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VName"/>
        <w:jc w:val="center"/>
      </w:pPr>
      <w:r>
        <w:t>COLLINS BAFFOUR KYEI</w:t>
      </w:r>
    </w:p>
    <w:p>
      <w:pPr>
        <w:pStyle w:val="CVTagline"/>
        <w:jc w:val="center"/>
      </w:pPr>
      <w:r>
        <w:t>Economist  |  Doctoral Researcher  |  University Lecturer  |  Applied Econometrician</w:t>
      </w:r>
    </w:p>
    <w:p>
      <w:pPr>
        <w:pStyle w:val="CVContact"/>
        <w:jc w:val="center"/>
      </w:pPr>
      <w:r>
        <w:t>School of Economics, University of Cape Coast, Ghana</w:t>
      </w:r>
    </w:p>
    <w:p>
      <w:pPr>
        <w:pStyle w:val="CVContact"/>
        <w:jc w:val="center"/>
      </w:pPr>
      <w:r>
        <w:t xml:space="preserve">collinskb536@gmail.com  |  +233 54 982 1994  |  </w:t>
      </w:r>
      <w:hyperlink r:id="rId11">
        <w:r>
          <w:rPr>
            <w:color w:val="17365D"/>
            <w:u w:val="none"/>
            <w:rFonts w:ascii="Arial" w:hAnsi="Arial" w:eastAsia="Arial" w:cs="Arial"/>
            <w:sz w:val="18"/>
          </w:rPr>
          <w:t>LinkedIn</w:t>
        </w:r>
      </w:hyperlink>
      <w:r>
        <w:t xml:space="preserve">  |  </w:t>
      </w:r>
      <w:hyperlink r:id="rId12">
        <w:r>
          <w:rPr>
            <w:color w:val="17365D"/>
            <w:u w:val="none"/>
            <w:rFonts w:ascii="Arial" w:hAnsi="Arial" w:eastAsia="Arial" w:cs="Arial"/>
            <w:sz w:val="18"/>
          </w:rPr>
          <w:t>ResearchGate</w:t>
        </w:r>
      </w:hyperlink>
      <w:r>
        <w:t xml:space="preserve">  |  </w:t>
      </w:r>
      <w:hyperlink r:id="rId13">
        <w:r>
          <w:rPr>
            <w:color w:val="17365D"/>
            <w:u w:val="none"/>
            <w:rFonts w:ascii="Arial" w:hAnsi="Arial" w:eastAsia="Arial" w:cs="Arial"/>
            <w:sz w:val="18"/>
          </w:rPr>
          <w:t>ORCID 0000-0002-4506-1865</w:t>
        </w:r>
      </w:hyperlink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23"/>
      </w:tblGrid>
      <w:tr>
        <w:tc>
          <w:tcPr>
            <w:tcW w:type="dxa" w:w="10123"/>
            <w:shd w:fill="ED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7365D"/>
                <w:sz w:val="17"/>
              </w:rPr>
              <w:t>ACADEMIC PROFILE</w:t>
            </w:r>
          </w:p>
          <w:p>
            <w:pPr>
              <w:spacing w:after="0" w:line="247" w:lineRule="auto"/>
            </w:pPr>
            <w:r>
              <w:rPr>
                <w:rFonts w:ascii="Arial" w:hAnsi="Arial"/>
                <w:color w:val="1F2933"/>
                <w:sz w:val="18"/>
              </w:rPr>
              <w:t>Economist, doctoral researcher and university lecturer specialising in applied econometrics, monetary and financial economics, and machine-learning applications to economic research. Published in international peer-reviewed journals and experienced in postgraduate and undergraduate teaching across data analysis, quantitative research methods, econometrics and policy modelling. Contributing writer to a national values education handbook for Senior High School students in Ghana and to university-level economics teaching texts. Brings together advanced quantitative research, research software development, academic programme coordination, data-literacy capacity building and multi-stakeholder public engagement.</w:t>
            </w:r>
          </w:p>
        </w:tc>
      </w:tr>
    </w:tbl>
    <w:p>
      <w:pPr>
        <w:pStyle w:val="Section"/>
        <w:keepNext/>
        <w:pBdr>
          <w:bottom w:val="single" w:sz="8" w:space="2" w:color="B8892D"/>
        </w:pBdr>
      </w:pPr>
      <w:r>
        <w:t>ACADEMIC HIGHLIGHTS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rHeight w:hRule="atLeast"/>
        </w:trPr>
        <w:tc>
          <w:tcPr>
            <w:tcW w:type="dxa" w:w="33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9E2EC"/>
              <w:right w:val="single" w:sz="4" w:color="D9E2EC"/>
            </w:tcBorders>
          </w:tcPr>
          <w:p>
            <w:pPr>
              <w:pStyle w:val="HighlightNumber"/>
              <w:jc w:val="center"/>
            </w:pPr>
            <w:r>
              <w:t>4</w:t>
            </w:r>
          </w:p>
          <w:p>
            <w:pPr>
              <w:pStyle w:val="HighlightText"/>
              <w:jc w:val="center"/>
            </w:pPr>
            <w:r>
              <w:t>peer-reviewed journal articles</w:t>
            </w:r>
          </w:p>
        </w:tc>
        <w:tc>
          <w:tcPr>
            <w:tcW w:type="dxa" w:w="33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9E2EC"/>
              <w:right w:val="single" w:sz="4" w:color="D9E2EC"/>
            </w:tcBorders>
          </w:tcPr>
          <w:p>
            <w:pPr>
              <w:pStyle w:val="HighlightNumber"/>
              <w:jc w:val="center"/>
            </w:pPr>
            <w:r>
              <w:t>MSc</w:t>
            </w:r>
          </w:p>
          <w:p>
            <w:pPr>
              <w:pStyle w:val="HighlightText"/>
              <w:jc w:val="center"/>
            </w:pPr>
            <w:r>
              <w:t>lead lecturer for 3-credit Data Analysis</w:t>
            </w:r>
          </w:p>
        </w:tc>
        <w:tc>
          <w:tcPr>
            <w:tcW w:type="dxa" w:w="33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9E2EC"/>
              <w:right w:val="single" w:sz="4" w:color="D9E2EC"/>
            </w:tcBorders>
          </w:tcPr>
          <w:p>
            <w:pPr>
              <w:pStyle w:val="HighlightNumber"/>
              <w:jc w:val="center"/>
            </w:pPr>
            <w:r>
              <w:t>4</w:t>
            </w:r>
          </w:p>
          <w:p>
            <w:pPr>
              <w:pStyle w:val="HighlightText"/>
              <w:jc w:val="center"/>
            </w:pPr>
            <w:r>
              <w:t>educational text and handbook contributions</w:t>
            </w:r>
          </w:p>
        </w:tc>
      </w:tr>
      <w:tr>
        <w:trPr>
          <w:trHeight w:hRule="atLeast"/>
        </w:trPr>
        <w:tc>
          <w:tcPr>
            <w:tcW w:type="dxa" w:w="33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9E2EC"/>
              <w:right w:val="single" w:sz="4" w:color="D9E2EC"/>
            </w:tcBorders>
          </w:tcPr>
          <w:p>
            <w:pPr>
              <w:pStyle w:val="HighlightNumber"/>
              <w:jc w:val="center"/>
            </w:pPr>
            <w:r>
              <w:t>400+</w:t>
            </w:r>
          </w:p>
          <w:p>
            <w:pPr>
              <w:pStyle w:val="HighlightText"/>
              <w:jc w:val="center"/>
            </w:pPr>
            <w:r>
              <w:t>online learners supported through programme team</w:t>
            </w:r>
          </w:p>
        </w:tc>
        <w:tc>
          <w:tcPr>
            <w:tcW w:type="dxa" w:w="33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9E2EC"/>
              <w:right w:val="single" w:sz="4" w:color="D9E2EC"/>
            </w:tcBorders>
          </w:tcPr>
          <w:p>
            <w:pPr>
              <w:pStyle w:val="HighlightNumber"/>
              <w:jc w:val="center"/>
            </w:pPr>
            <w:r>
              <w:t>130+</w:t>
            </w:r>
          </w:p>
          <w:p>
            <w:pPr>
              <w:pStyle w:val="HighlightText"/>
              <w:jc w:val="center"/>
            </w:pPr>
            <w:r>
              <w:t>SHS students reached through mentorship programme</w:t>
            </w:r>
          </w:p>
        </w:tc>
        <w:tc>
          <w:tcPr>
            <w:tcW w:type="dxa" w:w="33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4" w:color="D9E2EC"/>
              <w:right w:val="single" w:sz="4" w:color="D9E2EC"/>
            </w:tcBorders>
          </w:tcPr>
          <w:p>
            <w:pPr>
              <w:pStyle w:val="HighlightNumber"/>
              <w:jc w:val="center"/>
            </w:pPr>
            <w:r>
              <w:t>500+</w:t>
            </w:r>
          </w:p>
          <w:p>
            <w:pPr>
              <w:pStyle w:val="HighlightText"/>
              <w:jc w:val="center"/>
            </w:pPr>
            <w:r>
              <w:t>conference participants supported through organising team</w:t>
            </w:r>
          </w:p>
        </w:tc>
      </w:tr>
    </w:tbl>
    <w:p>
      <w:pPr>
        <w:pStyle w:val="Section"/>
        <w:keepNext/>
        <w:pBdr>
          <w:bottom w:val="single" w:sz="8" w:space="2" w:color="B8892D"/>
        </w:pBdr>
      </w:pPr>
      <w:r>
        <w:t>EDUCATION</w:t>
      </w:r>
    </w:p>
    <w:p>
      <w:pPr>
        <w:pStyle w:val="Entry"/>
        <w:keepNext/>
      </w:pPr>
      <w:r>
        <w:t>Doctor of Philosophy (PhD) in Economics - In Progress</w:t>
      </w:r>
    </w:p>
    <w:p>
      <w:pPr>
        <w:pStyle w:val="Meta"/>
        <w:keepNext/>
      </w:pPr>
      <w:r>
        <w:t>University of Cape Coast, Ghana | 2023-Present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Research focus: machine-learning and advanced econometric applications to inflation-related issues in Ghana.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Doctoral training in macroeconomics, econometric theory, policy analysis and advanced empirical research.</w:t>
      </w:r>
    </w:p>
    <w:p>
      <w:pPr>
        <w:pStyle w:val="Entry"/>
        <w:keepNext/>
      </w:pPr>
      <w:r>
        <w:t>Master of Philosophy (MPhil) in Economics</w:t>
      </w:r>
    </w:p>
    <w:p>
      <w:pPr>
        <w:pStyle w:val="Meta"/>
        <w:keepNext/>
      </w:pPr>
      <w:r>
        <w:t>University of Cape Coast, Ghana | 2021-2023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Thesis focus: interconnectedness among commodity prices, banking-sector financial soundness indicators and selected macroeconomic variables in Ghana.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Methods included quantile regression, non-parametric causality, bi-wavelet and partial wavelet analysis, TVP-VAR connectedness and wavelet-multiple techniques.</w:t>
      </w:r>
    </w:p>
    <w:p>
      <w:pPr>
        <w:pStyle w:val="Entry"/>
        <w:keepNext/>
      </w:pPr>
      <w:r>
        <w:t>Bachelor of Commerce (Management)</w:t>
      </w:r>
    </w:p>
    <w:p>
      <w:pPr>
        <w:pStyle w:val="Meta"/>
        <w:keepNext/>
      </w:pPr>
      <w:r>
        <w:t>University of Cape Coast, Ghana | 2015-2019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Project: Effect of Career Development on Employee Engagement among Lecturers in the College of Humanities and Legal Studies, University of Cape Coast.</w:t>
      </w:r>
    </w:p>
    <w:p>
      <w:pPr>
        <w:pStyle w:val="Entry"/>
        <w:keepNext/>
      </w:pPr>
      <w:r>
        <w:t>Certificate Programme for Doctoral Studies</w:t>
      </w:r>
    </w:p>
    <w:p>
      <w:pPr>
        <w:pStyle w:val="Meta"/>
        <w:keepNext/>
      </w:pPr>
      <w:r>
        <w:t>BAUM Tenpers Institute | 2023-2024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Preliminary doctoral coursework in Mathematics, Econometric Theory, Microeconomic Theory and Macroeconomic Theory.</w:t>
      </w:r>
    </w:p>
    <w:p>
      <w:pPr>
        <w:pStyle w:val="Section"/>
        <w:keepNext/>
        <w:pBdr>
          <w:bottom w:val="single" w:sz="8" w:space="2" w:color="B8892D"/>
        </w:pBdr>
      </w:pPr>
      <w:r>
        <w:t>CURRENT ACADEMIC APPOINTMENTS</w:t>
      </w:r>
    </w:p>
    <w:p>
      <w:pPr>
        <w:pStyle w:val="Entry"/>
        <w:keepNext/>
      </w:pPr>
      <w:r>
        <w:t>Graduate Assistant</w:t>
      </w:r>
    </w:p>
    <w:p>
      <w:pPr>
        <w:pStyle w:val="Meta"/>
        <w:keepNext/>
      </w:pPr>
      <w:r>
        <w:t>Department of Data Science and Economic Policy, School of Economics, University of Cape Coast | 2023-Present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Teach and support economics, econometrics, computing and postgraduate policy/data-analysis courses; provide student research and software guidance; and support CDAMAA data activities.</w:t>
      </w:r>
    </w:p>
    <w:p>
      <w:pPr>
        <w:pStyle w:val="Entry"/>
        <w:keepNext/>
      </w:pPr>
      <w:r>
        <w:t>Lecturer - DIS 814: Data Analysis</w:t>
      </w:r>
    </w:p>
    <w:p>
      <w:pPr>
        <w:pStyle w:val="Meta"/>
        <w:keepNext/>
      </w:pPr>
      <w:r>
        <w:t>Department of Information Science, Faculty of Arts, University of Cape Coast | 2025/2026, Second Semester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Lead a 3-credit MSc course with 27 scheduled contact hours covering qualitative and quantitative analysis, NVivo, IBM SPSS Statistics, SmartPLS and data ethics.</w:t>
      </w:r>
    </w:p>
    <w:p>
      <w:r>
        <w:br w:type="page"/>
      </w:r>
    </w:p>
    <w:p>
      <w:pPr>
        <w:pStyle w:val="Section"/>
        <w:keepNext/>
        <w:pBdr>
          <w:bottom w:val="single" w:sz="8" w:space="2" w:color="B8892D"/>
        </w:pBdr>
      </w:pPr>
      <w:r>
        <w:t>ACADEMIC APPOINTMENTS AND TEACHING EXPERIENCE</w:t>
      </w:r>
    </w:p>
    <w:p>
      <w:pPr>
        <w:pStyle w:val="Entry"/>
        <w:keepNext/>
      </w:pPr>
      <w:r>
        <w:t>Graduate Assistant</w:t>
      </w:r>
    </w:p>
    <w:p>
      <w:pPr>
        <w:pStyle w:val="Meta"/>
        <w:keepNext/>
      </w:pPr>
      <w:r>
        <w:t>Department of Data Science and Economic Policy, School of Economics, University of Cape Coast | 2023-Present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Deliver undergraduate instruction in Project Appraisal I and II, Introduction and Intermediate Computing for Social Scientists, and Economics of Capital Markets.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Contribute to instruction and applied sessions in Intermediate Statistics, Principles of Microeconomics and Macroeconomics, Cross-Sectional and Panel Econometrics, Time Series Econometrics and Financial Econometrics.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Support postgraduate teaching in Economic Policy Modelling, Public Policy Modelling, Data Literacy and Mining, and Time Series Econometrics.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Develop lecture materials, practical datasets, analytical exercises and assessment resources; provide methodological and statistical-software guidance to students.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Support data archiving, cleaning, documentation and analytical work through the Centre for Data Archiving, Management, Analysis and Advocacy (CDAMAA).</w:t>
      </w:r>
    </w:p>
    <w:p>
      <w:pPr>
        <w:pStyle w:val="Entry"/>
        <w:keepNext/>
      </w:pPr>
      <w:r>
        <w:t>Lecturer - DIS 814: Data Analysis (3 Credits)</w:t>
      </w:r>
    </w:p>
    <w:p>
      <w:pPr>
        <w:pStyle w:val="Meta"/>
        <w:keepNext/>
      </w:pPr>
      <w:r>
        <w:t>Department of Information Science, Faculty of Arts, University of Cape Coast | 2025/2026, Second Semester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Serve as lead lecturer for a postgraduate Data Analysis course for MSc Information Science students, combining conceptual teaching with hands-on computer laboratory sessions.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Designed and deliver the course across the full data-analysis pipeline: data collection, management and cleaning; qualitative coding and modelling; quantitative analysis; structural equation modelling; and ethical data practice.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Teach using IBM SPSS Statistics, NVivo and SmartPLS, with emphasis on methodological justification, software execution and interpretation rather than button-clicking.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Cover qualitative coding and content analysis, descriptive and inferential statistics, reliability analysis, t-tests, ANOVA, correlation, chi-square and PLS-SEM.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Design practical datasets, assignments and analytical exercises, and mentor students in selecting methods appropriate to dissertation-level research questions.</w:t>
      </w:r>
    </w:p>
    <w:p>
      <w:pPr>
        <w:pStyle w:val="Entry"/>
        <w:keepNext/>
      </w:pPr>
      <w:r>
        <w:t>Graduate Assistant - Quantitative Research Methods</w:t>
      </w:r>
    </w:p>
    <w:p>
      <w:pPr>
        <w:pStyle w:val="Meta"/>
        <w:keepNext/>
      </w:pPr>
      <w:r>
        <w:t>Department of Sociology and Anthropology, Faculty of Social Sciences, University of Cape Coast | 2025/2026, Second Semester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Co-deliver postgraduate quantitative research methods instruction for social science students transitioning from predominantly qualitative backgrounds to applied quantitative research.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Facilitate SPSS and SmartPLS practical sessions covering data preparation, assumption checking, hypothesis testing and empirical interpretation.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Support instruction on t-tests, ANOVA, ANCOVA, MANCOVA, Pearson and Spearman correlation, chi-square, OLS multiple regression and binary logistic regression.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Guide students through measurement theory, reliability and validity, Exploratory Factor Analysis, sampling, questionnaire development and the conceptual foundations of PLS-SEM.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Provide methodological guidance for quantitative research designs, proposals and APA 7 reporting of empirical results.</w:t>
      </w:r>
    </w:p>
    <w:p>
      <w:pPr>
        <w:pStyle w:val="Entry"/>
        <w:keepNext/>
      </w:pPr>
      <w:r>
        <w:t>Part-Time Lecturer</w:t>
      </w:r>
    </w:p>
    <w:p>
      <w:pPr>
        <w:pStyle w:val="Meta"/>
        <w:keepNext/>
      </w:pPr>
      <w:r>
        <w:t>Department of Accountancy and Finance, Cape Coast Technical University | 2023-May 2025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Delivered undergraduate instruction in economics and finance, integrating applied quantitative examples and contemporary empirical evidence into teaching.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Designed course materials, assessments and analytical exercises aligned with programme learning outcomes.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Provided academic advising, feedback and mentorship in research, academic progression and career development.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Contributed to departmental activities and the integration of digital teaching methods into course delivery.</w:t>
      </w:r>
    </w:p>
    <w:p>
      <w:pPr>
        <w:pStyle w:val="Entry"/>
        <w:keepNext/>
      </w:pPr>
      <w:r>
        <w:t>Teaching Assistant - National Service Personnel</w:t>
      </w:r>
    </w:p>
    <w:p>
      <w:pPr>
        <w:pStyle w:val="Meta"/>
        <w:keepNext/>
      </w:pPr>
      <w:r>
        <w:t>Department of Management, School of Business, University of Cape Coast | 2019-2020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Facilitated tutorials in International Business, Innovation and Technology Management, Strategic Management, Principles of Management and Managerial Economics.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Worked with faculty to prepare lecture notes and convert course content into student-friendly presentation materials.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Supported coursework, presentations, quizzes and examinations, and provided student research and career mentoring.</w:t>
      </w:r>
    </w:p>
    <w:p>
      <w:r>
        <w:br w:type="page"/>
      </w:r>
    </w:p>
    <w:p>
      <w:pPr>
        <w:pStyle w:val="Section"/>
        <w:keepNext/>
        <w:pBdr>
          <w:bottom w:val="single" w:sz="8" w:space="2" w:color="B8892D"/>
        </w:pBdr>
      </w:pPr>
      <w:r>
        <w:t>SELECTED TEACHING PORTFOLIO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1944"/>
        <w:gridCol w:w="4608"/>
      </w:tblGrid>
      <w:tr>
        <w:trPr>
          <w:tblHeader w:val="true"/>
        </w:trPr>
        <w:tc>
          <w:tcPr>
            <w:tcW w:type="dxa" w:w="3374"/>
            <w:shd w:fill="17365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Course / Subject Area</w:t>
            </w:r>
          </w:p>
        </w:tc>
        <w:tc>
          <w:tcPr>
            <w:tcW w:type="dxa" w:w="3374"/>
            <w:shd w:fill="17365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Level</w:t>
            </w:r>
          </w:p>
        </w:tc>
        <w:tc>
          <w:tcPr>
            <w:tcW w:type="dxa" w:w="3374"/>
            <w:shd w:fill="17365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Primary Teaching Contribution</w:t>
            </w:r>
          </w:p>
        </w:tc>
      </w:tr>
      <w:tr>
        <w:tc>
          <w:tcPr>
            <w:tcW w:type="dxa" w:w="3312"/>
            <w:tcMar>
              <w:top w:w="45" w:type="dxa"/>
              <w:start w:w="60" w:type="dxa"/>
              <w:bottom w:w="45" w:type="dxa"/>
              <w:end w:w="60" w:type="dxa"/>
            </w:tcMar>
            <w:tcBorders>
              <w:bottom w:val="single" w:sz="2" w:color="D9E2E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F2933"/>
                <w:sz w:val="15"/>
              </w:rPr>
              <w:t>DIS 814: Data Analysis</w:t>
            </w:r>
          </w:p>
        </w:tc>
        <w:tc>
          <w:tcPr>
            <w:tcW w:type="dxa" w:w="1944"/>
            <w:tcMar>
              <w:top w:w="45" w:type="dxa"/>
              <w:start w:w="60" w:type="dxa"/>
              <w:bottom w:w="45" w:type="dxa"/>
              <w:end w:w="60" w:type="dxa"/>
            </w:tcMar>
            <w:tcBorders>
              <w:bottom w:val="single" w:sz="2" w:color="D9E2E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F2933"/>
                <w:sz w:val="15"/>
              </w:rPr>
              <w:t>MSc</w:t>
            </w:r>
          </w:p>
        </w:tc>
        <w:tc>
          <w:tcPr>
            <w:tcW w:type="dxa" w:w="4608"/>
            <w:tcMar>
              <w:top w:w="45" w:type="dxa"/>
              <w:start w:w="60" w:type="dxa"/>
              <w:bottom w:w="45" w:type="dxa"/>
              <w:end w:w="60" w:type="dxa"/>
            </w:tcMar>
            <w:tcBorders>
              <w:bottom w:val="single" w:sz="2" w:color="D9E2E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F2933"/>
                <w:sz w:val="15"/>
              </w:rPr>
              <w:t>Lead course delivery; NVivo, SPSS, SmartPLS, qualitative and quantitative analysis</w:t>
            </w:r>
          </w:p>
        </w:tc>
      </w:tr>
      <w:tr>
        <w:tc>
          <w:tcPr>
            <w:tcW w:type="dxa" w:w="3312"/>
            <w:shd w:fill="EDF3F8"/>
            <w:tcMar>
              <w:top w:w="45" w:type="dxa"/>
              <w:start w:w="60" w:type="dxa"/>
              <w:bottom w:w="45" w:type="dxa"/>
              <w:end w:w="60" w:type="dxa"/>
            </w:tcMar>
            <w:tcBorders>
              <w:bottom w:val="single" w:sz="2" w:color="D9E2E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F2933"/>
                <w:sz w:val="15"/>
              </w:rPr>
              <w:t>Quantitative Research Methods</w:t>
            </w:r>
          </w:p>
        </w:tc>
        <w:tc>
          <w:tcPr>
            <w:tcW w:type="dxa" w:w="1944"/>
            <w:shd w:fill="EDF3F8"/>
            <w:tcMar>
              <w:top w:w="45" w:type="dxa"/>
              <w:start w:w="60" w:type="dxa"/>
              <w:bottom w:w="45" w:type="dxa"/>
              <w:end w:w="60" w:type="dxa"/>
            </w:tcMar>
            <w:tcBorders>
              <w:bottom w:val="single" w:sz="2" w:color="D9E2E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F2933"/>
                <w:sz w:val="15"/>
              </w:rPr>
              <w:t>Postgraduate</w:t>
            </w:r>
          </w:p>
        </w:tc>
        <w:tc>
          <w:tcPr>
            <w:tcW w:type="dxa" w:w="4608"/>
            <w:shd w:fill="EDF3F8"/>
            <w:tcMar>
              <w:top w:w="45" w:type="dxa"/>
              <w:start w:w="60" w:type="dxa"/>
              <w:bottom w:w="45" w:type="dxa"/>
              <w:end w:w="60" w:type="dxa"/>
            </w:tcMar>
            <w:tcBorders>
              <w:bottom w:val="single" w:sz="2" w:color="D9E2E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F2933"/>
                <w:sz w:val="15"/>
              </w:rPr>
              <w:t>SPSS, EFA, MANCOVA, regression, logistic regression, PLS-SEM and research design</w:t>
            </w:r>
          </w:p>
        </w:tc>
      </w:tr>
      <w:tr>
        <w:tc>
          <w:tcPr>
            <w:tcW w:type="dxa" w:w="3312"/>
            <w:tcMar>
              <w:top w:w="45" w:type="dxa"/>
              <w:start w:w="60" w:type="dxa"/>
              <w:bottom w:w="45" w:type="dxa"/>
              <w:end w:w="60" w:type="dxa"/>
            </w:tcMar>
            <w:tcBorders>
              <w:bottom w:val="single" w:sz="2" w:color="D9E2E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F2933"/>
                <w:sz w:val="15"/>
              </w:rPr>
              <w:t>Economic Policy Modelling</w:t>
            </w:r>
          </w:p>
        </w:tc>
        <w:tc>
          <w:tcPr>
            <w:tcW w:type="dxa" w:w="1944"/>
            <w:tcMar>
              <w:top w:w="45" w:type="dxa"/>
              <w:start w:w="60" w:type="dxa"/>
              <w:bottom w:w="45" w:type="dxa"/>
              <w:end w:w="60" w:type="dxa"/>
            </w:tcMar>
            <w:tcBorders>
              <w:bottom w:val="single" w:sz="2" w:color="D9E2E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F2933"/>
                <w:sz w:val="15"/>
              </w:rPr>
              <w:t>Postgraduate</w:t>
            </w:r>
          </w:p>
        </w:tc>
        <w:tc>
          <w:tcPr>
            <w:tcW w:type="dxa" w:w="4608"/>
            <w:tcMar>
              <w:top w:w="45" w:type="dxa"/>
              <w:start w:w="60" w:type="dxa"/>
              <w:bottom w:w="45" w:type="dxa"/>
              <w:end w:w="60" w:type="dxa"/>
            </w:tcMar>
            <w:tcBorders>
              <w:bottom w:val="single" w:sz="2" w:color="D9E2E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F2933"/>
                <w:sz w:val="15"/>
              </w:rPr>
              <w:t>Teaching support and applied policy modelling</w:t>
            </w:r>
          </w:p>
        </w:tc>
      </w:tr>
      <w:tr>
        <w:tc>
          <w:tcPr>
            <w:tcW w:type="dxa" w:w="3312"/>
            <w:shd w:fill="EDF3F8"/>
            <w:tcMar>
              <w:top w:w="45" w:type="dxa"/>
              <w:start w:w="60" w:type="dxa"/>
              <w:bottom w:w="45" w:type="dxa"/>
              <w:end w:w="60" w:type="dxa"/>
            </w:tcMar>
            <w:tcBorders>
              <w:bottom w:val="single" w:sz="2" w:color="D9E2E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F2933"/>
                <w:sz w:val="15"/>
              </w:rPr>
              <w:t>Public Policy Modelling</w:t>
            </w:r>
          </w:p>
        </w:tc>
        <w:tc>
          <w:tcPr>
            <w:tcW w:type="dxa" w:w="1944"/>
            <w:shd w:fill="EDF3F8"/>
            <w:tcMar>
              <w:top w:w="45" w:type="dxa"/>
              <w:start w:w="60" w:type="dxa"/>
              <w:bottom w:w="45" w:type="dxa"/>
              <w:end w:w="60" w:type="dxa"/>
            </w:tcMar>
            <w:tcBorders>
              <w:bottom w:val="single" w:sz="2" w:color="D9E2E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F2933"/>
                <w:sz w:val="15"/>
              </w:rPr>
              <w:t>Postgraduate</w:t>
            </w:r>
          </w:p>
        </w:tc>
        <w:tc>
          <w:tcPr>
            <w:tcW w:type="dxa" w:w="4608"/>
            <w:shd w:fill="EDF3F8"/>
            <w:tcMar>
              <w:top w:w="45" w:type="dxa"/>
              <w:start w:w="60" w:type="dxa"/>
              <w:bottom w:w="45" w:type="dxa"/>
              <w:end w:w="60" w:type="dxa"/>
            </w:tcMar>
            <w:tcBorders>
              <w:bottom w:val="single" w:sz="2" w:color="D9E2E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F2933"/>
                <w:sz w:val="15"/>
              </w:rPr>
              <w:t>Teaching support and quantitative policy analysis</w:t>
            </w:r>
          </w:p>
        </w:tc>
      </w:tr>
      <w:tr>
        <w:tc>
          <w:tcPr>
            <w:tcW w:type="dxa" w:w="3312"/>
            <w:tcMar>
              <w:top w:w="45" w:type="dxa"/>
              <w:start w:w="60" w:type="dxa"/>
              <w:bottom w:w="45" w:type="dxa"/>
              <w:end w:w="60" w:type="dxa"/>
            </w:tcMar>
            <w:tcBorders>
              <w:bottom w:val="single" w:sz="2" w:color="D9E2E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F2933"/>
                <w:sz w:val="15"/>
              </w:rPr>
              <w:t>Data Literacy and Mining</w:t>
            </w:r>
          </w:p>
        </w:tc>
        <w:tc>
          <w:tcPr>
            <w:tcW w:type="dxa" w:w="1944"/>
            <w:tcMar>
              <w:top w:w="45" w:type="dxa"/>
              <w:start w:w="60" w:type="dxa"/>
              <w:bottom w:w="45" w:type="dxa"/>
              <w:end w:w="60" w:type="dxa"/>
            </w:tcMar>
            <w:tcBorders>
              <w:bottom w:val="single" w:sz="2" w:color="D9E2E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F2933"/>
                <w:sz w:val="15"/>
              </w:rPr>
              <w:t>Postgraduate</w:t>
            </w:r>
          </w:p>
        </w:tc>
        <w:tc>
          <w:tcPr>
            <w:tcW w:type="dxa" w:w="4608"/>
            <w:tcMar>
              <w:top w:w="45" w:type="dxa"/>
              <w:start w:w="60" w:type="dxa"/>
              <w:bottom w:w="45" w:type="dxa"/>
              <w:end w:w="60" w:type="dxa"/>
            </w:tcMar>
            <w:tcBorders>
              <w:bottom w:val="single" w:sz="2" w:color="D9E2E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F2933"/>
                <w:sz w:val="15"/>
              </w:rPr>
              <w:t>Teaching support and data-literacy applications</w:t>
            </w:r>
          </w:p>
        </w:tc>
      </w:tr>
      <w:tr>
        <w:tc>
          <w:tcPr>
            <w:tcW w:type="dxa" w:w="3312"/>
            <w:shd w:fill="EDF3F8"/>
            <w:tcMar>
              <w:top w:w="45" w:type="dxa"/>
              <w:start w:w="60" w:type="dxa"/>
              <w:bottom w:w="45" w:type="dxa"/>
              <w:end w:w="60" w:type="dxa"/>
            </w:tcMar>
            <w:tcBorders>
              <w:bottom w:val="single" w:sz="2" w:color="D9E2E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F2933"/>
                <w:sz w:val="15"/>
              </w:rPr>
              <w:t>Time Series Econometrics</w:t>
            </w:r>
          </w:p>
        </w:tc>
        <w:tc>
          <w:tcPr>
            <w:tcW w:type="dxa" w:w="1944"/>
            <w:shd w:fill="EDF3F8"/>
            <w:tcMar>
              <w:top w:w="45" w:type="dxa"/>
              <w:start w:w="60" w:type="dxa"/>
              <w:bottom w:w="45" w:type="dxa"/>
              <w:end w:w="60" w:type="dxa"/>
            </w:tcMar>
            <w:tcBorders>
              <w:bottom w:val="single" w:sz="2" w:color="D9E2E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F2933"/>
                <w:sz w:val="15"/>
              </w:rPr>
              <w:t>Postgraduate / Undergraduate</w:t>
            </w:r>
          </w:p>
        </w:tc>
        <w:tc>
          <w:tcPr>
            <w:tcW w:type="dxa" w:w="4608"/>
            <w:shd w:fill="EDF3F8"/>
            <w:tcMar>
              <w:top w:w="45" w:type="dxa"/>
              <w:start w:w="60" w:type="dxa"/>
              <w:bottom w:w="45" w:type="dxa"/>
              <w:end w:w="60" w:type="dxa"/>
            </w:tcMar>
            <w:tcBorders>
              <w:bottom w:val="single" w:sz="2" w:color="D9E2E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F2933"/>
                <w:sz w:val="15"/>
              </w:rPr>
              <w:t>Teaching support and empirical time-series methods</w:t>
            </w:r>
          </w:p>
        </w:tc>
      </w:tr>
      <w:tr>
        <w:tc>
          <w:tcPr>
            <w:tcW w:type="dxa" w:w="3312"/>
            <w:tcMar>
              <w:top w:w="45" w:type="dxa"/>
              <w:start w:w="60" w:type="dxa"/>
              <w:bottom w:w="45" w:type="dxa"/>
              <w:end w:w="60" w:type="dxa"/>
            </w:tcMar>
            <w:tcBorders>
              <w:bottom w:val="single" w:sz="2" w:color="D9E2E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F2933"/>
                <w:sz w:val="15"/>
              </w:rPr>
              <w:t>Project Appraisal I &amp; II</w:t>
            </w:r>
          </w:p>
        </w:tc>
        <w:tc>
          <w:tcPr>
            <w:tcW w:type="dxa" w:w="1944"/>
            <w:tcMar>
              <w:top w:w="45" w:type="dxa"/>
              <w:start w:w="60" w:type="dxa"/>
              <w:bottom w:w="45" w:type="dxa"/>
              <w:end w:w="60" w:type="dxa"/>
            </w:tcMar>
            <w:tcBorders>
              <w:bottom w:val="single" w:sz="2" w:color="D9E2E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F2933"/>
                <w:sz w:val="15"/>
              </w:rPr>
              <w:t>Undergraduate</w:t>
            </w:r>
          </w:p>
        </w:tc>
        <w:tc>
          <w:tcPr>
            <w:tcW w:type="dxa" w:w="4608"/>
            <w:tcMar>
              <w:top w:w="45" w:type="dxa"/>
              <w:start w:w="60" w:type="dxa"/>
              <w:bottom w:w="45" w:type="dxa"/>
              <w:end w:w="60" w:type="dxa"/>
            </w:tcMar>
            <w:tcBorders>
              <w:bottom w:val="single" w:sz="2" w:color="D9E2E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F2933"/>
                <w:sz w:val="15"/>
              </w:rPr>
              <w:t>Lecture delivery and applied project evaluation</w:t>
            </w:r>
          </w:p>
        </w:tc>
      </w:tr>
      <w:tr>
        <w:tc>
          <w:tcPr>
            <w:tcW w:type="dxa" w:w="3312"/>
            <w:shd w:fill="EDF3F8"/>
            <w:tcMar>
              <w:top w:w="45" w:type="dxa"/>
              <w:start w:w="60" w:type="dxa"/>
              <w:bottom w:w="45" w:type="dxa"/>
              <w:end w:w="60" w:type="dxa"/>
            </w:tcMar>
            <w:tcBorders>
              <w:bottom w:val="single" w:sz="2" w:color="D9E2E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F2933"/>
                <w:sz w:val="15"/>
              </w:rPr>
              <w:t>Computing for Social Scientists</w:t>
            </w:r>
          </w:p>
        </w:tc>
        <w:tc>
          <w:tcPr>
            <w:tcW w:type="dxa" w:w="1944"/>
            <w:shd w:fill="EDF3F8"/>
            <w:tcMar>
              <w:top w:w="45" w:type="dxa"/>
              <w:start w:w="60" w:type="dxa"/>
              <w:bottom w:w="45" w:type="dxa"/>
              <w:end w:w="60" w:type="dxa"/>
            </w:tcMar>
            <w:tcBorders>
              <w:bottom w:val="single" w:sz="2" w:color="D9E2E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F2933"/>
                <w:sz w:val="15"/>
              </w:rPr>
              <w:t>Undergraduate</w:t>
            </w:r>
          </w:p>
        </w:tc>
        <w:tc>
          <w:tcPr>
            <w:tcW w:type="dxa" w:w="4608"/>
            <w:shd w:fill="EDF3F8"/>
            <w:tcMar>
              <w:top w:w="45" w:type="dxa"/>
              <w:start w:w="60" w:type="dxa"/>
              <w:bottom w:w="45" w:type="dxa"/>
              <w:end w:w="60" w:type="dxa"/>
            </w:tcMar>
            <w:tcBorders>
              <w:bottom w:val="single" w:sz="2" w:color="D9E2E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F2933"/>
                <w:sz w:val="15"/>
              </w:rPr>
              <w:t>Lecture delivery and practical computing instruction</w:t>
            </w:r>
          </w:p>
        </w:tc>
      </w:tr>
      <w:tr>
        <w:tc>
          <w:tcPr>
            <w:tcW w:type="dxa" w:w="3312"/>
            <w:tcMar>
              <w:top w:w="45" w:type="dxa"/>
              <w:start w:w="60" w:type="dxa"/>
              <w:bottom w:w="45" w:type="dxa"/>
              <w:end w:w="60" w:type="dxa"/>
            </w:tcMar>
            <w:tcBorders>
              <w:bottom w:val="single" w:sz="2" w:color="D9E2E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F2933"/>
                <w:sz w:val="15"/>
              </w:rPr>
              <w:t>Economics of Capital Markets</w:t>
            </w:r>
          </w:p>
        </w:tc>
        <w:tc>
          <w:tcPr>
            <w:tcW w:type="dxa" w:w="1944"/>
            <w:tcMar>
              <w:top w:w="45" w:type="dxa"/>
              <w:start w:w="60" w:type="dxa"/>
              <w:bottom w:w="45" w:type="dxa"/>
              <w:end w:w="60" w:type="dxa"/>
            </w:tcMar>
            <w:tcBorders>
              <w:bottom w:val="single" w:sz="2" w:color="D9E2E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F2933"/>
                <w:sz w:val="15"/>
              </w:rPr>
              <w:t>Undergraduate</w:t>
            </w:r>
          </w:p>
        </w:tc>
        <w:tc>
          <w:tcPr>
            <w:tcW w:type="dxa" w:w="4608"/>
            <w:tcMar>
              <w:top w:w="45" w:type="dxa"/>
              <w:start w:w="60" w:type="dxa"/>
              <w:bottom w:w="45" w:type="dxa"/>
              <w:end w:w="60" w:type="dxa"/>
            </w:tcMar>
            <w:tcBorders>
              <w:bottom w:val="single" w:sz="2" w:color="D9E2E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F2933"/>
                <w:sz w:val="15"/>
              </w:rPr>
              <w:t>Lecture delivery</w:t>
            </w:r>
          </w:p>
        </w:tc>
      </w:tr>
      <w:tr>
        <w:tc>
          <w:tcPr>
            <w:tcW w:type="dxa" w:w="3312"/>
            <w:shd w:fill="EDF3F8"/>
            <w:tcMar>
              <w:top w:w="45" w:type="dxa"/>
              <w:start w:w="60" w:type="dxa"/>
              <w:bottom w:w="45" w:type="dxa"/>
              <w:end w:w="60" w:type="dxa"/>
            </w:tcMar>
            <w:tcBorders>
              <w:bottom w:val="single" w:sz="2" w:color="D9E2E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F2933"/>
                <w:sz w:val="15"/>
              </w:rPr>
              <w:t>Cross-Sectional &amp; Panel Econometrics</w:t>
            </w:r>
          </w:p>
        </w:tc>
        <w:tc>
          <w:tcPr>
            <w:tcW w:type="dxa" w:w="1944"/>
            <w:shd w:fill="EDF3F8"/>
            <w:tcMar>
              <w:top w:w="45" w:type="dxa"/>
              <w:start w:w="60" w:type="dxa"/>
              <w:bottom w:w="45" w:type="dxa"/>
              <w:end w:w="60" w:type="dxa"/>
            </w:tcMar>
            <w:tcBorders>
              <w:bottom w:val="single" w:sz="2" w:color="D9E2E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F2933"/>
                <w:sz w:val="15"/>
              </w:rPr>
              <w:t>Undergraduate</w:t>
            </w:r>
          </w:p>
        </w:tc>
        <w:tc>
          <w:tcPr>
            <w:tcW w:type="dxa" w:w="4608"/>
            <w:shd w:fill="EDF3F8"/>
            <w:tcMar>
              <w:top w:w="45" w:type="dxa"/>
              <w:start w:w="60" w:type="dxa"/>
              <w:bottom w:w="45" w:type="dxa"/>
              <w:end w:w="60" w:type="dxa"/>
            </w:tcMar>
            <w:tcBorders>
              <w:bottom w:val="single" w:sz="2" w:color="D9E2E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F2933"/>
                <w:sz w:val="15"/>
              </w:rPr>
              <w:t>Teaching and practical support</w:t>
            </w:r>
          </w:p>
        </w:tc>
      </w:tr>
      <w:tr>
        <w:tc>
          <w:tcPr>
            <w:tcW w:type="dxa" w:w="3312"/>
            <w:tcMar>
              <w:top w:w="45" w:type="dxa"/>
              <w:start w:w="60" w:type="dxa"/>
              <w:bottom w:w="45" w:type="dxa"/>
              <w:end w:w="60" w:type="dxa"/>
            </w:tcMar>
            <w:tcBorders>
              <w:bottom w:val="single" w:sz="2" w:color="D9E2E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F2933"/>
                <w:sz w:val="15"/>
              </w:rPr>
              <w:t>Financial Econometrics</w:t>
            </w:r>
          </w:p>
        </w:tc>
        <w:tc>
          <w:tcPr>
            <w:tcW w:type="dxa" w:w="1944"/>
            <w:tcMar>
              <w:top w:w="45" w:type="dxa"/>
              <w:start w:w="60" w:type="dxa"/>
              <w:bottom w:w="45" w:type="dxa"/>
              <w:end w:w="60" w:type="dxa"/>
            </w:tcMar>
            <w:tcBorders>
              <w:bottom w:val="single" w:sz="2" w:color="D9E2E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F2933"/>
                <w:sz w:val="15"/>
              </w:rPr>
              <w:t>Undergraduate</w:t>
            </w:r>
          </w:p>
        </w:tc>
        <w:tc>
          <w:tcPr>
            <w:tcW w:type="dxa" w:w="4608"/>
            <w:tcMar>
              <w:top w:w="45" w:type="dxa"/>
              <w:start w:w="60" w:type="dxa"/>
              <w:bottom w:w="45" w:type="dxa"/>
              <w:end w:w="60" w:type="dxa"/>
            </w:tcMar>
            <w:tcBorders>
              <w:bottom w:val="single" w:sz="2" w:color="D9E2E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F2933"/>
                <w:sz w:val="15"/>
              </w:rPr>
              <w:t>Teaching and practical support</w:t>
            </w:r>
          </w:p>
        </w:tc>
      </w:tr>
    </w:tbl>
    <w:p>
      <w:pPr>
        <w:pStyle w:val="Section"/>
        <w:keepNext/>
        <w:pBdr>
          <w:bottom w:val="single" w:sz="8" w:space="2" w:color="B8892D"/>
        </w:pBdr>
      </w:pPr>
      <w:r>
        <w:t>RESEARCH PROFILE AND METHODOLOGICAL EXPERTISE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061"/>
            <w:shd w:fill="EDF3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MiniTitle"/>
            </w:pPr>
            <w:r>
              <w:t>RESEARCH THEMES</w:t>
            </w:r>
          </w:p>
          <w:p>
            <w:pPr>
              <w:spacing w:after="0" w:line="247" w:lineRule="auto"/>
            </w:pPr>
            <w:r>
              <w:rPr>
                <w:rFonts w:ascii="Arial" w:hAnsi="Arial"/>
                <w:color w:val="1F2933"/>
                <w:sz w:val="17"/>
              </w:rPr>
              <w:t>Inflation dynamics; monetary policy; central banking; financial stability; financial economics; financial technologies; economic policy uncertainty; public finance; corporate governance; managerial economics.</w:t>
            </w:r>
          </w:p>
        </w:tc>
        <w:tc>
          <w:tcPr>
            <w:tcW w:type="dxa" w:w="5061"/>
            <w:shd w:fill="FAF6E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MiniTitle"/>
            </w:pPr>
            <w:r>
              <w:t>METHODS AND ANALYTICS</w:t>
            </w:r>
          </w:p>
          <w:p>
            <w:pPr>
              <w:spacing w:after="0" w:line="247" w:lineRule="auto"/>
            </w:pPr>
            <w:r>
              <w:rPr>
                <w:rFonts w:ascii="Arial" w:hAnsi="Arial"/>
                <w:color w:val="1F2933"/>
                <w:sz w:val="17"/>
              </w:rPr>
              <w:t>Quantile regression and quantile-on-quantile methods; non-parametric causality; bi-wavelet and partial wavelet coherence; wavelet-multiple techniques; TVP-VAR connectedness; time-series and panel econometrics; machine learning and ensemble methods; SHAP explainability; bibliometric analysis; systematic literature review.</w:t>
            </w:r>
          </w:p>
        </w:tc>
      </w:tr>
    </w:tbl>
    <w:p>
      <w:pPr>
        <w:pStyle w:val="Section"/>
        <w:keepNext/>
        <w:pBdr>
          <w:bottom w:val="single" w:sz="8" w:space="2" w:color="B8892D"/>
        </w:pBdr>
      </w:pPr>
      <w:r>
        <w:t>RESEARCH SOFTWARE AND OPEN METHODS</w:t>
      </w:r>
    </w:p>
    <w:p>
      <w:pPr>
        <w:pStyle w:val="Entry"/>
        <w:keepNext/>
      </w:pPr>
      <w:r>
        <w:t>qqr - R package for Quantile-on-Quantile Regression</w:t>
      </w:r>
    </w:p>
    <w:p>
      <w:pPr>
        <w:pStyle w:val="Meta"/>
        <w:keepNext/>
      </w:pPr>
      <w:r>
        <w:t>Package developer and maintainer | 2026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Developing and preparing an R package that supports quantile-on-quantile regression workflows, analytical output and visualisation for applied researchers.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Presented the package and its methodological motivation in a 2026 research seminar titled “Measuring What Standard Models Miss: Quantile-on-Quantile Regression and the qqr Package for R.”</w:t>
      </w:r>
    </w:p>
    <w:p>
      <w:pPr>
        <w:pStyle w:val="Section"/>
        <w:keepNext/>
        <w:pBdr>
          <w:bottom w:val="single" w:sz="8" w:space="2" w:color="B8892D"/>
        </w:pBdr>
      </w:pPr>
      <w:r>
        <w:t>PEER-REVIEWED PUBLICATIONS</w:t>
      </w:r>
    </w:p>
    <w:p>
      <w:pPr>
        <w:pStyle w:val="Citation"/>
        <w:ind w:left="259" w:hanging="259"/>
      </w:pPr>
      <w:r>
        <w:t>1. Kyei, C. B., Armah, M. K., Cantah, W. G., &amp; Appiah, E. S. (2026). Inflation trajectory in Ghana from dawn to dusk: A bibliometric analysis and systematic literature review. Social Sciences &amp; Humanities Open, 13, 102538. https://doi.org/10.1016/j.ssaho.2026.102538</w:t>
      </w:r>
    </w:p>
    <w:p>
      <w:pPr>
        <w:pStyle w:val="Citation"/>
        <w:ind w:left="259" w:hanging="259"/>
      </w:pPr>
      <w:r>
        <w:t>2. Kyei, C. B., Ampong, G. O. A., Owusu Junior, P., Simpe Ofori, K., David N'Dri, K., &amp; N'Da, K. (2024). Information flow between BRVM and ESG stock returns: A frequency-dependent analysis. Research in Globalization, 8, 100192. https://doi.org/10.1016/j.resglo.2024.100192</w:t>
      </w:r>
    </w:p>
    <w:p>
      <w:pPr>
        <w:pStyle w:val="Citation"/>
        <w:ind w:left="259" w:hanging="259"/>
      </w:pPr>
      <w:r>
        <w:t>3. Kyei, C. B., Cantah, W. G., &amp; Owusu Junior, P. (2023). Effect of commodity prices on financial soundness: Insight from adaptive market hypothesis in the Ghanaian setting. Resources Policy, 86, 104076. https://doi.org/10.1016/j.resourpol.2023.104076</w:t>
      </w:r>
    </w:p>
    <w:p>
      <w:pPr>
        <w:pStyle w:val="Citation"/>
        <w:ind w:left="259" w:hanging="259"/>
      </w:pPr>
      <w:r>
        <w:t>4. Kyei, C. B., Asafo-Adjei, E., Owusu Junior, P., Adam, A. M., Idun, A. A.-A. A., &amp; Boateng, J. K. G. A. G. A. (2023). Nexus between commodities and banking sector financial soundness: The role of general macroeconomic setting in Ghana. Cogent Economics &amp; Finance, 11(1), 2173871. https://doi.org/10.1080/23322039.2023.2173871</w:t>
      </w:r>
    </w:p>
    <w:p>
      <w:pPr>
        <w:pStyle w:val="Section"/>
        <w:keepNext/>
        <w:pBdr>
          <w:bottom w:val="single" w:sz="8" w:space="2" w:color="B8892D"/>
        </w:pBdr>
      </w:pPr>
      <w:r>
        <w:t>MANUSCRIPTS UNDER REVIEW</w:t>
      </w:r>
    </w:p>
    <w:p>
      <w:pPr>
        <w:pStyle w:val="Citation"/>
        <w:ind w:left="259" w:hanging="259"/>
      </w:pPr>
      <w:r>
        <w:t>1. Kyei, C. B., Armah, M. K., Cantah, W. G., &amp; Appiah, E. S. (2026). From Barrel to Basket: Which Oil Shock Drives Inflation in West Africa?</w:t>
      </w:r>
    </w:p>
    <w:p>
      <w:pPr>
        <w:pStyle w:val="Citation"/>
        <w:ind w:left="259" w:hanging="259"/>
      </w:pPr>
      <w:r>
        <w:t>2. Kyei, C. B., Armah, M. K., Cantah, W. G., &amp; Appiah, E. S. (2026). Conditional Fisher Effects in a Frontier Inflation-Targeting Economy: Time-Frequency and Quantile Evidence from Ghana.</w:t>
      </w:r>
    </w:p>
    <w:p>
      <w:pPr>
        <w:pStyle w:val="Citation"/>
        <w:ind w:left="259" w:hanging="259"/>
      </w:pPr>
      <w:r>
        <w:t>3. Kyei, C. B., Armah, M. K., Cantah, W. G., &amp; Appiah, E. S. (2026). Exchange Rate, Global Uncertainty, and Producer-Consumer Price Co-movement in Ghana: A Wavelet Coherence Analysis.</w:t>
      </w:r>
    </w:p>
    <w:p>
      <w:pPr>
        <w:pStyle w:val="Citation"/>
        <w:ind w:left="259" w:hanging="259"/>
      </w:pPr>
      <w:r>
        <w:t>4. Dasmani, I., Alhassan, A.-W. K., Abokyi, E., &amp; Kyei, C. B. (2026). Livelihood Shocks and Household Recovery in Rural Ghana: Evidence from Appiatse.</w:t>
      </w:r>
    </w:p>
    <w:p>
      <w:pPr>
        <w:pStyle w:val="Citation"/>
        <w:ind w:left="259" w:hanging="259"/>
      </w:pPr>
      <w:r>
        <w:t>5. Dasmani, I., Cantah, W. G., Boakye, D. C., Osei, C., &amp; Kyei, C. B. (2026). Predicting High Inflation Episodes Across West Africa: Using Machine Learning, Ensemble Methods, and SHAP Explainability.</w:t>
      </w:r>
    </w:p>
    <w:p>
      <w:r>
        <w:br w:type="page"/>
      </w:r>
    </w:p>
    <w:p>
      <w:pPr>
        <w:pStyle w:val="Section"/>
        <w:keepNext/>
        <w:pBdr>
          <w:bottom w:val="single" w:sz="8" w:space="2" w:color="B8892D"/>
        </w:pBdr>
      </w:pPr>
      <w:r>
        <w:t>TEXTBOOKS AND EDUCATIONAL PUBLICATIONS</w:t>
      </w:r>
    </w:p>
    <w:p>
      <w:pPr>
        <w:pStyle w:val="Small"/>
      </w:pPr>
      <w:r>
        <w:t>Selected writing contributions. Full bibliographic details should be added when final title-page, edition, publisher and ISBN information is available.</w:t>
      </w:r>
    </w:p>
    <w:p>
      <w:pPr>
        <w:pStyle w:val="Entry"/>
        <w:keepNext/>
      </w:pPr>
      <w:r>
        <w:t>Essential Values for Ghanaian Youth/Students Handbook</w:t>
      </w:r>
    </w:p>
    <w:p>
      <w:pPr>
        <w:pStyle w:val="Meta"/>
        <w:keepNext/>
      </w:pPr>
      <w:r>
        <w:t>Contributing Writer | National SHS values education resource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Contributed to educational content designed for Senior High School students across Ghana, promoting integrity, respect, responsibility, patriotism, critical thinking and empathy as foundations for citizenship and social cohesion.</w:t>
      </w:r>
    </w:p>
    <w:p>
      <w:pPr>
        <w:pStyle w:val="Entry"/>
        <w:keepNext/>
      </w:pPr>
      <w:r>
        <w:t>Principles of Microeconomics</w:t>
      </w:r>
    </w:p>
    <w:p>
      <w:pPr>
        <w:pStyle w:val="Meta"/>
        <w:keepNext/>
      </w:pPr>
      <w:r>
        <w:t>Contributing Writer | University of Cape Coast teaching text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Contributed to student-centred instructional content used in introductory economics teaching for early-year University of Cape Coast students.</w:t>
      </w:r>
    </w:p>
    <w:p>
      <w:pPr>
        <w:pStyle w:val="Entry"/>
        <w:keepNext/>
      </w:pPr>
      <w:r>
        <w:t>Principles of Macroeconomics</w:t>
      </w:r>
    </w:p>
    <w:p>
      <w:pPr>
        <w:pStyle w:val="Meta"/>
        <w:keepNext/>
      </w:pPr>
      <w:r>
        <w:t>Contributing Writer | University of Cape Coast teaching text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Contributed to the development of foundational macroeconomics content for undergraduate economics instruction.</w:t>
      </w:r>
    </w:p>
    <w:p>
      <w:pPr>
        <w:pStyle w:val="Entry"/>
        <w:keepNext/>
      </w:pPr>
      <w:r>
        <w:t>Elements of Macroeconomics</w:t>
      </w:r>
    </w:p>
    <w:p>
      <w:pPr>
        <w:pStyle w:val="Meta"/>
        <w:keepNext/>
      </w:pPr>
      <w:r>
        <w:t>Contributing Writer | University of Cape Coast teaching text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Supported the preparation of accessible macroeconomic theory, concepts and applications for first- and second-year economics students.</w:t>
      </w:r>
    </w:p>
    <w:p>
      <w:pPr>
        <w:pStyle w:val="Section"/>
        <w:keepNext/>
        <w:pBdr>
          <w:bottom w:val="single" w:sz="8" w:space="2" w:color="B8892D"/>
        </w:pBdr>
      </w:pPr>
      <w:r>
        <w:t>ACADEMIC PROGRAMME COORDINATION, CAPACITY BUILDING AND OUTREACH</w:t>
      </w:r>
    </w:p>
    <w:p>
      <w:pPr>
        <w:pStyle w:val="Entry"/>
        <w:keepNext/>
      </w:pPr>
      <w:r>
        <w:t>Programme Organising and Implementation Team Member - UCC Data Literacy Week 2026</w:t>
      </w:r>
    </w:p>
    <w:p>
      <w:pPr>
        <w:pStyle w:val="Meta"/>
        <w:keepNext/>
      </w:pPr>
      <w:r>
        <w:t>Department of Data Science and Economic Policy, University of Cape Coast | Bank of Ghana sponsored | 2026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Contributed to planning and implementing a six-component data-literacy and public-engagement programme under the theme “Building a Data-Smart Ghana: Evidence, Ethics and Inclusion.”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Supported stakeholder consultation, teacher and mentor capacity building, online Data Science and AI training, SHS mentorship, community outreach and a national stakeholders conference.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Contributed to an initiative that trained 400+ online participants, reached 130+ SHS students across seven schools, mobilised 12 UCC mentors, engaged artisans and traders, and convened 500+ stakeholders at the final conference.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Supported practical data-literacy activities promoting evidence-based decision-making, responsible data use and inclusive digital capacity building.</w:t>
      </w:r>
    </w:p>
    <w:p>
      <w:pPr>
        <w:pStyle w:val="Entry"/>
        <w:keepNext/>
      </w:pPr>
      <w:r>
        <w:t>Programme Coordination Team Member - Artificial Intelligence in Higher Education Workshop</w:t>
      </w:r>
    </w:p>
    <w:p>
      <w:pPr>
        <w:pStyle w:val="Meta"/>
        <w:keepNext/>
      </w:pPr>
      <w:r>
        <w:t>University of Cape Coast / Professors Without Borders | 15-19 June 2026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Served on the UCC Coordination Team for a five-day international capacity-building programme on the responsible integration of Artificial Intelligence into higher education.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Supported facilitator reception, campus and institutional orientation, workshop logistics and engagement with lecturers, graduate assistants and students.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Contributed to the coordination of sessions covering andragogy, experiential learning, TPACK, SAMR, AI ethics, cognitive challenges, Design Thinking and AI-supported entrepreneurship.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Supported academic knowledge exchange and institutional engagement linked to Professors Without Borders.</w:t>
      </w:r>
    </w:p>
    <w:p>
      <w:pPr>
        <w:pStyle w:val="Entry"/>
        <w:keepNext/>
      </w:pPr>
      <w:r>
        <w:t>Organising and Programme Support Team Member - Bayesian Networks and Impact Evaluation in Economics</w:t>
      </w:r>
    </w:p>
    <w:p>
      <w:pPr>
        <w:pStyle w:val="Meta"/>
        <w:keepNext/>
      </w:pPr>
      <w:r>
        <w:t>University of Cape Coast / Professors Without Borders | 22-26 June 2026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Supported the organisation and delivery of a five-day intensive quantitative-methods workshop for faculty, researchers and graduate students.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Contributed to programme coordination for training in multinomial and Gaussian Bayesian Networks, Dynamic Bayesian Networks, the Kalman Filter and modern causal impact evaluation.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Supported an R-based programme covering RCTs, Propensity Score Matching, Difference-in-Differences and Regression Discontinuity Design for approximately 46-48 participants.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Contributed to institutional capacity building in causal inference, probabilistic reasoning and applied economic research.</w:t>
      </w:r>
    </w:p>
    <w:p>
      <w:pPr>
        <w:pStyle w:val="Entry"/>
        <w:keepNext/>
      </w:pPr>
      <w:r>
        <w:t>Organising Support - Equipping Women for Impact in Teaching, Research and Leadership</w:t>
      </w:r>
    </w:p>
    <w:p>
      <w:pPr>
        <w:pStyle w:val="Meta"/>
        <w:keepNext/>
      </w:pPr>
      <w:r>
        <w:t>University of Cape Coast / NORHED-funded ECOGIV initiative | December 2025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Supported the organisation and implementation of a capacity-building programme for female academics.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Contributed to workshop support around research data management, open science, digital teaching tools, publication planning and inclusive academic leadership.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Supported CDAMAA and departmental facilitators in programme coordination and workshop delivery.</w:t>
      </w:r>
    </w:p>
    <w:p>
      <w:pPr>
        <w:pStyle w:val="Entry"/>
        <w:keepNext/>
      </w:pPr>
      <w:r>
        <w:t>Academic Workshop and Seminar Facilitation</w:t>
      </w:r>
    </w:p>
    <w:p>
      <w:pPr>
        <w:pStyle w:val="Meta"/>
        <w:keepNext/>
      </w:pPr>
      <w:r>
        <w:t>University of Cape Coast | 2024-2025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Supported the organisation and facilitation of the GRASAG-UCC two-day Research Training Workshop in December 2024.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Contributed to the Data Science, Analytics and Academic Research seminar/training series conducted between May and July 2025.</w:t>
      </w:r>
    </w:p>
    <w:p>
      <w:pPr>
        <w:pStyle w:val="Section"/>
        <w:keepNext/>
        <w:pBdr>
          <w:bottom w:val="single" w:sz="8" w:space="2" w:color="B8892D"/>
        </w:pBdr>
      </w:pPr>
      <w:r>
        <w:t>RESEARCH AND PROFESSIONAL EXPERIENCE</w:t>
      </w:r>
    </w:p>
    <w:p>
      <w:pPr>
        <w:pStyle w:val="Entry"/>
        <w:keepNext/>
      </w:pPr>
      <w:r>
        <w:t>Volunteer Research Assistant to Dr William Godfred Cantah</w:t>
      </w:r>
    </w:p>
    <w:p>
      <w:pPr>
        <w:pStyle w:val="Meta"/>
        <w:keepNext/>
      </w:pPr>
      <w:r>
        <w:t>Department of Data Science and Economic Policy, University of Cape Coast | 2023-Present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Conduct literature synthesis and contribute to research design, methodological specification and empirical strategy development in applied economics and policy research.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Support data collection, cleaning, documentation and statistical analysis using R, Stata, EViews, SPSS and other analytical tools.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Contribute to model estimation, results interpretation, manuscript development, report writing and preparation of research outputs for peer review.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Maintain research datasets, analytical documentation and reference materials to support reproducibility and collaborative research workflows.</w:t>
      </w:r>
    </w:p>
    <w:p>
      <w:pPr>
        <w:pStyle w:val="Entry"/>
        <w:keepNext/>
      </w:pPr>
      <w:r>
        <w:t>Research Committee Chair</w:t>
      </w:r>
    </w:p>
    <w:p>
      <w:pPr>
        <w:pStyle w:val="Meta"/>
        <w:keepNext/>
      </w:pPr>
      <w:r>
        <w:t>National Union of Ghana Students | 2023-2024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Led student research initiatives aligned with the Union’s development and policy objectives.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Reviewed research proposals, methodologies and outputs; supported analytical quality and relevance.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Managed research-team activities, delegated assignments and mentored committee members.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Compiled reports and presented analytical findings to NUGS leadership and relevant stakeholders.</w:t>
      </w:r>
    </w:p>
    <w:p>
      <w:pPr>
        <w:pStyle w:val="Entry"/>
        <w:keepNext/>
      </w:pPr>
      <w:r>
        <w:t>Volunteer Research Assistant to Dr Peterson Owusu Junior</w:t>
      </w:r>
    </w:p>
    <w:p>
      <w:pPr>
        <w:pStyle w:val="Meta"/>
        <w:keepNext/>
      </w:pPr>
      <w:r>
        <w:t>Department of Finance, School of Business, University of Cape Coast | 2020-2023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Conducted literature reviews and supported empirical finance research across commodity, macroeconomic and market-related topics.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Collected, organised and analysed data using EViews, R, MATLAB, Stata and SmartPLS.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Supported conference and research presentations, analytical interpretation and manuscript preparation.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Applied ethical research practices and continuously developed expertise in emerging quantitative and financial research methods.</w:t>
      </w:r>
    </w:p>
    <w:p>
      <w:pPr>
        <w:pStyle w:val="Section"/>
        <w:keepNext/>
        <w:pBdr>
          <w:bottom w:val="single" w:sz="8" w:space="2" w:color="B8892D"/>
        </w:pBdr>
      </w:pPr>
      <w:r>
        <w:t>SELECTED NATIONAL DATA, RESEARCH AND DEVELOPMENT PROJECTS</w:t>
      </w:r>
    </w:p>
    <w:p>
      <w:pPr>
        <w:pStyle w:val="Entry"/>
        <w:keepNext/>
      </w:pPr>
      <w:r>
        <w:t>Integrated Business Establishment Survey II (IBES II) - Regional Facilitator</w:t>
      </w:r>
    </w:p>
    <w:p>
      <w:pPr>
        <w:pStyle w:val="Meta"/>
        <w:keepNext/>
      </w:pPr>
      <w:r>
        <w:t>Ghana Statistical Service | 15 June-6 July 2025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Coordinated and oversaw regional survey implementation, supporting alignment with national operational objectives.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Supervised training and fieldwork processes, monitored data-quality requirements and addressed operational issues.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Served as liaison for progress reporting, publicity support and return/accountability of survey materials.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Promoted teamwork, confidentiality and ethical standards among field personnel.</w:t>
      </w:r>
    </w:p>
    <w:p>
      <w:pPr>
        <w:pStyle w:val="Entry"/>
        <w:keepNext/>
      </w:pPr>
      <w:r>
        <w:t>Essential Values for Ghanaian Youth - Vice Board Chair, Youth Advisory Board and Contributing Writer</w:t>
      </w:r>
    </w:p>
    <w:p>
      <w:pPr>
        <w:pStyle w:val="Meta"/>
        <w:keepNext/>
      </w:pPr>
      <w:r>
        <w:t>Ghana Education Service / NUGS / Lead for Ghana / Honour Ghana / T-TEL Ghana | 2023-Present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Serve as Vice Board Chair of the Youth Advisory Board supporting implementation of the national values-education initiative.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Contributed to writing and developing the Essential Values handbook intended for Senior High School students across Ghana.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Supported educational content and youth engagement focused on integrity, respect, responsibility, patriotism, critical thinking and empathy.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Contributed to student and emerging-writer recruitment, programme implementation and stakeholder engagement.</w:t>
      </w:r>
    </w:p>
    <w:p>
      <w:pPr>
        <w:pStyle w:val="Entry"/>
        <w:keepNext/>
      </w:pPr>
      <w:r>
        <w:t>Ghana Census of Agriculture - Data Validator and Analyst</w:t>
      </w:r>
    </w:p>
    <w:p>
      <w:pPr>
        <w:pStyle w:val="Meta"/>
        <w:keepNext/>
      </w:pPr>
      <w:r>
        <w:t>Ghana Statistical Service | November 2022-May 2023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Created and formatted analytical tables for the Ghana Census of Agriculture report and validated regional and district outputs.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Prepared summaries of trends and analytical insights using Stata and Microsoft Excel to support evidence-based interpretation and reporting.</w:t>
      </w:r>
    </w:p>
    <w:p>
      <w:pPr>
        <w:pStyle w:val="Entry"/>
        <w:keepNext/>
      </w:pPr>
      <w:r>
        <w:t>2021 Population and Housing Census Data - Data Validation</w:t>
      </w:r>
    </w:p>
    <w:p>
      <w:pPr>
        <w:pStyle w:val="Meta"/>
        <w:keepNext/>
      </w:pPr>
      <w:r>
        <w:t>Ghana Statistical Service | 13-14 August 2022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Analysed and replicated tables from the Population and Housing Census report using Stata as part of a focused data-validation exercise.</w:t>
      </w:r>
    </w:p>
    <w:p>
      <w:pPr>
        <w:pStyle w:val="Section"/>
        <w:keepNext/>
        <w:pBdr>
          <w:bottom w:val="single" w:sz="8" w:space="2" w:color="B8892D"/>
        </w:pBdr>
      </w:pPr>
      <w:r>
        <w:t>ACADEMIC SERVICE - JOURNAL PEER REVIEW</w:t>
      </w:r>
    </w:p>
    <w:p>
      <w:pPr>
        <w:pStyle w:val="Small"/>
      </w:pPr>
      <w:r>
        <w:t>Voluntary reviewer of manuscripts submitted to international peer-reviewed journals: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08"/>
        <w:gridCol w:w="1728"/>
      </w:tblGrid>
      <w:tr>
        <w:trPr>
          <w:tblHeader w:val="true"/>
        </w:trPr>
        <w:tc>
          <w:tcPr>
            <w:tcW w:type="dxa" w:w="5061"/>
            <w:shd w:fill="17365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Journal</w:t>
            </w:r>
          </w:p>
        </w:tc>
        <w:tc>
          <w:tcPr>
            <w:tcW w:type="dxa" w:w="5061"/>
            <w:shd w:fill="17365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Year(s)</w:t>
            </w:r>
          </w:p>
        </w:tc>
      </w:tr>
      <w:tr>
        <w:tc>
          <w:tcPr>
            <w:tcW w:type="dxa" w:w="8208"/>
            <w:tcMar>
              <w:top w:w="45" w:type="dxa"/>
              <w:start w:w="60" w:type="dxa"/>
              <w:bottom w:w="45" w:type="dxa"/>
              <w:end w:w="60" w:type="dxa"/>
            </w:tcMar>
            <w:tcBorders>
              <w:bottom w:val="single" w:sz="2" w:color="D9E2EC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International Journal of Disaster Resilience in the Built Environment</w:t>
            </w:r>
          </w:p>
        </w:tc>
        <w:tc>
          <w:tcPr>
            <w:tcW w:type="dxa" w:w="1728"/>
            <w:tcMar>
              <w:top w:w="45" w:type="dxa"/>
              <w:start w:w="60" w:type="dxa"/>
              <w:bottom w:w="45" w:type="dxa"/>
              <w:end w:w="60" w:type="dxa"/>
            </w:tcMar>
            <w:tcBorders>
              <w:bottom w:val="single" w:sz="2" w:color="D9E2EC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2026</w:t>
            </w:r>
          </w:p>
        </w:tc>
      </w:tr>
      <w:tr>
        <w:tc>
          <w:tcPr>
            <w:tcW w:type="dxa" w:w="8208"/>
            <w:shd w:fill="EDF3F8"/>
            <w:tcMar>
              <w:top w:w="45" w:type="dxa"/>
              <w:start w:w="60" w:type="dxa"/>
              <w:bottom w:w="45" w:type="dxa"/>
              <w:end w:w="60" w:type="dxa"/>
            </w:tcMar>
            <w:tcBorders>
              <w:bottom w:val="single" w:sz="2" w:color="D9E2EC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North American Journal of Economics and Finance</w:t>
            </w:r>
          </w:p>
        </w:tc>
        <w:tc>
          <w:tcPr>
            <w:tcW w:type="dxa" w:w="1728"/>
            <w:shd w:fill="EDF3F8"/>
            <w:tcMar>
              <w:top w:w="45" w:type="dxa"/>
              <w:start w:w="60" w:type="dxa"/>
              <w:bottom w:w="45" w:type="dxa"/>
              <w:end w:w="60" w:type="dxa"/>
            </w:tcMar>
            <w:tcBorders>
              <w:bottom w:val="single" w:sz="2" w:color="D9E2EC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2026</w:t>
            </w:r>
          </w:p>
        </w:tc>
      </w:tr>
      <w:tr>
        <w:tc>
          <w:tcPr>
            <w:tcW w:type="dxa" w:w="8208"/>
            <w:tcMar>
              <w:top w:w="45" w:type="dxa"/>
              <w:start w:w="60" w:type="dxa"/>
              <w:bottom w:w="45" w:type="dxa"/>
              <w:end w:w="60" w:type="dxa"/>
            </w:tcMar>
            <w:tcBorders>
              <w:bottom w:val="single" w:sz="2" w:color="D9E2EC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Resources Policy</w:t>
            </w:r>
          </w:p>
        </w:tc>
        <w:tc>
          <w:tcPr>
            <w:tcW w:type="dxa" w:w="1728"/>
            <w:tcMar>
              <w:top w:w="45" w:type="dxa"/>
              <w:start w:w="60" w:type="dxa"/>
              <w:bottom w:w="45" w:type="dxa"/>
              <w:end w:w="60" w:type="dxa"/>
            </w:tcMar>
            <w:tcBorders>
              <w:bottom w:val="single" w:sz="2" w:color="D9E2EC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2023, 2024</w:t>
            </w:r>
          </w:p>
        </w:tc>
      </w:tr>
      <w:tr>
        <w:tc>
          <w:tcPr>
            <w:tcW w:type="dxa" w:w="8208"/>
            <w:shd w:fill="EDF3F8"/>
            <w:tcMar>
              <w:top w:w="45" w:type="dxa"/>
              <w:start w:w="60" w:type="dxa"/>
              <w:bottom w:w="45" w:type="dxa"/>
              <w:end w:w="60" w:type="dxa"/>
            </w:tcMar>
            <w:tcBorders>
              <w:bottom w:val="single" w:sz="2" w:color="D9E2EC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Humanities &amp; Social Sciences Communications</w:t>
            </w:r>
          </w:p>
        </w:tc>
        <w:tc>
          <w:tcPr>
            <w:tcW w:type="dxa" w:w="1728"/>
            <w:shd w:fill="EDF3F8"/>
            <w:tcMar>
              <w:top w:w="45" w:type="dxa"/>
              <w:start w:w="60" w:type="dxa"/>
              <w:bottom w:w="45" w:type="dxa"/>
              <w:end w:w="60" w:type="dxa"/>
            </w:tcMar>
            <w:tcBorders>
              <w:bottom w:val="single" w:sz="2" w:color="D9E2EC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2023</w:t>
            </w:r>
          </w:p>
        </w:tc>
      </w:tr>
    </w:tbl>
    <w:p>
      <w:pPr>
        <w:pStyle w:val="Section"/>
        <w:keepNext/>
        <w:pBdr>
          <w:bottom w:val="single" w:sz="8" w:space="2" w:color="B8892D"/>
        </w:pBdr>
      </w:pPr>
      <w:r>
        <w:t>CONFERENCE PRESENTATIONS AND ACADEMIC ENGAGEMENT</w:t>
      </w:r>
    </w:p>
    <w:p>
      <w:pPr>
        <w:pStyle w:val="Entry"/>
        <w:keepNext/>
      </w:pPr>
      <w:r>
        <w:t>Measuring What Standard Models Miss: Quantile-on-Quantile Regression and the qqr Package for R</w:t>
      </w:r>
    </w:p>
    <w:p>
      <w:pPr>
        <w:pStyle w:val="Meta"/>
        <w:keepNext w:val="0"/>
      </w:pPr>
      <w:r>
        <w:t>Research Seminar | Presenter | 2026</w:t>
      </w:r>
    </w:p>
    <w:p>
      <w:pPr>
        <w:pStyle w:val="Entry"/>
        <w:keepNext/>
      </w:pPr>
      <w:r>
        <w:t>Second Annual International Virtual Data Science and Analytics Conference</w:t>
      </w:r>
    </w:p>
    <w:p>
      <w:pPr>
        <w:pStyle w:val="Meta"/>
        <w:keepNext w:val="0"/>
      </w:pPr>
      <w:r>
        <w:t>Participant | 2025</w:t>
      </w:r>
    </w:p>
    <w:p>
      <w:pPr>
        <w:pStyle w:val="Entry"/>
        <w:keepNext/>
      </w:pPr>
      <w:r>
        <w:t>5th International Conference of Postgraduate Studies, University of Cape Coast</w:t>
      </w:r>
    </w:p>
    <w:p>
      <w:pPr>
        <w:pStyle w:val="Meta"/>
        <w:keepNext w:val="0"/>
      </w:pPr>
      <w:r>
        <w:t>Rapporteur | 2025</w:t>
      </w:r>
    </w:p>
    <w:p>
      <w:pPr>
        <w:pStyle w:val="Entry"/>
        <w:keepNext/>
      </w:pPr>
      <w:r>
        <w:t>Drivers of E-learning Success and Performance amongst Distance Education Students: The Role of E-learning Satisfaction</w:t>
      </w:r>
    </w:p>
    <w:p>
      <w:pPr>
        <w:pStyle w:val="Meta"/>
        <w:keepNext w:val="0"/>
      </w:pPr>
      <w:r>
        <w:t>Virtual Mobility for All Conference | Poster Presentation | 2023</w:t>
      </w:r>
    </w:p>
    <w:p>
      <w:pPr>
        <w:pStyle w:val="Section"/>
        <w:keepNext/>
        <w:pBdr>
          <w:bottom w:val="single" w:sz="8" w:space="2" w:color="B8892D"/>
        </w:pBdr>
      </w:pPr>
      <w:r>
        <w:t>LEADERSHIP AND INSTITUTIONAL ENGAGEMENT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5040"/>
        <w:gridCol w:w="1584"/>
      </w:tblGrid>
      <w:tr>
        <w:trPr>
          <w:tblHeader w:val="true"/>
        </w:trPr>
        <w:tc>
          <w:tcPr>
            <w:tcW w:type="dxa" w:w="3374"/>
            <w:shd w:fill="17365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3374"/>
            <w:shd w:fill="17365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Organisation</w:t>
            </w:r>
          </w:p>
        </w:tc>
        <w:tc>
          <w:tcPr>
            <w:tcW w:type="dxa" w:w="3374"/>
            <w:shd w:fill="17365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Period</w:t>
            </w:r>
          </w:p>
        </w:tc>
      </w:tr>
      <w:tr>
        <w:tc>
          <w:tcPr>
            <w:tcW w:type="dxa" w:w="3312"/>
            <w:tcMar>
              <w:top w:w="42" w:type="dxa"/>
              <w:start w:w="58" w:type="dxa"/>
              <w:bottom w:w="42" w:type="dxa"/>
              <w:end w:w="58" w:type="dxa"/>
            </w:tcMar>
            <w:tcBorders>
              <w:bottom w:val="single" w:sz="2" w:color="D9E2E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F2933"/>
                <w:sz w:val="15"/>
              </w:rPr>
              <w:t>Vice Board Chair</w:t>
            </w:r>
          </w:p>
        </w:tc>
        <w:tc>
          <w:tcPr>
            <w:tcW w:type="dxa" w:w="5040"/>
            <w:tcMar>
              <w:top w:w="42" w:type="dxa"/>
              <w:start w:w="58" w:type="dxa"/>
              <w:bottom w:w="42" w:type="dxa"/>
              <w:end w:w="58" w:type="dxa"/>
            </w:tcMar>
            <w:tcBorders>
              <w:bottom w:val="single" w:sz="2" w:color="D9E2E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F2933"/>
                <w:sz w:val="15"/>
              </w:rPr>
              <w:t>National Youth Advisory Board</w:t>
            </w:r>
          </w:p>
        </w:tc>
        <w:tc>
          <w:tcPr>
            <w:tcW w:type="dxa" w:w="1584"/>
            <w:tcMar>
              <w:top w:w="42" w:type="dxa"/>
              <w:start w:w="58" w:type="dxa"/>
              <w:bottom w:w="42" w:type="dxa"/>
              <w:end w:w="58" w:type="dxa"/>
            </w:tcMar>
            <w:tcBorders>
              <w:bottom w:val="single" w:sz="2" w:color="D9E2E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F2933"/>
                <w:sz w:val="15"/>
              </w:rPr>
              <w:t>2024-Present</w:t>
            </w:r>
          </w:p>
        </w:tc>
      </w:tr>
      <w:tr>
        <w:tc>
          <w:tcPr>
            <w:tcW w:type="dxa" w:w="3312"/>
            <w:shd w:fill="EDF3F8"/>
            <w:tcMar>
              <w:top w:w="42" w:type="dxa"/>
              <w:start w:w="58" w:type="dxa"/>
              <w:bottom w:w="42" w:type="dxa"/>
              <w:end w:w="58" w:type="dxa"/>
            </w:tcMar>
            <w:tcBorders>
              <w:bottom w:val="single" w:sz="2" w:color="D9E2E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F2933"/>
                <w:sz w:val="15"/>
              </w:rPr>
              <w:t>Director of Research</w:t>
            </w:r>
          </w:p>
        </w:tc>
        <w:tc>
          <w:tcPr>
            <w:tcW w:type="dxa" w:w="5040"/>
            <w:shd w:fill="EDF3F8"/>
            <w:tcMar>
              <w:top w:w="42" w:type="dxa"/>
              <w:start w:w="58" w:type="dxa"/>
              <w:bottom w:w="42" w:type="dxa"/>
              <w:end w:w="58" w:type="dxa"/>
            </w:tcMar>
            <w:tcBorders>
              <w:bottom w:val="single" w:sz="2" w:color="D9E2E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F2933"/>
                <w:sz w:val="15"/>
              </w:rPr>
              <w:t>Graduate Students Association of Ghana, UCC</w:t>
            </w:r>
          </w:p>
        </w:tc>
        <w:tc>
          <w:tcPr>
            <w:tcW w:type="dxa" w:w="1584"/>
            <w:shd w:fill="EDF3F8"/>
            <w:tcMar>
              <w:top w:w="42" w:type="dxa"/>
              <w:start w:w="58" w:type="dxa"/>
              <w:bottom w:w="42" w:type="dxa"/>
              <w:end w:w="58" w:type="dxa"/>
            </w:tcMar>
            <w:tcBorders>
              <w:bottom w:val="single" w:sz="2" w:color="D9E2E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F2933"/>
                <w:sz w:val="15"/>
              </w:rPr>
              <w:t>2024-2025</w:t>
            </w:r>
          </w:p>
        </w:tc>
      </w:tr>
      <w:tr>
        <w:tc>
          <w:tcPr>
            <w:tcW w:type="dxa" w:w="3312"/>
            <w:tcMar>
              <w:top w:w="42" w:type="dxa"/>
              <w:start w:w="58" w:type="dxa"/>
              <w:bottom w:w="42" w:type="dxa"/>
              <w:end w:w="58" w:type="dxa"/>
            </w:tcMar>
            <w:tcBorders>
              <w:bottom w:val="single" w:sz="2" w:color="D9E2E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F2933"/>
                <w:sz w:val="15"/>
              </w:rPr>
              <w:t>Research Committee Chairperson</w:t>
            </w:r>
          </w:p>
        </w:tc>
        <w:tc>
          <w:tcPr>
            <w:tcW w:type="dxa" w:w="5040"/>
            <w:tcMar>
              <w:top w:w="42" w:type="dxa"/>
              <w:start w:w="58" w:type="dxa"/>
              <w:bottom w:w="42" w:type="dxa"/>
              <w:end w:w="58" w:type="dxa"/>
            </w:tcMar>
            <w:tcBorders>
              <w:bottom w:val="single" w:sz="2" w:color="D9E2E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F2933"/>
                <w:sz w:val="15"/>
              </w:rPr>
              <w:t>National Union of Ghana Students</w:t>
            </w:r>
          </w:p>
        </w:tc>
        <w:tc>
          <w:tcPr>
            <w:tcW w:type="dxa" w:w="1584"/>
            <w:tcMar>
              <w:top w:w="42" w:type="dxa"/>
              <w:start w:w="58" w:type="dxa"/>
              <w:bottom w:w="42" w:type="dxa"/>
              <w:end w:w="58" w:type="dxa"/>
            </w:tcMar>
            <w:tcBorders>
              <w:bottom w:val="single" w:sz="2" w:color="D9E2E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F2933"/>
                <w:sz w:val="15"/>
              </w:rPr>
              <w:t>2023-2024</w:t>
            </w:r>
          </w:p>
        </w:tc>
      </w:tr>
      <w:tr>
        <w:tc>
          <w:tcPr>
            <w:tcW w:type="dxa" w:w="3312"/>
            <w:shd w:fill="EDF3F8"/>
            <w:tcMar>
              <w:top w:w="42" w:type="dxa"/>
              <w:start w:w="58" w:type="dxa"/>
              <w:bottom w:w="42" w:type="dxa"/>
              <w:end w:w="58" w:type="dxa"/>
            </w:tcMar>
            <w:tcBorders>
              <w:bottom w:val="single" w:sz="2" w:color="D9E2E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F2933"/>
                <w:sz w:val="15"/>
              </w:rPr>
              <w:t>Representative, Global Executive Council</w:t>
            </w:r>
          </w:p>
        </w:tc>
        <w:tc>
          <w:tcPr>
            <w:tcW w:type="dxa" w:w="5040"/>
            <w:shd w:fill="EDF3F8"/>
            <w:tcMar>
              <w:top w:w="42" w:type="dxa"/>
              <w:start w:w="58" w:type="dxa"/>
              <w:bottom w:w="42" w:type="dxa"/>
              <w:end w:w="58" w:type="dxa"/>
            </w:tcMar>
            <w:tcBorders>
              <w:bottom w:val="single" w:sz="2" w:color="D9E2E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F2933"/>
                <w:sz w:val="15"/>
              </w:rPr>
              <w:t>AKATAKYIE BQs Group</w:t>
            </w:r>
          </w:p>
        </w:tc>
        <w:tc>
          <w:tcPr>
            <w:tcW w:type="dxa" w:w="1584"/>
            <w:shd w:fill="EDF3F8"/>
            <w:tcMar>
              <w:top w:w="42" w:type="dxa"/>
              <w:start w:w="58" w:type="dxa"/>
              <w:bottom w:w="42" w:type="dxa"/>
              <w:end w:w="58" w:type="dxa"/>
            </w:tcMar>
            <w:tcBorders>
              <w:bottom w:val="single" w:sz="2" w:color="D9E2E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F2933"/>
                <w:sz w:val="15"/>
              </w:rPr>
              <w:t>2021-Present</w:t>
            </w:r>
          </w:p>
        </w:tc>
      </w:tr>
      <w:tr>
        <w:tc>
          <w:tcPr>
            <w:tcW w:type="dxa" w:w="3312"/>
            <w:tcMar>
              <w:top w:w="42" w:type="dxa"/>
              <w:start w:w="58" w:type="dxa"/>
              <w:bottom w:w="42" w:type="dxa"/>
              <w:end w:w="58" w:type="dxa"/>
            </w:tcMar>
            <w:tcBorders>
              <w:bottom w:val="single" w:sz="2" w:color="D9E2E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F2933"/>
                <w:sz w:val="15"/>
              </w:rPr>
              <w:t>Deputy Sponsorship Coordinator</w:t>
            </w:r>
          </w:p>
        </w:tc>
        <w:tc>
          <w:tcPr>
            <w:tcW w:type="dxa" w:w="5040"/>
            <w:tcMar>
              <w:top w:w="42" w:type="dxa"/>
              <w:start w:w="58" w:type="dxa"/>
              <w:bottom w:w="42" w:type="dxa"/>
              <w:end w:w="58" w:type="dxa"/>
            </w:tcMar>
            <w:tcBorders>
              <w:bottom w:val="single" w:sz="2" w:color="D9E2E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F2933"/>
                <w:sz w:val="15"/>
              </w:rPr>
              <w:t>National Service Personnel Association, Cape Coast</w:t>
            </w:r>
          </w:p>
        </w:tc>
        <w:tc>
          <w:tcPr>
            <w:tcW w:type="dxa" w:w="1584"/>
            <w:tcMar>
              <w:top w:w="42" w:type="dxa"/>
              <w:start w:w="58" w:type="dxa"/>
              <w:bottom w:w="42" w:type="dxa"/>
              <w:end w:w="58" w:type="dxa"/>
            </w:tcMar>
            <w:tcBorders>
              <w:bottom w:val="single" w:sz="2" w:color="D9E2E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F2933"/>
                <w:sz w:val="15"/>
              </w:rPr>
              <w:t>2019-2020</w:t>
            </w:r>
          </w:p>
        </w:tc>
      </w:tr>
      <w:tr>
        <w:tc>
          <w:tcPr>
            <w:tcW w:type="dxa" w:w="3312"/>
            <w:shd w:fill="EDF3F8"/>
            <w:tcMar>
              <w:top w:w="42" w:type="dxa"/>
              <w:start w:w="58" w:type="dxa"/>
              <w:bottom w:w="42" w:type="dxa"/>
              <w:end w:w="58" w:type="dxa"/>
            </w:tcMar>
            <w:tcBorders>
              <w:bottom w:val="single" w:sz="2" w:color="D9E2E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F2933"/>
                <w:sz w:val="15"/>
              </w:rPr>
              <w:t>Alumni Representative, 2015 Year Group</w:t>
            </w:r>
          </w:p>
        </w:tc>
        <w:tc>
          <w:tcPr>
            <w:tcW w:type="dxa" w:w="5040"/>
            <w:shd w:fill="EDF3F8"/>
            <w:tcMar>
              <w:top w:w="42" w:type="dxa"/>
              <w:start w:w="58" w:type="dxa"/>
              <w:bottom w:w="42" w:type="dxa"/>
              <w:end w:w="58" w:type="dxa"/>
            </w:tcMar>
            <w:tcBorders>
              <w:bottom w:val="single" w:sz="2" w:color="D9E2E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F2933"/>
                <w:sz w:val="15"/>
              </w:rPr>
              <w:t>UCC Department of Management Studies</w:t>
            </w:r>
          </w:p>
        </w:tc>
        <w:tc>
          <w:tcPr>
            <w:tcW w:type="dxa" w:w="1584"/>
            <w:shd w:fill="EDF3F8"/>
            <w:tcMar>
              <w:top w:w="42" w:type="dxa"/>
              <w:start w:w="58" w:type="dxa"/>
              <w:bottom w:w="42" w:type="dxa"/>
              <w:end w:w="58" w:type="dxa"/>
            </w:tcMar>
            <w:tcBorders>
              <w:bottom w:val="single" w:sz="2" w:color="D9E2E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F2933"/>
                <w:sz w:val="15"/>
              </w:rPr>
              <w:t>2019-Present</w:t>
            </w:r>
          </w:p>
        </w:tc>
      </w:tr>
      <w:tr>
        <w:tc>
          <w:tcPr>
            <w:tcW w:type="dxa" w:w="3312"/>
            <w:tcMar>
              <w:top w:w="42" w:type="dxa"/>
              <w:start w:w="58" w:type="dxa"/>
              <w:bottom w:w="42" w:type="dxa"/>
              <w:end w:w="58" w:type="dxa"/>
            </w:tcMar>
            <w:tcBorders>
              <w:bottom w:val="single" w:sz="2" w:color="D9E2E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F2933"/>
                <w:sz w:val="15"/>
              </w:rPr>
              <w:t>Financial Secretary</w:t>
            </w:r>
          </w:p>
        </w:tc>
        <w:tc>
          <w:tcPr>
            <w:tcW w:type="dxa" w:w="5040"/>
            <w:tcMar>
              <w:top w:w="42" w:type="dxa"/>
              <w:start w:w="58" w:type="dxa"/>
              <w:bottom w:w="42" w:type="dxa"/>
              <w:end w:w="58" w:type="dxa"/>
            </w:tcMar>
            <w:tcBorders>
              <w:bottom w:val="single" w:sz="2" w:color="D9E2E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F2933"/>
                <w:sz w:val="15"/>
              </w:rPr>
              <w:t>UCC Association of Business Students</w:t>
            </w:r>
          </w:p>
        </w:tc>
        <w:tc>
          <w:tcPr>
            <w:tcW w:type="dxa" w:w="1584"/>
            <w:tcMar>
              <w:top w:w="42" w:type="dxa"/>
              <w:start w:w="58" w:type="dxa"/>
              <w:bottom w:w="42" w:type="dxa"/>
              <w:end w:w="58" w:type="dxa"/>
            </w:tcMar>
            <w:tcBorders>
              <w:bottom w:val="single" w:sz="2" w:color="D9E2E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F2933"/>
                <w:sz w:val="15"/>
              </w:rPr>
              <w:t>2018-2019</w:t>
            </w:r>
          </w:p>
        </w:tc>
      </w:tr>
      <w:tr>
        <w:tc>
          <w:tcPr>
            <w:tcW w:type="dxa" w:w="3312"/>
            <w:shd w:fill="EDF3F8"/>
            <w:tcMar>
              <w:top w:w="42" w:type="dxa"/>
              <w:start w:w="58" w:type="dxa"/>
              <w:bottom w:w="42" w:type="dxa"/>
              <w:end w:w="58" w:type="dxa"/>
            </w:tcMar>
            <w:tcBorders>
              <w:bottom w:val="single" w:sz="2" w:color="D9E2E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F2933"/>
                <w:sz w:val="15"/>
              </w:rPr>
              <w:t>Planning Committee Member</w:t>
            </w:r>
          </w:p>
        </w:tc>
        <w:tc>
          <w:tcPr>
            <w:tcW w:type="dxa" w:w="5040"/>
            <w:shd w:fill="EDF3F8"/>
            <w:tcMar>
              <w:top w:w="42" w:type="dxa"/>
              <w:start w:w="58" w:type="dxa"/>
              <w:bottom w:w="42" w:type="dxa"/>
              <w:end w:w="58" w:type="dxa"/>
            </w:tcMar>
            <w:tcBorders>
              <w:bottom w:val="single" w:sz="2" w:color="D9E2E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F2933"/>
                <w:sz w:val="15"/>
              </w:rPr>
              <w:t>UCC School of Business Dinner Planning Committee</w:t>
            </w:r>
          </w:p>
        </w:tc>
        <w:tc>
          <w:tcPr>
            <w:tcW w:type="dxa" w:w="1584"/>
            <w:shd w:fill="EDF3F8"/>
            <w:tcMar>
              <w:top w:w="42" w:type="dxa"/>
              <w:start w:w="58" w:type="dxa"/>
              <w:bottom w:w="42" w:type="dxa"/>
              <w:end w:w="58" w:type="dxa"/>
            </w:tcMar>
            <w:tcBorders>
              <w:bottom w:val="single" w:sz="2" w:color="D9E2E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F2933"/>
                <w:sz w:val="15"/>
              </w:rPr>
              <w:t>2018-2019</w:t>
            </w:r>
          </w:p>
        </w:tc>
      </w:tr>
      <w:tr>
        <w:tc>
          <w:tcPr>
            <w:tcW w:type="dxa" w:w="3312"/>
            <w:tcMar>
              <w:top w:w="42" w:type="dxa"/>
              <w:start w:w="58" w:type="dxa"/>
              <w:bottom w:w="42" w:type="dxa"/>
              <w:end w:w="58" w:type="dxa"/>
            </w:tcMar>
            <w:tcBorders>
              <w:bottom w:val="single" w:sz="2" w:color="D9E2E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F2933"/>
                <w:sz w:val="15"/>
              </w:rPr>
              <w:t>Programme Representative, BCom Management 2015 Year Group</w:t>
            </w:r>
          </w:p>
        </w:tc>
        <w:tc>
          <w:tcPr>
            <w:tcW w:type="dxa" w:w="5040"/>
            <w:tcMar>
              <w:top w:w="42" w:type="dxa"/>
              <w:start w:w="58" w:type="dxa"/>
              <w:bottom w:w="42" w:type="dxa"/>
              <w:end w:w="58" w:type="dxa"/>
            </w:tcMar>
            <w:tcBorders>
              <w:bottom w:val="single" w:sz="2" w:color="D9E2E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F2933"/>
                <w:sz w:val="15"/>
              </w:rPr>
              <w:t>University of Cape Coast</w:t>
            </w:r>
          </w:p>
        </w:tc>
        <w:tc>
          <w:tcPr>
            <w:tcW w:type="dxa" w:w="1584"/>
            <w:tcMar>
              <w:top w:w="42" w:type="dxa"/>
              <w:start w:w="58" w:type="dxa"/>
              <w:bottom w:w="42" w:type="dxa"/>
              <w:end w:w="58" w:type="dxa"/>
            </w:tcMar>
            <w:tcBorders>
              <w:bottom w:val="single" w:sz="2" w:color="D9E2E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F2933"/>
                <w:sz w:val="15"/>
              </w:rPr>
              <w:t>2015-2019</w:t>
            </w:r>
          </w:p>
        </w:tc>
      </w:tr>
    </w:tbl>
    <w:p>
      <w:pPr>
        <w:pStyle w:val="Section"/>
        <w:keepNext/>
        <w:pBdr>
          <w:bottom w:val="single" w:sz="8" w:space="2" w:color="B8892D"/>
        </w:pBdr>
      </w:pPr>
      <w:r>
        <w:t>TECHNICAL, DATA ANALYSIS AND RESEARCH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5112"/>
        <w:gridCol w:w="2736"/>
      </w:tblGrid>
      <w:tr>
        <w:trPr>
          <w:tblHeader w:val="true"/>
        </w:trPr>
        <w:tc>
          <w:tcPr>
            <w:tcW w:type="dxa" w:w="3374"/>
            <w:shd w:fill="17365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3374"/>
            <w:shd w:fill="17365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Advanced / Strong Proficiency</w:t>
            </w:r>
          </w:p>
        </w:tc>
        <w:tc>
          <w:tcPr>
            <w:tcW w:type="dxa" w:w="3374"/>
            <w:shd w:fill="17365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Working / Developing Proficiency</w:t>
            </w:r>
          </w:p>
        </w:tc>
      </w:tr>
      <w:tr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tcBorders>
              <w:bottom w:val="single" w:sz="2" w:color="D9E2EC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7365D"/>
                <w:sz w:val="15"/>
              </w:rPr>
              <w:t>Econometrics and statistics</w:t>
            </w:r>
          </w:p>
        </w:tc>
        <w:tc>
          <w:tcPr>
            <w:tcW w:type="dxa" w:w="5112"/>
            <w:tcMar>
              <w:top w:w="55" w:type="dxa"/>
              <w:start w:w="65" w:type="dxa"/>
              <w:bottom w:w="55" w:type="dxa"/>
              <w:end w:w="65" w:type="dxa"/>
            </w:tcMar>
            <w:tcBorders>
              <w:bottom w:val="single" w:sz="2" w:color="D9E2EC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5"/>
              </w:rPr>
              <w:t>R; EViews; Stata; IBM SPSS Statistics; SmartPLS; VOSviewer</w:t>
            </w:r>
          </w:p>
        </w:tc>
        <w:tc>
          <w:tcPr>
            <w:tcW w:type="dxa" w:w="2736"/>
            <w:tcMar>
              <w:top w:w="55" w:type="dxa"/>
              <w:start w:w="65" w:type="dxa"/>
              <w:bottom w:w="55" w:type="dxa"/>
              <w:end w:w="65" w:type="dxa"/>
            </w:tcMar>
            <w:tcBorders>
              <w:bottom w:val="single" w:sz="2" w:color="D9E2EC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5"/>
              </w:rPr>
              <w:t>MATLAB; Python</w:t>
            </w:r>
          </w:p>
        </w:tc>
      </w:tr>
      <w:tr>
        <w:tc>
          <w:tcPr>
            <w:tcW w:type="dxa" w:w="2088"/>
            <w:shd w:fill="EDF3F8"/>
            <w:tcMar>
              <w:top w:w="55" w:type="dxa"/>
              <w:start w:w="65" w:type="dxa"/>
              <w:bottom w:w="55" w:type="dxa"/>
              <w:end w:w="65" w:type="dxa"/>
            </w:tcMar>
            <w:tcBorders>
              <w:bottom w:val="single" w:sz="2" w:color="D9E2EC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7365D"/>
                <w:sz w:val="15"/>
              </w:rPr>
              <w:t>Research and analytics</w:t>
            </w:r>
          </w:p>
        </w:tc>
        <w:tc>
          <w:tcPr>
            <w:tcW w:type="dxa" w:w="5112"/>
            <w:shd w:fill="EDF3F8"/>
            <w:tcMar>
              <w:top w:w="55" w:type="dxa"/>
              <w:start w:w="65" w:type="dxa"/>
              <w:bottom w:w="55" w:type="dxa"/>
              <w:end w:w="65" w:type="dxa"/>
            </w:tcMar>
            <w:tcBorders>
              <w:bottom w:val="single" w:sz="2" w:color="D9E2EC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5"/>
              </w:rPr>
              <w:t>Empirical research; quantitative analysis; econometric modelling; data cleaning; literature synthesis; report writing; bibliometric analysis; systematic literature review</w:t>
            </w:r>
          </w:p>
        </w:tc>
        <w:tc>
          <w:tcPr>
            <w:tcW w:type="dxa" w:w="2736"/>
            <w:shd w:fill="EDF3F8"/>
            <w:tcMar>
              <w:top w:w="55" w:type="dxa"/>
              <w:start w:w="65" w:type="dxa"/>
              <w:bottom w:w="55" w:type="dxa"/>
              <w:end w:w="65" w:type="dxa"/>
            </w:tcMar>
            <w:tcBorders>
              <w:bottom w:val="single" w:sz="2" w:color="D9E2EC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5"/>
              </w:rPr>
              <w:t>Qualitative research; mixed-method integration; NVivo instructional use</w:t>
            </w:r>
          </w:p>
        </w:tc>
      </w:tr>
      <w:tr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tcBorders>
              <w:bottom w:val="single" w:sz="2" w:color="D9E2EC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7365D"/>
                <w:sz w:val="15"/>
              </w:rPr>
              <w:t>Reproducible and computational work</w:t>
            </w:r>
          </w:p>
        </w:tc>
        <w:tc>
          <w:tcPr>
            <w:tcW w:type="dxa" w:w="5112"/>
            <w:tcMar>
              <w:top w:w="55" w:type="dxa"/>
              <w:start w:w="65" w:type="dxa"/>
              <w:bottom w:w="55" w:type="dxa"/>
              <w:end w:w="65" w:type="dxa"/>
            </w:tcMar>
            <w:tcBorders>
              <w:bottom w:val="single" w:sz="2" w:color="D9E2EC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5"/>
              </w:rPr>
              <w:t>R package development; reproducible analytical workflows; data documentation; research-data management</w:t>
            </w:r>
          </w:p>
        </w:tc>
        <w:tc>
          <w:tcPr>
            <w:tcW w:type="dxa" w:w="2736"/>
            <w:tcMar>
              <w:top w:w="55" w:type="dxa"/>
              <w:start w:w="65" w:type="dxa"/>
              <w:bottom w:w="55" w:type="dxa"/>
              <w:end w:w="65" w:type="dxa"/>
            </w:tcMar>
            <w:tcBorders>
              <w:bottom w:val="single" w:sz="2" w:color="D9E2EC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5"/>
              </w:rPr>
              <w:t>Cloud-computing concepts; database fundamentals</w:t>
            </w:r>
          </w:p>
        </w:tc>
      </w:tr>
      <w:tr>
        <w:tc>
          <w:tcPr>
            <w:tcW w:type="dxa" w:w="2088"/>
            <w:shd w:fill="EDF3F8"/>
            <w:tcMar>
              <w:top w:w="55" w:type="dxa"/>
              <w:start w:w="65" w:type="dxa"/>
              <w:bottom w:w="55" w:type="dxa"/>
              <w:end w:w="65" w:type="dxa"/>
            </w:tcMar>
            <w:tcBorders>
              <w:bottom w:val="single" w:sz="2" w:color="D9E2EC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7365D"/>
                <w:sz w:val="15"/>
              </w:rPr>
              <w:t>Digital and productivity tools</w:t>
            </w:r>
          </w:p>
        </w:tc>
        <w:tc>
          <w:tcPr>
            <w:tcW w:type="dxa" w:w="5112"/>
            <w:shd w:fill="EDF3F8"/>
            <w:tcMar>
              <w:top w:w="55" w:type="dxa"/>
              <w:start w:w="65" w:type="dxa"/>
              <w:bottom w:w="55" w:type="dxa"/>
              <w:end w:w="65" w:type="dxa"/>
            </w:tcMar>
            <w:tcBorders>
              <w:bottom w:val="single" w:sz="2" w:color="D9E2EC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5"/>
              </w:rPr>
              <w:t>Microsoft Office Suite; Mendeley; Google Forms; Generative AI prompt engineering</w:t>
            </w:r>
          </w:p>
        </w:tc>
        <w:tc>
          <w:tcPr>
            <w:tcW w:type="dxa" w:w="2736"/>
            <w:shd w:fill="EDF3F8"/>
            <w:tcMar>
              <w:top w:w="55" w:type="dxa"/>
              <w:start w:w="65" w:type="dxa"/>
              <w:bottom w:w="55" w:type="dxa"/>
              <w:end w:w="65" w:type="dxa"/>
            </w:tcMar>
            <w:tcBorders>
              <w:bottom w:val="single" w:sz="2" w:color="D9E2EC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5"/>
              </w:rPr>
              <w:t>Canva; Camtasia</w:t>
            </w:r>
          </w:p>
        </w:tc>
      </w:tr>
      <w:tr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tcBorders>
              <w:bottom w:val="single" w:sz="2" w:color="D9E2EC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7365D"/>
                <w:sz w:val="15"/>
              </w:rPr>
              <w:t>Teaching and academic practice</w:t>
            </w:r>
          </w:p>
        </w:tc>
        <w:tc>
          <w:tcPr>
            <w:tcW w:type="dxa" w:w="5112"/>
            <w:tcMar>
              <w:top w:w="55" w:type="dxa"/>
              <w:start w:w="65" w:type="dxa"/>
              <w:bottom w:w="55" w:type="dxa"/>
              <w:end w:w="65" w:type="dxa"/>
            </w:tcMar>
            <w:tcBorders>
              <w:bottom w:val="single" w:sz="2" w:color="D9E2EC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5"/>
              </w:rPr>
              <w:t>Postgraduate data analysis; quantitative methods; software-based practical instruction; assessment design/support; student mentoring; educational content development</w:t>
            </w:r>
          </w:p>
        </w:tc>
        <w:tc>
          <w:tcPr>
            <w:tcW w:type="dxa" w:w="2736"/>
            <w:tcMar>
              <w:top w:w="55" w:type="dxa"/>
              <w:start w:w="65" w:type="dxa"/>
              <w:bottom w:w="55" w:type="dxa"/>
              <w:end w:w="65" w:type="dxa"/>
            </w:tcMar>
            <w:tcBorders>
              <w:bottom w:val="single" w:sz="2" w:color="D9E2EC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5"/>
              </w:rPr>
              <w:t>Digital pedagogy and AI-integrated teaching design</w:t>
            </w:r>
          </w:p>
        </w:tc>
      </w:tr>
    </w:tbl>
    <w:p>
      <w:pPr>
        <w:pStyle w:val="Section"/>
        <w:keepNext/>
        <w:pBdr>
          <w:bottom w:val="single" w:sz="8" w:space="2" w:color="B8892D"/>
        </w:pBdr>
      </w:pPr>
      <w:r>
        <w:t>PROFESSIONAL TRAINING AND CERTIFICATIONS</w:t>
      </w:r>
    </w:p>
    <w:p>
      <w:pPr>
        <w:pStyle w:val="Entry"/>
        <w:keepNext/>
      </w:pPr>
      <w:r>
        <w:t>Data Science and Analytics Summer Bootcamp</w:t>
      </w:r>
    </w:p>
    <w:p>
      <w:pPr>
        <w:pStyle w:val="Meta"/>
        <w:keepNext w:val="0"/>
      </w:pPr>
      <w:r>
        <w:t>University of Calgary | 2025</w:t>
      </w:r>
    </w:p>
    <w:p>
      <w:pPr>
        <w:pStyle w:val="Entry"/>
        <w:keepNext/>
      </w:pPr>
      <w:r>
        <w:t>African Economic Research Consortium (AERC) Collaborative PhD Programme in Economics</w:t>
      </w:r>
    </w:p>
    <w:p>
      <w:pPr>
        <w:pStyle w:val="Meta"/>
        <w:keepNext/>
      </w:pPr>
      <w:r>
        <w:t>2024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Public Sector Economics I &amp; II; Econometrics Theory and Practice I &amp; II; Comprehensive Microeconomics Examination; Comprehensive Macroeconomics Examination.</w:t>
      </w:r>
    </w:p>
    <w:p>
      <w:pPr>
        <w:pStyle w:val="Entry"/>
        <w:keepNext/>
      </w:pPr>
      <w:r>
        <w:t>Cloud Computing Training</w:t>
      </w:r>
    </w:p>
    <w:p>
      <w:pPr>
        <w:pStyle w:val="Meta"/>
        <w:keepNext w:val="0"/>
      </w:pPr>
      <w:r>
        <w:t>2023</w:t>
      </w:r>
    </w:p>
    <w:p>
      <w:pPr>
        <w:pStyle w:val="Entry"/>
        <w:keepNext/>
      </w:pPr>
      <w:r>
        <w:t>African Economic Research Consortium (AERC) Collaborative Masters Programme in Economics</w:t>
      </w:r>
    </w:p>
    <w:p>
      <w:pPr>
        <w:pStyle w:val="Meta"/>
        <w:keepNext/>
      </w:pPr>
      <w:r>
        <w:t>2021</w:t>
      </w:r>
    </w:p>
    <w:p>
      <w:pPr>
        <w:pStyle w:val="Bullet"/>
        <w:ind w:left="202" w:hanging="158"/>
      </w:pPr>
      <w:r>
        <w:rPr>
          <w:color w:val="B8892D"/>
        </w:rPr>
        <w:t xml:space="preserve">• </w:t>
      </w:r>
      <w:r>
        <w:t>Financial Economics I &amp; II; Econometrics Theory and Practice I &amp; II.</w:t>
      </w:r>
    </w:p>
    <w:p>
      <w:pPr>
        <w:pStyle w:val="Entry"/>
        <w:keepNext/>
      </w:pPr>
      <w:r>
        <w:t>Introduction to Modern Database Systems</w:t>
      </w:r>
    </w:p>
    <w:p>
      <w:pPr>
        <w:pStyle w:val="Meta"/>
        <w:keepNext w:val="0"/>
      </w:pPr>
      <w:r>
        <w:t>Saylor Academy | 2018</w:t>
      </w:r>
    </w:p>
    <w:p>
      <w:pPr>
        <w:pStyle w:val="Entry"/>
        <w:keepNext/>
      </w:pPr>
      <w:r>
        <w:t>Certificate in Microsoft Office 2010</w:t>
      </w:r>
    </w:p>
    <w:p>
      <w:pPr>
        <w:pStyle w:val="Meta"/>
        <w:keepNext w:val="0"/>
      </w:pPr>
      <w:r>
        <w:t>ALISON | 2018</w:t>
      </w:r>
    </w:p>
    <w:p>
      <w:pPr>
        <w:pStyle w:val="Section"/>
        <w:keepNext/>
        <w:pBdr>
          <w:bottom w:val="single" w:sz="8" w:space="2" w:color="B8892D"/>
        </w:pBdr>
      </w:pPr>
      <w:r>
        <w:t>REFEREES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74"/>
            <w:shd w:fill="EDF3F8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7365D"/>
                <w:sz w:val="17"/>
              </w:rPr>
              <w:t>Dr William Godfred Cantah</w:t>
            </w:r>
          </w:p>
          <w:p>
            <w:pPr>
              <w:spacing w:after="10"/>
            </w:pPr>
            <w:r>
              <w:rPr>
                <w:rFonts w:ascii="Arial" w:hAnsi="Arial"/>
                <w:color w:val="1F2933"/>
                <w:sz w:val="15"/>
              </w:rPr>
              <w:t>Senior Lecturer</w:t>
            </w:r>
          </w:p>
          <w:p>
            <w:pPr>
              <w:spacing w:after="10"/>
            </w:pPr>
            <w:r>
              <w:rPr>
                <w:rFonts w:ascii="Arial" w:hAnsi="Arial"/>
                <w:color w:val="1F2933"/>
                <w:sz w:val="15"/>
              </w:rPr>
              <w:t>Department of Data Science and Economic Policy</w:t>
            </w:r>
          </w:p>
          <w:p>
            <w:pPr>
              <w:spacing w:after="10"/>
            </w:pPr>
            <w:r>
              <w:rPr>
                <w:rFonts w:ascii="Arial" w:hAnsi="Arial"/>
                <w:color w:val="1F2933"/>
                <w:sz w:val="15"/>
              </w:rPr>
              <w:t>University of Cape Coast</w:t>
            </w:r>
          </w:p>
          <w:p>
            <w:pPr>
              <w:spacing w:after="10"/>
            </w:pPr>
            <w:r>
              <w:rPr>
                <w:rFonts w:ascii="Arial" w:hAnsi="Arial"/>
                <w:color w:val="1F2933"/>
                <w:sz w:val="15"/>
              </w:rPr>
              <w:t>+233 24 747 7389</w:t>
            </w:r>
          </w:p>
          <w:p>
            <w:pPr>
              <w:spacing w:after="0"/>
            </w:pPr>
            <w:r>
              <w:rPr>
                <w:rFonts w:ascii="Arial" w:hAnsi="Arial"/>
                <w:color w:val="1F2933"/>
                <w:sz w:val="15"/>
              </w:rPr>
              <w:t>william.cantah@ucc.edu.gh</w:t>
            </w:r>
          </w:p>
        </w:tc>
        <w:tc>
          <w:tcPr>
            <w:tcW w:type="dxa" w:w="3374"/>
            <w:shd w:fill="EDF3F8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7365D"/>
                <w:sz w:val="17"/>
              </w:rPr>
              <w:t>Prof. Isaac Dasmani</w:t>
            </w:r>
          </w:p>
          <w:p>
            <w:pPr>
              <w:spacing w:after="10"/>
            </w:pPr>
            <w:r>
              <w:rPr>
                <w:rFonts w:ascii="Arial" w:hAnsi="Arial"/>
                <w:color w:val="1F2933"/>
                <w:sz w:val="15"/>
              </w:rPr>
              <w:t>Dean, School of Economics</w:t>
            </w:r>
          </w:p>
          <w:p>
            <w:pPr>
              <w:spacing w:after="10"/>
            </w:pPr>
            <w:r>
              <w:rPr>
                <w:rFonts w:ascii="Arial" w:hAnsi="Arial"/>
                <w:color w:val="1F2933"/>
                <w:sz w:val="15"/>
              </w:rPr>
              <w:t>Department of Economic Studies</w:t>
            </w:r>
          </w:p>
          <w:p>
            <w:pPr>
              <w:spacing w:after="10"/>
            </w:pPr>
            <w:r>
              <w:rPr>
                <w:rFonts w:ascii="Arial" w:hAnsi="Arial"/>
                <w:color w:val="1F2933"/>
                <w:sz w:val="15"/>
              </w:rPr>
              <w:t>University of Cape Coast</w:t>
            </w:r>
          </w:p>
          <w:p>
            <w:pPr>
              <w:spacing w:after="10"/>
            </w:pPr>
            <w:r>
              <w:rPr>
                <w:rFonts w:ascii="Arial" w:hAnsi="Arial"/>
                <w:color w:val="1F2933"/>
                <w:sz w:val="15"/>
              </w:rPr>
              <w:t>+233 24 478 3695</w:t>
            </w:r>
          </w:p>
          <w:p>
            <w:pPr>
              <w:spacing w:after="0"/>
            </w:pPr>
            <w:r>
              <w:rPr>
                <w:rFonts w:ascii="Arial" w:hAnsi="Arial"/>
                <w:color w:val="1F2933"/>
                <w:sz w:val="15"/>
              </w:rPr>
              <w:t>idasmani@ucc.edu.gh</w:t>
            </w:r>
          </w:p>
        </w:tc>
        <w:tc>
          <w:tcPr>
            <w:tcW w:type="dxa" w:w="3374"/>
            <w:shd w:fill="EDF3F8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7365D"/>
                <w:sz w:val="17"/>
              </w:rPr>
              <w:t>Dr Peterson Owusu Junior</w:t>
            </w:r>
          </w:p>
          <w:p>
            <w:pPr>
              <w:spacing w:after="10"/>
            </w:pPr>
            <w:r>
              <w:rPr>
                <w:rFonts w:ascii="Arial" w:hAnsi="Arial"/>
                <w:color w:val="1F2933"/>
                <w:sz w:val="15"/>
              </w:rPr>
              <w:t>Senior Lecturer</w:t>
            </w:r>
          </w:p>
          <w:p>
            <w:pPr>
              <w:spacing w:after="10"/>
            </w:pPr>
            <w:r>
              <w:rPr>
                <w:rFonts w:ascii="Arial" w:hAnsi="Arial"/>
                <w:color w:val="1F2933"/>
                <w:sz w:val="15"/>
              </w:rPr>
              <w:t>Department of Finance</w:t>
            </w:r>
          </w:p>
          <w:p>
            <w:pPr>
              <w:spacing w:after="10"/>
            </w:pPr>
            <w:r>
              <w:rPr>
                <w:rFonts w:ascii="Arial" w:hAnsi="Arial"/>
                <w:color w:val="1F2933"/>
                <w:sz w:val="15"/>
              </w:rPr>
              <w:t>University of Cape Coast</w:t>
            </w:r>
          </w:p>
          <w:p>
            <w:pPr>
              <w:spacing w:after="10"/>
            </w:pPr>
            <w:r>
              <w:rPr>
                <w:rFonts w:ascii="Arial" w:hAnsi="Arial"/>
                <w:color w:val="1F2933"/>
                <w:sz w:val="15"/>
              </w:rPr>
              <w:t>+233 55 529 9569</w:t>
            </w:r>
          </w:p>
          <w:p>
            <w:pPr>
              <w:spacing w:after="0"/>
            </w:pPr>
            <w:r>
              <w:rPr>
                <w:rFonts w:ascii="Arial" w:hAnsi="Arial"/>
                <w:color w:val="1F2933"/>
                <w:sz w:val="15"/>
              </w:rPr>
              <w:t>peterson.owusu@ucc.edu.gh</w:t>
            </w:r>
          </w:p>
        </w:tc>
      </w:tr>
    </w:tbl>
    <w:p>
      <w:pPr>
        <w:pStyle w:val="Small"/>
        <w:spacing w:before="120"/>
        <w:jc w:val="center"/>
      </w:pPr>
      <w:r>
        <w:rPr>
          <w:i/>
        </w:rPr>
        <w:t>Updated July 2026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49" w:right="893" w:bottom="749" w:left="893" w:header="317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/>
        <w:color w:val="5B6573"/>
        <w:sz w:val="14"/>
      </w:rPr>
      <w:t xml:space="preserve">Collins Baffour Kyei  |  Academic CV  |  Page </w:t>
    </w:r>
    <w:r>
      <w:fldChar w:fldCharType="begin"/>
      <w:instrText xml:space="preserve">PAGE</w:instrText>
      <w:fldChar w:fldCharType="end"/>
    </w:r>
    <w:r>
      <w:rPr>
        <w:rFonts w:ascii="Arial" w:hAnsi="Arial"/>
        <w:color w:val="5B6573"/>
        <w:sz w:val="14"/>
      </w:rPr>
      <w:t xml:space="preserve"> of </w:t>
    </w:r>
    <w: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/>
        <w:b/>
        <w:color w:val="5B6573"/>
        <w:sz w:val="14"/>
      </w:rPr>
      <w:t>COLLINS BAFFOUR KYEI  |  ACADEMIC CURRICULUM VITAE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 w:line="247" w:lineRule="auto"/>
    </w:pPr>
    <w:rPr>
      <w:rFonts w:ascii="Arial" w:hAnsi="Arial"/>
      <w:color w:val="1F29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Name">
    <w:name w:val="CV Name"/>
    <w:pPr>
      <w:keepNext w:val="0"/>
      <w:spacing w:before="0" w:after="20" w:line="240" w:lineRule="auto"/>
    </w:pPr>
    <w:rPr>
      <w:rFonts w:ascii="Arial" w:hAnsi="Arial"/>
      <w:b/>
      <w:i w:val="0"/>
      <w:color w:val="17365D"/>
      <w:sz w:val="44"/>
    </w:rPr>
  </w:style>
  <w:style w:type="paragraph" w:customStyle="1" w:styleId="CVTagline">
    <w:name w:val="CV Tagline"/>
    <w:pPr>
      <w:keepNext w:val="0"/>
      <w:spacing w:before="0" w:after="60" w:line="240" w:lineRule="auto"/>
    </w:pPr>
    <w:rPr>
      <w:rFonts w:ascii="Arial" w:hAnsi="Arial"/>
      <w:b/>
      <w:i w:val="0"/>
      <w:color w:val="B8892D"/>
      <w:sz w:val="21"/>
    </w:rPr>
  </w:style>
  <w:style w:type="paragraph" w:customStyle="1" w:styleId="CVContact">
    <w:name w:val="CV Contact"/>
    <w:pPr>
      <w:keepNext w:val="0"/>
      <w:spacing w:before="0" w:after="20" w:line="240" w:lineRule="auto"/>
    </w:pPr>
    <w:rPr>
      <w:rFonts w:ascii="Arial" w:hAnsi="Arial"/>
      <w:b w:val="0"/>
      <w:i w:val="0"/>
      <w:color w:val="5B6573"/>
      <w:sz w:val="17"/>
    </w:rPr>
  </w:style>
  <w:style w:type="paragraph" w:customStyle="1" w:styleId="Section">
    <w:name w:val="Section"/>
    <w:pPr>
      <w:keepNext/>
      <w:spacing w:before="120" w:after="60" w:line="240" w:lineRule="auto"/>
    </w:pPr>
    <w:rPr>
      <w:rFonts w:ascii="Arial" w:hAnsi="Arial"/>
      <w:b/>
      <w:i w:val="0"/>
      <w:color w:val="17365D"/>
      <w:sz w:val="21"/>
    </w:rPr>
  </w:style>
  <w:style w:type="paragraph" w:customStyle="1" w:styleId="Entry">
    <w:name w:val="Entry"/>
    <w:pPr>
      <w:keepNext/>
      <w:spacing w:before="64" w:after="6" w:line="240" w:lineRule="auto"/>
    </w:pPr>
    <w:rPr>
      <w:rFonts w:ascii="Arial" w:hAnsi="Arial"/>
      <w:b/>
      <w:i w:val="0"/>
      <w:color w:val="102A43"/>
      <w:sz w:val="19"/>
    </w:rPr>
  </w:style>
  <w:style w:type="paragraph" w:customStyle="1" w:styleId="Meta">
    <w:name w:val="Meta"/>
    <w:pPr>
      <w:keepNext/>
      <w:spacing w:before="0" w:after="32" w:line="240" w:lineRule="auto"/>
    </w:pPr>
    <w:rPr>
      <w:rFonts w:ascii="Arial" w:hAnsi="Arial"/>
      <w:b w:val="0"/>
      <w:i/>
      <w:color w:val="5B6573"/>
      <w:sz w:val="17"/>
    </w:rPr>
  </w:style>
  <w:style w:type="paragraph" w:customStyle="1" w:styleId="Bullet">
    <w:name w:val="Bullet"/>
    <w:pPr>
      <w:keepNext w:val="0"/>
      <w:spacing w:before="0" w:after="24" w:line="240" w:lineRule="auto"/>
    </w:pPr>
    <w:rPr>
      <w:rFonts w:ascii="Arial" w:hAnsi="Arial"/>
      <w:b w:val="0"/>
      <w:i w:val="0"/>
      <w:color w:val="1F2933"/>
      <w:sz w:val="18"/>
    </w:rPr>
  </w:style>
  <w:style w:type="paragraph" w:customStyle="1" w:styleId="Small">
    <w:name w:val="Small"/>
    <w:pPr>
      <w:keepNext w:val="0"/>
      <w:spacing w:before="0" w:after="20" w:line="240" w:lineRule="auto"/>
    </w:pPr>
    <w:rPr>
      <w:rFonts w:ascii="Arial" w:hAnsi="Arial"/>
      <w:b w:val="0"/>
      <w:i w:val="0"/>
      <w:color w:val="5B6573"/>
      <w:sz w:val="16"/>
    </w:rPr>
  </w:style>
  <w:style w:type="paragraph" w:customStyle="1" w:styleId="Citation">
    <w:name w:val="Citation"/>
    <w:pPr>
      <w:keepNext w:val="0"/>
      <w:spacing w:before="0" w:after="42" w:line="240" w:lineRule="auto"/>
    </w:pPr>
    <w:rPr>
      <w:rFonts w:ascii="Arial" w:hAnsi="Arial"/>
      <w:b w:val="0"/>
      <w:i w:val="0"/>
      <w:color w:val="1F2933"/>
      <w:sz w:val="17"/>
    </w:rPr>
  </w:style>
  <w:style w:type="paragraph" w:customStyle="1" w:styleId="Label">
    <w:name w:val="Label"/>
    <w:pPr>
      <w:keepNext w:val="0"/>
      <w:spacing w:before="0" w:after="10" w:line="240" w:lineRule="auto"/>
    </w:pPr>
    <w:rPr>
      <w:rFonts w:ascii="Arial" w:hAnsi="Arial"/>
      <w:b/>
      <w:i w:val="0"/>
      <w:color w:val="B8892D"/>
      <w:sz w:val="16"/>
    </w:rPr>
  </w:style>
  <w:style w:type="paragraph" w:customStyle="1" w:styleId="HighlightNumber">
    <w:name w:val="Highlight Number"/>
    <w:pPr>
      <w:keepNext w:val="0"/>
      <w:spacing w:before="0" w:after="0" w:line="240" w:lineRule="auto"/>
    </w:pPr>
    <w:rPr>
      <w:rFonts w:ascii="Arial" w:hAnsi="Arial"/>
      <w:b/>
      <w:i w:val="0"/>
      <w:color w:val="17365D"/>
      <w:sz w:val="30"/>
    </w:rPr>
  </w:style>
  <w:style w:type="paragraph" w:customStyle="1" w:styleId="HighlightText">
    <w:name w:val="Highlight Text"/>
    <w:pPr>
      <w:keepNext w:val="0"/>
      <w:spacing w:before="0" w:after="0" w:line="240" w:lineRule="auto"/>
    </w:pPr>
    <w:rPr>
      <w:rFonts w:ascii="Arial" w:hAnsi="Arial"/>
      <w:b w:val="0"/>
      <w:i w:val="0"/>
      <w:color w:val="1F2933"/>
      <w:sz w:val="16"/>
    </w:rPr>
  </w:style>
  <w:style w:type="paragraph" w:customStyle="1" w:styleId="MiniTitle">
    <w:name w:val="Mini Title"/>
    <w:pPr>
      <w:keepNext w:val="0"/>
      <w:spacing w:before="0" w:after="10" w:line="240" w:lineRule="auto"/>
    </w:pPr>
    <w:rPr>
      <w:rFonts w:ascii="Arial" w:hAnsi="Arial"/>
      <w:b/>
      <w:i w:val="0"/>
      <w:color w:val="17365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linkedin.com/in/collins-baffour-kyei-443239176" TargetMode="External"/><Relationship Id="rId12" Type="http://schemas.openxmlformats.org/officeDocument/2006/relationships/hyperlink" Target="https://www.researchgate.net/profile/Collins-Baffour-Kyei" TargetMode="External"/><Relationship Id="rId13" Type="http://schemas.openxmlformats.org/officeDocument/2006/relationships/hyperlink" Target="https://orcid.org/0000-0002-4506-186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Curriculum Vitae - Collins Baffour Kyei</dc:title>
  <dc:subject>Academic CV</dc:subject>
  <dc:creator>Collins Baffour Kyei</dc:creator>
  <cp:keywords>Economics, Econometrics, Data Analysis, Teaching, Research, University of Cape Coast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