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7BFB3">
      <w:pPr>
        <w:jc w:val="center"/>
        <w:rPr>
          <w:rFonts w:ascii="黑体" w:hAnsi="黑体" w:eastAsia="黑体"/>
          <w:b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44"/>
          <w:szCs w:val="44"/>
        </w:rPr>
        <w:t>《服装</w:t>
      </w:r>
      <w:r>
        <w:rPr>
          <w:rFonts w:hint="eastAsia" w:ascii="黑体" w:hAnsi="黑体" w:eastAsia="黑体"/>
          <w:b/>
          <w:sz w:val="44"/>
          <w:szCs w:val="44"/>
          <w:lang w:val="en-US" w:eastAsia="zh-CN"/>
        </w:rPr>
        <w:t>陈列基础</w:t>
      </w:r>
      <w:r>
        <w:rPr>
          <w:rFonts w:hint="eastAsia" w:ascii="黑体" w:hAnsi="黑体" w:eastAsia="黑体"/>
          <w:b/>
          <w:sz w:val="44"/>
          <w:szCs w:val="44"/>
        </w:rPr>
        <w:t>》</w:t>
      </w:r>
    </w:p>
    <w:p w14:paraId="04A19FCE">
      <w:pPr>
        <w:ind w:firstLine="482" w:firstLineChars="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教学设计</w:t>
      </w:r>
    </w:p>
    <w:tbl>
      <w:tblPr>
        <w:tblStyle w:val="9"/>
        <w:tblW w:w="8184" w:type="dxa"/>
        <w:tblInd w:w="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806"/>
        <w:gridCol w:w="5"/>
        <w:gridCol w:w="1425"/>
        <w:gridCol w:w="720"/>
        <w:gridCol w:w="1473"/>
        <w:gridCol w:w="2536"/>
      </w:tblGrid>
      <w:tr w14:paraId="5CD8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219" w:type="dxa"/>
          </w:tcPr>
          <w:p w14:paraId="6EBB1F25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授课课题</w:t>
            </w:r>
          </w:p>
        </w:tc>
        <w:tc>
          <w:tcPr>
            <w:tcW w:w="2956" w:type="dxa"/>
            <w:gridSpan w:val="4"/>
          </w:tcPr>
          <w:p w14:paraId="58C2F67A">
            <w:p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匠心于形、陈列有声——服装POP海报创意设计</w:t>
            </w:r>
          </w:p>
        </w:tc>
        <w:tc>
          <w:tcPr>
            <w:tcW w:w="1473" w:type="dxa"/>
          </w:tcPr>
          <w:p w14:paraId="56BA5B43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授课班级</w:t>
            </w:r>
          </w:p>
        </w:tc>
        <w:tc>
          <w:tcPr>
            <w:tcW w:w="2536" w:type="dxa"/>
          </w:tcPr>
          <w:p w14:paraId="1137DE50">
            <w:p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25服装陈列与展示设计1班</w:t>
            </w:r>
          </w:p>
        </w:tc>
      </w:tr>
      <w:tr w14:paraId="11E6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19C6C942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课程名称</w:t>
            </w:r>
          </w:p>
        </w:tc>
        <w:tc>
          <w:tcPr>
            <w:tcW w:w="2956" w:type="dxa"/>
            <w:gridSpan w:val="4"/>
          </w:tcPr>
          <w:p w14:paraId="7232C35B">
            <w:p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服装陈列基础</w:t>
            </w:r>
          </w:p>
        </w:tc>
        <w:tc>
          <w:tcPr>
            <w:tcW w:w="1473" w:type="dxa"/>
          </w:tcPr>
          <w:p w14:paraId="590808D7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授课学时</w:t>
            </w:r>
          </w:p>
        </w:tc>
        <w:tc>
          <w:tcPr>
            <w:tcW w:w="2536" w:type="dxa"/>
          </w:tcPr>
          <w:p w14:paraId="5B23D648">
            <w:p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4学时</w:t>
            </w:r>
          </w:p>
        </w:tc>
      </w:tr>
      <w:tr w14:paraId="197C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6EBD4D00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授课地点</w:t>
            </w:r>
          </w:p>
        </w:tc>
        <w:tc>
          <w:tcPr>
            <w:tcW w:w="2956" w:type="dxa"/>
            <w:gridSpan w:val="4"/>
          </w:tcPr>
          <w:p w14:paraId="0BFE79E3">
            <w:pPr>
              <w:spacing w:line="360" w:lineRule="auto"/>
              <w:rPr>
                <w:rFonts w:hint="default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7-503</w:t>
            </w:r>
          </w:p>
        </w:tc>
        <w:tc>
          <w:tcPr>
            <w:tcW w:w="1473" w:type="dxa"/>
          </w:tcPr>
          <w:p w14:paraId="244452D6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授课形式</w:t>
            </w:r>
          </w:p>
        </w:tc>
        <w:tc>
          <w:tcPr>
            <w:tcW w:w="2536" w:type="dxa"/>
          </w:tcPr>
          <w:p w14:paraId="7FC30828">
            <w:pPr>
              <w:spacing w:line="360" w:lineRule="auto"/>
              <w:rPr>
                <w:rFonts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</w:rPr>
              <w:t>混合教学模式</w:t>
            </w:r>
          </w:p>
        </w:tc>
      </w:tr>
      <w:tr w14:paraId="05E4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397BB086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参考教材</w:t>
            </w:r>
          </w:p>
        </w:tc>
        <w:tc>
          <w:tcPr>
            <w:tcW w:w="6965" w:type="dxa"/>
            <w:gridSpan w:val="6"/>
          </w:tcPr>
          <w:p w14:paraId="2D31BE85">
            <w:pPr>
              <w:spacing w:line="360" w:lineRule="auto"/>
              <w:rPr>
                <w:rFonts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《服装陈列基础》</w:t>
            </w:r>
          </w:p>
        </w:tc>
      </w:tr>
      <w:tr w14:paraId="0C0B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F82F41C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授课教师</w:t>
            </w:r>
          </w:p>
        </w:tc>
        <w:tc>
          <w:tcPr>
            <w:tcW w:w="6965" w:type="dxa"/>
            <w:gridSpan w:val="6"/>
          </w:tcPr>
          <w:p w14:paraId="7E371084">
            <w:pPr>
              <w:spacing w:line="360" w:lineRule="auto"/>
              <w:rPr>
                <w:rFonts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</w:rPr>
              <w:t>周成锦</w:t>
            </w:r>
          </w:p>
        </w:tc>
      </w:tr>
      <w:tr w14:paraId="58DB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4" w:type="dxa"/>
            <w:gridSpan w:val="7"/>
          </w:tcPr>
          <w:p w14:paraId="631DCA2F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教学分析</w:t>
            </w:r>
          </w:p>
        </w:tc>
      </w:tr>
      <w:tr w14:paraId="0962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5648E308">
            <w:pPr>
              <w:spacing w:line="360" w:lineRule="auto"/>
              <w:ind w:firstLine="361" w:firstLineChars="150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</w:t>
            </w:r>
          </w:p>
          <w:p w14:paraId="3A923AB8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学</w:t>
            </w:r>
          </w:p>
          <w:p w14:paraId="0F78CDDC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内</w:t>
            </w:r>
          </w:p>
          <w:p w14:paraId="39DAB283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容</w:t>
            </w:r>
          </w:p>
          <w:p w14:paraId="456DBD16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分</w:t>
            </w:r>
          </w:p>
          <w:p w14:paraId="734BC922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析</w:t>
            </w:r>
          </w:p>
        </w:tc>
        <w:tc>
          <w:tcPr>
            <w:tcW w:w="6965" w:type="dxa"/>
            <w:gridSpan w:val="6"/>
          </w:tcPr>
          <w:p w14:paraId="1139D251">
            <w:pPr>
              <w:numPr>
                <w:ilvl w:val="0"/>
                <w:numId w:val="1"/>
              </w:numPr>
              <w:spacing w:line="360" w:lineRule="auto"/>
              <w:rPr>
                <w:rFonts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本课秉持“知行合一、德技并修”的育人理念，针对中职学生形象思维活跃、乐于实践的特点，构建“知识情境化、技能项目化、素养内在化”的教学模式。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内容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选自“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服装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视觉营销模块”，以POP海报设计为载体，是连接服装产品与终端消费者的关键视觉技能。通过创设“国潮设计拼图”工作坊的真实职业情境，将POP设计的专业知识体系（概念、元素、标准）拆解并封装于可操作的“设计工具包”中。学生在“选、配、画、评”的完整项目流程中，主动建构知识、习得技能、体验文化，实现从“被动听讲”到“主动建构”的转变，自然培育文化自信与工匠精神。</w:t>
            </w:r>
          </w:p>
        </w:tc>
      </w:tr>
      <w:tr w14:paraId="06E67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219" w:type="dxa"/>
            <w:vMerge w:val="restart"/>
            <w:vAlign w:val="center"/>
          </w:tcPr>
          <w:p w14:paraId="77459294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学</w:t>
            </w:r>
          </w:p>
          <w:p w14:paraId="0EFDF713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情</w:t>
            </w:r>
          </w:p>
          <w:p w14:paraId="340AB644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分</w:t>
            </w:r>
          </w:p>
          <w:p w14:paraId="39762C8D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析</w:t>
            </w:r>
          </w:p>
        </w:tc>
        <w:tc>
          <w:tcPr>
            <w:tcW w:w="811" w:type="dxa"/>
            <w:gridSpan w:val="2"/>
            <w:vAlign w:val="center"/>
          </w:tcPr>
          <w:p w14:paraId="19E37A7B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  <w:lang w:eastAsia="zh-CN"/>
              </w:rPr>
              <w:t>知识基础</w:t>
            </w:r>
          </w:p>
        </w:tc>
        <w:tc>
          <w:tcPr>
            <w:tcW w:w="6154" w:type="dxa"/>
            <w:gridSpan w:val="4"/>
            <w:vAlign w:val="top"/>
          </w:tcPr>
          <w:p w14:paraId="7D3B197A">
            <w:pPr>
              <w:numPr>
                <w:ilvl w:val="0"/>
                <w:numId w:val="0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学生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对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服装品类、基础色彩搭配及中国传统图案（如牡丹、祥云等）有初步的认知。</w:t>
            </w:r>
          </w:p>
        </w:tc>
      </w:tr>
      <w:tr w14:paraId="7DC1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219" w:type="dxa"/>
            <w:vMerge w:val="continue"/>
            <w:vAlign w:val="center"/>
          </w:tcPr>
          <w:p w14:paraId="1572DF7C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601F408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  <w:lang w:eastAsia="zh-CN"/>
              </w:rPr>
              <w:t>能力基础</w:t>
            </w:r>
          </w:p>
        </w:tc>
        <w:tc>
          <w:tcPr>
            <w:tcW w:w="6154" w:type="dxa"/>
            <w:gridSpan w:val="4"/>
            <w:vAlign w:val="top"/>
          </w:tcPr>
          <w:p w14:paraId="34B75EBB">
            <w:pPr>
              <w:numPr>
                <w:ilvl w:val="0"/>
                <w:numId w:val="0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具备基础的动手绘画能力；对图像、色彩的敏感度普遍高于对抽象文字理论的接受度</w:t>
            </w:r>
          </w:p>
        </w:tc>
      </w:tr>
      <w:tr w14:paraId="0EE3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219" w:type="dxa"/>
            <w:vMerge w:val="continue"/>
            <w:vAlign w:val="center"/>
          </w:tcPr>
          <w:p w14:paraId="17C76B9E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1A6026FD">
            <w:pPr>
              <w:spacing w:line="360" w:lineRule="auto"/>
              <w:jc w:val="center"/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  <w:lang w:eastAsia="zh-CN"/>
              </w:rPr>
              <w:t>个性特点</w:t>
            </w:r>
          </w:p>
        </w:tc>
        <w:tc>
          <w:tcPr>
            <w:tcW w:w="6154" w:type="dxa"/>
            <w:gridSpan w:val="4"/>
            <w:vAlign w:val="top"/>
          </w:tcPr>
          <w:p w14:paraId="15ECA13B">
            <w:pPr>
              <w:numPr>
                <w:ilvl w:val="0"/>
                <w:numId w:val="0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以具体形象思维为主，偏好直观、有趣、动手操作的学习方式，对与时尚、潮流相关的内容兴趣浓厚</w:t>
            </w:r>
          </w:p>
        </w:tc>
      </w:tr>
      <w:tr w14:paraId="7988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restart"/>
            <w:vAlign w:val="center"/>
          </w:tcPr>
          <w:p w14:paraId="6EB5D305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</w:t>
            </w:r>
          </w:p>
          <w:p w14:paraId="1AD25994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学</w:t>
            </w:r>
          </w:p>
          <w:p w14:paraId="5EC6A7A3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目</w:t>
            </w:r>
          </w:p>
          <w:p w14:paraId="62EBDCF8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标</w:t>
            </w:r>
          </w:p>
        </w:tc>
        <w:tc>
          <w:tcPr>
            <w:tcW w:w="806" w:type="dxa"/>
            <w:vAlign w:val="center"/>
          </w:tcPr>
          <w:p w14:paraId="63E86944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知识目标</w:t>
            </w:r>
          </w:p>
        </w:tc>
        <w:tc>
          <w:tcPr>
            <w:tcW w:w="6159" w:type="dxa"/>
            <w:gridSpan w:val="5"/>
            <w:vAlign w:val="center"/>
          </w:tcPr>
          <w:p w14:paraId="20869BFE">
            <w:pPr>
              <w:numPr>
                <w:ilvl w:val="0"/>
                <w:numId w:val="0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能陈述POP广告的概念与三大功能；能准确指认并解释POP海报的四大核心设计元素；能依据简易评价标准分析海报优劣。</w:t>
            </w:r>
          </w:p>
        </w:tc>
      </w:tr>
      <w:tr w14:paraId="69FB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71282069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806" w:type="dxa"/>
            <w:vAlign w:val="center"/>
          </w:tcPr>
          <w:p w14:paraId="0D830287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技能目标</w:t>
            </w:r>
          </w:p>
        </w:tc>
        <w:tc>
          <w:tcPr>
            <w:tcW w:w="6159" w:type="dxa"/>
            <w:gridSpan w:val="5"/>
            <w:vAlign w:val="center"/>
          </w:tcPr>
          <w:p w14:paraId="6DA56574">
            <w:pPr>
              <w:numPr>
                <w:ilvl w:val="0"/>
                <w:numId w:val="0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能小组协作，运用“设计工具包”系统化完成一幅主题明确、要素完整、具有一定国风美感的POP海报草图。</w:t>
            </w:r>
          </w:p>
        </w:tc>
      </w:tr>
      <w:tr w14:paraId="2050E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219" w:type="dxa"/>
            <w:vMerge w:val="continue"/>
          </w:tcPr>
          <w:p w14:paraId="064B7EF1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806" w:type="dxa"/>
            <w:vAlign w:val="center"/>
          </w:tcPr>
          <w:p w14:paraId="54A625E6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情感目标</w:t>
            </w:r>
          </w:p>
        </w:tc>
        <w:tc>
          <w:tcPr>
            <w:tcW w:w="6159" w:type="dxa"/>
            <w:gridSpan w:val="5"/>
            <w:vAlign w:val="center"/>
          </w:tcPr>
          <w:p w14:paraId="13B68DBC">
            <w:pPr>
              <w:numPr>
                <w:ilvl w:val="0"/>
                <w:numId w:val="0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在“动手做”的乐趣中爱上专业，在“用心品”的过程中亲近文化，在“协作创”的体验中理解职业，最终为培养既有扎实技能、又有深厚文化情怀与积极职业态度的新时代技术技能人才奠定基础。</w:t>
            </w:r>
          </w:p>
        </w:tc>
      </w:tr>
      <w:tr w14:paraId="1D998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restart"/>
          </w:tcPr>
          <w:p w14:paraId="48F00FB6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教学重点</w:t>
            </w:r>
          </w:p>
          <w:p w14:paraId="05767345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和难点</w:t>
            </w:r>
          </w:p>
        </w:tc>
        <w:tc>
          <w:tcPr>
            <w:tcW w:w="806" w:type="dxa"/>
          </w:tcPr>
          <w:p w14:paraId="3F6E6AF1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教学重点</w:t>
            </w:r>
          </w:p>
        </w:tc>
        <w:tc>
          <w:tcPr>
            <w:tcW w:w="6159" w:type="dxa"/>
            <w:gridSpan w:val="5"/>
            <w:vAlign w:val="top"/>
          </w:tcPr>
          <w:p w14:paraId="39F890AE">
            <w:pPr>
              <w:numPr>
                <w:ilvl w:val="0"/>
                <w:numId w:val="2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服装POP的三大核心功能。</w:t>
            </w:r>
          </w:p>
          <w:p w14:paraId="64026203">
            <w:pPr>
              <w:numPr>
                <w:ilvl w:val="0"/>
                <w:numId w:val="2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服装</w:t>
            </w:r>
            <w:r>
              <w:rPr>
                <w:rFonts w:hint="default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POP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设计的</w:t>
            </w:r>
            <w:r>
              <w:rPr>
                <w:rFonts w:hint="default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四大核心元素（主题、文案、图案、构图）的识别与协同应用。</w:t>
            </w:r>
          </w:p>
          <w:p w14:paraId="6A9DEBE9">
            <w:pPr>
              <w:numPr>
                <w:ilvl w:val="0"/>
                <w:numId w:val="2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评价服装POP的三大标准。</w:t>
            </w:r>
          </w:p>
        </w:tc>
      </w:tr>
      <w:tr w14:paraId="42F0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058BE78E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806" w:type="dxa"/>
          </w:tcPr>
          <w:p w14:paraId="6CDA4CAB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教学难点</w:t>
            </w:r>
          </w:p>
        </w:tc>
        <w:tc>
          <w:tcPr>
            <w:tcW w:w="6159" w:type="dxa"/>
            <w:gridSpan w:val="5"/>
            <w:vAlign w:val="top"/>
          </w:tcPr>
          <w:p w14:paraId="71A81449">
            <w:pPr>
              <w:numPr>
                <w:ilvl w:val="0"/>
                <w:numId w:val="0"/>
              </w:numPr>
              <w:spacing w:line="360" w:lineRule="auto"/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将分散的文化元素进行有逻辑的视觉整合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，使海报同时具备商业功能性与艺术感染力。</w:t>
            </w:r>
          </w:p>
        </w:tc>
      </w:tr>
      <w:tr w14:paraId="239F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77C25711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教具</w:t>
            </w:r>
          </w:p>
        </w:tc>
        <w:tc>
          <w:tcPr>
            <w:tcW w:w="6965" w:type="dxa"/>
            <w:gridSpan w:val="6"/>
          </w:tcPr>
          <w:p w14:paraId="69B6B2C9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多媒体课件（含知识要点与海量案例）</w:t>
            </w:r>
          </w:p>
          <w:p w14:paraId="3366E025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实物“国潮设计工具包”：</w:t>
            </w:r>
          </w:p>
          <w:p w14:paraId="76453FFD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纹样卡（图案元素）：8-10张简化传统纹样。</w:t>
            </w:r>
          </w:p>
          <w:p w14:paraId="222BE4E4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色彩卡：4-5组命名国风色系。</w:t>
            </w:r>
          </w:p>
          <w:p w14:paraId="6230F4A2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文案库卡（文案元素）：分“主题”、“意境”、“行动”三类词卡。</w:t>
            </w:r>
          </w:p>
          <w:p w14:paraId="3753AEFB">
            <w:pPr>
              <w:spacing w:line="360" w:lineRule="auto"/>
              <w:ind w:firstLine="0" w:firstLineChars="0"/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4.构图卡：几种常见的服装POP排版方式。</w:t>
            </w:r>
          </w:p>
          <w:p w14:paraId="6CB1812D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绘图工具（铅笔、马克笔、橡皮）。</w:t>
            </w:r>
          </w:p>
          <w:p w14:paraId="27D11DDF">
            <w:pPr>
              <w:spacing w:line="360" w:lineRule="auto"/>
              <w:rPr>
                <w:rFonts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·作品展示区</w:t>
            </w:r>
          </w:p>
        </w:tc>
      </w:tr>
      <w:tr w14:paraId="1837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18C29EB2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教学方法</w:t>
            </w:r>
          </w:p>
        </w:tc>
        <w:tc>
          <w:tcPr>
            <w:tcW w:w="6965" w:type="dxa"/>
            <w:gridSpan w:val="6"/>
          </w:tcPr>
          <w:p w14:paraId="2F248B2D">
            <w:pPr>
              <w:spacing w:line="360" w:lineRule="auto"/>
              <w:rPr>
                <w:rFonts w:cs="Times New Roman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</w:rPr>
              <w:t>讲授法、案例教学法、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项目式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</w:rPr>
              <w:t>教学法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eastAsia="zh-CN"/>
              </w:rPr>
              <w:t>、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情境教学法</w:t>
            </w:r>
            <w:r>
              <w:rPr>
                <w:rFonts w:hint="eastAsia" w:cs="Times New Roman" w:asciiTheme="minorEastAsia" w:hAnsiTheme="minorEastAsia" w:eastAsiaTheme="minorEastAsia"/>
                <w:bCs/>
                <w:sz w:val="24"/>
                <w:szCs w:val="24"/>
              </w:rPr>
              <w:t>等。</w:t>
            </w:r>
          </w:p>
        </w:tc>
      </w:tr>
      <w:tr w14:paraId="6825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8184" w:type="dxa"/>
            <w:gridSpan w:val="7"/>
          </w:tcPr>
          <w:p w14:paraId="26BB22D2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教学过程</w:t>
            </w:r>
          </w:p>
        </w:tc>
      </w:tr>
      <w:tr w14:paraId="27915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Align w:val="center"/>
          </w:tcPr>
          <w:p w14:paraId="7827D69E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教学环节</w:t>
            </w:r>
          </w:p>
        </w:tc>
        <w:tc>
          <w:tcPr>
            <w:tcW w:w="2236" w:type="dxa"/>
            <w:gridSpan w:val="3"/>
          </w:tcPr>
          <w:p w14:paraId="15354E86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教师活动</w:t>
            </w:r>
          </w:p>
        </w:tc>
        <w:tc>
          <w:tcPr>
            <w:tcW w:w="2193" w:type="dxa"/>
            <w:gridSpan w:val="2"/>
          </w:tcPr>
          <w:p w14:paraId="7310C7D0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学生活动</w:t>
            </w:r>
          </w:p>
        </w:tc>
        <w:tc>
          <w:tcPr>
            <w:tcW w:w="2536" w:type="dxa"/>
          </w:tcPr>
          <w:p w14:paraId="58599A80">
            <w:pPr>
              <w:spacing w:line="360" w:lineRule="auto"/>
              <w:rPr>
                <w:rFonts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bCs w:val="0"/>
                <w:sz w:val="24"/>
                <w:szCs w:val="24"/>
              </w:rPr>
              <w:t>设计意图</w:t>
            </w:r>
          </w:p>
        </w:tc>
      </w:tr>
      <w:tr w14:paraId="58B3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19" w:type="dxa"/>
          </w:tcPr>
          <w:p w14:paraId="20A0D3A9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  <w:p w14:paraId="2F570A19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课</w:t>
            </w:r>
          </w:p>
          <w:p w14:paraId="2D2554E2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前</w:t>
            </w:r>
          </w:p>
          <w:p w14:paraId="5C31B539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预</w:t>
            </w:r>
          </w:p>
          <w:p w14:paraId="5E3323F0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告</w:t>
            </w:r>
          </w:p>
          <w:p w14:paraId="2C605E7D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2236" w:type="dxa"/>
            <w:gridSpan w:val="3"/>
            <w:vAlign w:val="top"/>
          </w:tcPr>
          <w:p w14:paraId="40043878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“寻找身边的无声推销员”——POP探索任务单</w:t>
            </w:r>
            <w:r>
              <w:rPr>
                <w:rFonts w:hint="eastAsia" w:ascii="宋体" w:hAnsi="宋体" w:cs="宋体"/>
                <w:sz w:val="24"/>
                <w:szCs w:val="28"/>
                <w:lang w:eastAsia="zh-CN"/>
              </w:rPr>
              <w:t>：</w:t>
            </w:r>
          </w:p>
          <w:p w14:paraId="5359AC92">
            <w:pPr>
              <w:spacing w:line="360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请你在放学后或周末，前往一家你喜欢的服装店（或大型商场的服装区），用手机拍摄</w:t>
            </w:r>
            <w:r>
              <w:rPr>
                <w:rFonts w:hint="default" w:ascii="宋体" w:hAnsi="宋体" w:eastAsia="宋体" w:cs="宋体"/>
                <w:sz w:val="24"/>
                <w:szCs w:val="28"/>
                <w:lang w:eastAsia="zh-CN"/>
              </w:rPr>
              <w:t>2张POP海报：一张你认为“设计得很好、吸引你”的，一张你认为“设计得不好、不起作用”的。</w:t>
            </w:r>
          </w:p>
          <w:p w14:paraId="47C3E43C">
            <w:pPr>
              <w:spacing w:line="360" w:lineRule="auto"/>
              <w:ind w:firstLine="0" w:firstLineChars="0"/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</w:p>
          <w:p w14:paraId="5276D81C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</w:p>
        </w:tc>
        <w:tc>
          <w:tcPr>
            <w:tcW w:w="2193" w:type="dxa"/>
            <w:gridSpan w:val="2"/>
            <w:vAlign w:val="top"/>
          </w:tcPr>
          <w:p w14:paraId="5DCE346C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分析任务（简单填空）：</w:t>
            </w:r>
          </w:p>
          <w:p w14:paraId="375DACEE">
            <w:pPr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sz w:val="24"/>
                <w:szCs w:val="28"/>
                <w:lang w:eastAsia="zh-CN"/>
              </w:rPr>
              <w:t>好海报：它吸引我的地方是</w:t>
            </w:r>
            <w:r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  <w:t>________</w:t>
            </w:r>
            <w:r>
              <w:rPr>
                <w:rFonts w:hint="default" w:ascii="宋体" w:hAnsi="宋体" w:eastAsia="宋体" w:cs="宋体"/>
                <w:sz w:val="24"/>
                <w:szCs w:val="28"/>
                <w:lang w:eastAsia="zh-CN"/>
              </w:rPr>
              <w:t>（如：颜色很亮、图案可爱、标题大字醒目）。</w:t>
            </w:r>
          </w:p>
          <w:p w14:paraId="4571D568">
            <w:pPr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sz w:val="24"/>
                <w:szCs w:val="28"/>
                <w:lang w:eastAsia="zh-CN"/>
              </w:rPr>
              <w:t>不</w:t>
            </w: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吸引我的</w:t>
            </w:r>
            <w:r>
              <w:rPr>
                <w:rFonts w:hint="default" w:ascii="宋体" w:hAnsi="宋体" w:eastAsia="宋体" w:cs="宋体"/>
                <w:sz w:val="24"/>
                <w:szCs w:val="28"/>
                <w:lang w:eastAsia="zh-CN"/>
              </w:rPr>
              <w:t>海报：我觉得它的问题是_________（如：字太小看不清、东西堆得太满）。</w:t>
            </w:r>
          </w:p>
          <w:p w14:paraId="66666D25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</w:p>
        </w:tc>
        <w:tc>
          <w:tcPr>
            <w:tcW w:w="2536" w:type="dxa"/>
            <w:vAlign w:val="top"/>
          </w:tcPr>
          <w:p w14:paraId="1226E803">
            <w:pPr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4"/>
                <w:szCs w:val="28"/>
                <w:lang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8"/>
                <w:lang w:eastAsia="zh-CN"/>
              </w:rPr>
              <w:t>打破传统预习的边界，贯彻“生活即课堂，观察即学习”的职业教育理念。其核心意图是通过一项真实、开放的生活化探索任务，在正式授课前完成关键性的学习准备，为高效课堂奠定坚实基础。</w:t>
            </w:r>
          </w:p>
        </w:tc>
      </w:tr>
      <w:tr w14:paraId="04FC3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restart"/>
          </w:tcPr>
          <w:p w14:paraId="02AFBFFA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  <w:p w14:paraId="3F12D479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  <w:p w14:paraId="336A5E6B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  <w:p w14:paraId="74AD966D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  <w:p w14:paraId="0C5CD1E1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课</w:t>
            </w:r>
          </w:p>
          <w:p w14:paraId="250DD35A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中</w:t>
            </w:r>
          </w:p>
          <w:p w14:paraId="7823039F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任</w:t>
            </w:r>
          </w:p>
          <w:p w14:paraId="1F50A90A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务</w:t>
            </w:r>
          </w:p>
          <w:p w14:paraId="04C4C60C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实</w:t>
            </w:r>
          </w:p>
          <w:p w14:paraId="7A540AA0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施</w:t>
            </w:r>
          </w:p>
          <w:p w14:paraId="5055AE07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、</w:t>
            </w:r>
          </w:p>
          <w:p w14:paraId="0B71E2AF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实</w:t>
            </w:r>
          </w:p>
          <w:p w14:paraId="4488F5A3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践</w:t>
            </w:r>
          </w:p>
          <w:p w14:paraId="10274802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探</w:t>
            </w:r>
          </w:p>
          <w:p w14:paraId="3D11F1A5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究</w:t>
            </w:r>
          </w:p>
          <w:p w14:paraId="2C0DF28B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学</w:t>
            </w:r>
          </w:p>
          <w:p w14:paraId="14732C4F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习</w:t>
            </w:r>
          </w:p>
          <w:p w14:paraId="26F51BC8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65" w:type="dxa"/>
            <w:gridSpan w:val="6"/>
          </w:tcPr>
          <w:p w14:paraId="62C582B9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Style w:val="11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教学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环节</w:t>
            </w:r>
            <w:r>
              <w:rPr>
                <w:rStyle w:val="11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一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：启·观潮引知（情境导入）</w:t>
            </w:r>
          </w:p>
        </w:tc>
      </w:tr>
      <w:tr w14:paraId="356AA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377FC4E0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2236" w:type="dxa"/>
            <w:gridSpan w:val="3"/>
          </w:tcPr>
          <w:p w14:paraId="6BD90A34">
            <w:pPr>
              <w:numPr>
                <w:ilvl w:val="0"/>
                <w:numId w:val="3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设疑激趣：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“走进一家店铺，除了商品本身，还有什么能在3秒内让你驻足？”引导学生思考店铺环境中的视觉信息。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概念初识：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展示优秀国潮店铺陈列图，圈出其中的POP海报，引出概念：“这个‘无声的推销员’就是POP（Point of Purchase），即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售点广告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。它的核心使命是什么？”与学生互动得出三大功能：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吸引注意、传递信息、促进销售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揭示课题与任务：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“今天，我们就化身国潮视觉设计师，用一套专业‘神器’，亲手为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新中式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品牌打造一张兼具功能与美感的POP！”</w:t>
            </w:r>
          </w:p>
        </w:tc>
        <w:tc>
          <w:tcPr>
            <w:tcW w:w="2193" w:type="dxa"/>
            <w:gridSpan w:val="2"/>
          </w:tcPr>
          <w:p w14:paraId="0EC5EB9B"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结合自身购物与生活经验，快速联想并踊跃回答，如“灯光”、“音乐”、“海报”、“模特身上的搭配”等，思维快速聚焦于店铺的“视觉吸引物”。</w:t>
            </w:r>
          </w:p>
          <w:p w14:paraId="784B75E7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093BEA49">
            <w:pPr>
              <w:numPr>
                <w:ilvl w:val="0"/>
                <w:numId w:val="0"/>
              </w:numPr>
              <w:spacing w:line="360" w:lineRule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认真观察教师展示的图片，准确识别被圈出的POP。在教师引导下，通过分析图片中POP的位置、内容和视觉效果，参与讨论并共同归纳出POP“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吸引注意、传递信息、促进销售”的三大核心功能。</w:t>
            </w:r>
          </w:p>
          <w:p w14:paraId="32BEA5E0"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42655B8B">
            <w:pPr>
              <w:numPr>
                <w:ilvl w:val="0"/>
                <w:numId w:val="0"/>
              </w:numPr>
              <w:spacing w:line="360" w:lineRule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聆听任务，明确自己本节课的“国潮视觉设计师”新身份，并对即将使用的“神器”（设计工具包）和要完成的“打造”任务产生好奇与期待。</w:t>
            </w:r>
          </w:p>
        </w:tc>
        <w:tc>
          <w:tcPr>
            <w:tcW w:w="2536" w:type="dxa"/>
          </w:tcPr>
          <w:p w14:paraId="1068C103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激活已有认知，搭建学习脚手架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：从学生最熟悉的购物体验切入，快速点燃其思维火花，使新课知识与学生个人经验产生连接，降低学习陌生感，为引入专业概念做好心理和认知铺垫。</w:t>
            </w:r>
          </w:p>
          <w:p w14:paraId="262B3389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72359DF3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具象化抽象概念，实现知识自然生成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：通过高质量的视觉案例，将“POP”这一专业术语转化为可感知、可分析的具象对象。引导学生在观察与讨论中自行归纳出其核心功能，变“教师灌输”为“学生发现”，加深理解与记忆。</w:t>
            </w:r>
          </w:p>
          <w:p w14:paraId="4019EAE6">
            <w:pPr>
              <w:spacing w:line="360" w:lineRule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创设真实职业情境，驱动内在学习动机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：通过赋予“国潮视觉设计师”这一具象职业身份和明确的项目任务，将课堂瞬间转变为“工作现场”。这不仅能激发学生的责任感与使命感，也为后续的实践探究提供了清晰的目标和强大的内驱力。</w:t>
            </w:r>
          </w:p>
        </w:tc>
      </w:tr>
      <w:tr w14:paraId="5853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4B236EA2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65" w:type="dxa"/>
            <w:gridSpan w:val="6"/>
          </w:tcPr>
          <w:p w14:paraId="05036437"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Style w:val="11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教学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环节</w:t>
            </w:r>
            <w:r>
              <w:rPr>
                <w:rStyle w:val="11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二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：授·解构析器（新知探究）</w:t>
            </w:r>
          </w:p>
        </w:tc>
      </w:tr>
      <w:tr w14:paraId="2A77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  <w:vMerge w:val="continue"/>
          </w:tcPr>
          <w:p w14:paraId="2624B4F9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2236" w:type="dxa"/>
            <w:gridSpan w:val="3"/>
          </w:tcPr>
          <w:p w14:paraId="199E9591">
            <w:pPr>
              <w:tabs>
                <w:tab w:val="left" w:pos="312"/>
              </w:tabs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元素解密（结合工具包实物）：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“要打造一件好‘武器’，先要熟悉它的核心部件。一张成功的POP主要由四大元素构成。”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主题（灵魂）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：必须鲜明如标题。展示案例，说明如何提炼。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文案（利器）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：主标题、副标题、正文、价格信息。讲解写作原则：简短、有力、易记。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图案（华服）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：装饰图形、产品插图、品牌标识。强调其渲染氛围、强化主题的作用。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构图（骨架）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：各元素的布局与排列。讲解基本原则（如对齐、对比、留白）。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工具包与元素对应：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将纹样卡、色彩卡、文案卡、构图底图纸分别与四大元素建立联系，说明这是专业元素的“预制件”。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评价标准预知：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提出好POP的“三力”评价框架：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视觉冲击力（抢眼）、信息传达力（清晰）、艺术感染力（走心）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93" w:type="dxa"/>
            <w:gridSpan w:val="2"/>
          </w:tcPr>
          <w:p w14:paraId="29E0A801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跟随教师的讲解与案例演示，认识并理解“主题、文案、图案、构图”这四大核心元素。针对正反案例对比，能尝试指出其运用元素的优劣之处。</w:t>
            </w:r>
          </w:p>
          <w:p w14:paraId="35DEBF0C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56F78E44">
            <w:pPr>
              <w:numPr>
                <w:ilvl w:val="0"/>
                <w:numId w:val="4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接收并查看本组的“国潮设计工具包”，根据教师的讲解，将手中的纹样卡、色彩卡、文案卡与刚学的“图案”、“色彩”、“文案”等元素概念进行对应，理解这些卡片是专业元素的“预制件”和“素材库”。</w:t>
            </w:r>
          </w:p>
          <w:p w14:paraId="7F9DBF81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1F5101F2">
            <w:pPr>
              <w:spacing w:line="360" w:lineRule="auto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学习“视觉冲击力、信息传达力、艺术感染力”这一评价标准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并尝试运用。</w:t>
            </w:r>
          </w:p>
        </w:tc>
        <w:tc>
          <w:tcPr>
            <w:tcW w:w="2536" w:type="dxa"/>
          </w:tcPr>
          <w:p w14:paraId="2B00317C"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1. 构建系统性知识框架，提升专业认知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：将学生零散的“感觉”提升为结构化的“知识”，提供“主题、文案、图案、构图”这一专业分析框架。正反案例对比教学，直观揭示设计原则，培养学生专业的审视眼光与分析思维。</w:t>
            </w:r>
          </w:p>
          <w:p w14:paraId="71F59492"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 w14:paraId="373D0D44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提供结构化创意支架，化解实操难点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“设计工具包”是本课的关键创新教具。它将抽象的设计元素和文化意象实体化、模块化，极大地降低了创意门槛，为学生提供了“有边界的自由”，确保创作兼具规范性、文化性与可行性，是支撑成功实践的核心保障。</w:t>
            </w:r>
          </w:p>
          <w:p w14:paraId="75D46951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37A89EBC">
            <w:pPr>
              <w:spacing w:line="360" w:lineRule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植入专业评价维度，引导深度学习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“视觉冲击力、信息传达力、艺术感染力”这一“三力标准”，是将行业要求教学化、通俗化的成果。它为学生提供了清晰易懂的评价工具，引导其从单纯的“画得好看”向思考设计的“商业目的”与“文化表达”深度迈进，培养其职业化的设计思维与批判性审美能力。</w:t>
            </w:r>
          </w:p>
        </w:tc>
      </w:tr>
      <w:tr w14:paraId="5323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219" w:type="dxa"/>
            <w:vMerge w:val="continue"/>
          </w:tcPr>
          <w:p w14:paraId="71DD627E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65" w:type="dxa"/>
            <w:gridSpan w:val="6"/>
          </w:tcPr>
          <w:p w14:paraId="0D2E7547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Style w:val="11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教学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环节</w:t>
            </w:r>
            <w:r>
              <w:rPr>
                <w:rStyle w:val="11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三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：创·拼图实战（协同创作）</w:t>
            </w:r>
          </w:p>
        </w:tc>
      </w:tr>
      <w:tr w14:paraId="0134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219" w:type="dxa"/>
            <w:vMerge w:val="continue"/>
          </w:tcPr>
          <w:p w14:paraId="20F0D509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2236" w:type="dxa"/>
            <w:gridSpan w:val="3"/>
          </w:tcPr>
          <w:p w14:paraId="0079BAD0">
            <w:pPr>
              <w:numPr>
                <w:ilvl w:val="0"/>
                <w:numId w:val="5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发布项目式任务：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任务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highlight w:val="none"/>
                <w:shd w:val="clear" w:fill="FFFFFF"/>
              </w:rPr>
              <w:t>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  <w:t>新中式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highlight w:val="none"/>
                <w:shd w:val="clear" w:fill="FFFFFF"/>
              </w:rPr>
              <w:t>品牌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highlight w:val="none"/>
                <w:shd w:val="clear" w:fill="FFFFFF"/>
                <w:lang w:eastAsia="zh-CN"/>
              </w:rPr>
              <w:t>“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  <w:t>双十二”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主题促销活动设计POP。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：需运用工具包，完整包含四大元素，并体现国风韵味。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流程引导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：参照“挑选元素-&gt;组合布局-&gt;精细绘制”三步法。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三步闯关式指导：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一关：元素筛选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：巡视，引导学生根据主题理性选择卡片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39915540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二关：构图与组合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：深度介入，指导元素间的逻辑与视觉关系。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 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三关：细化呈现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：鼓励学生专注美化核心元素，演示快速绘制技巧。</w:t>
            </w:r>
          </w:p>
          <w:p w14:paraId="04F5A95C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2193" w:type="dxa"/>
            <w:gridSpan w:val="2"/>
          </w:tcPr>
          <w:p w14:paraId="5B096795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接收明确指令，小组成员快速明确任务主题与要求，进入项目协作状态。按步骤：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小组展开讨论，依据主题，从工具包中快速筛选出认为最契合的纹样卡、色彩组合和文案卡片，并简单陈述选择理由。</w:t>
            </w:r>
          </w:p>
          <w:p w14:paraId="77965918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将选定的卡片在桌面上或构图底稿上进行排列组合，尝试不同的布局。在教师巡视时，展示初步构思并听取建议，或观摩教师对其他组的公开指导，从而调整自己的构图。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确定最终布局后，分工合作，用铅笔勾勒轮廓，并运用马克笔等工具对主标题、主图案等核心元素进行突出描绘，完成海报草图的主体呈现。</w:t>
            </w:r>
          </w:p>
          <w:p w14:paraId="3B195083"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2536" w:type="dxa"/>
          </w:tcPr>
          <w:p w14:paraId="06C6E922">
            <w:pPr>
              <w:numPr>
                <w:ilvl w:val="0"/>
                <w:numId w:val="6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模拟职场项目压力，强化目标与规范意识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：明确的任务指令和限时要求，模拟了真实设计工作中的项目简报与截止日期。这能有效培养学生的目标意识、时间管理能力及在压力下高效启动工作的职业素养。</w:t>
            </w:r>
          </w:p>
          <w:p w14:paraId="1C8A5E05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707146FE">
            <w:pPr>
              <w:numPr>
                <w:ilvl w:val="0"/>
                <w:numId w:val="6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分解复杂流程，提供可操作的行动路径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：“挑选-组合-绘制”三步法将复杂的创意过程结构化、步骤化，使学生有章可循，降低了操作焦虑。</w:t>
            </w:r>
          </w:p>
          <w:p w14:paraId="1183C836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735054F5">
            <w:pPr>
              <w:numPr>
                <w:ilvl w:val="0"/>
                <w:numId w:val="6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实现精准的“过程性教学”与“差异化指导”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：教师巡视介入，如同“设计总监”进行一对一或公开指导，能即时发现并解决各组在创意、技术上的共性或个性问题，将教学指导落实到每个学生的“最近发展区”，极大提升教学实效。</w:t>
            </w:r>
          </w:p>
          <w:p w14:paraId="48C1B5CD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7ED5B6BB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在“做中学”中内化工匠精神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：学生经历从构思、试错、调整到呈现的完整闭环，亲身体验“设计不是一蹴而就，而是不断优化”的迭代过程，在实践中初步感悟专注、求精的“匠心”内涵。</w:t>
            </w:r>
          </w:p>
        </w:tc>
      </w:tr>
      <w:tr w14:paraId="35DE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6353CF6B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65" w:type="dxa"/>
            <w:gridSpan w:val="6"/>
          </w:tcPr>
          <w:p w14:paraId="3845CB8A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教学环节四</w:t>
            </w:r>
            <w:r>
              <w:rPr>
                <w:rStyle w:val="11"/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：展·多维品鉴（成果评价）</w:t>
            </w:r>
          </w:p>
        </w:tc>
      </w:tr>
      <w:tr w14:paraId="13A7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734669CA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2236" w:type="dxa"/>
            <w:gridSpan w:val="3"/>
          </w:tcPr>
          <w:p w14:paraId="55139E8C">
            <w:pPr>
              <w:numPr>
                <w:ilvl w:val="0"/>
                <w:numId w:val="7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举办“廊间艺评”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：各组将作品张贴于展示墙，学生离座观摩。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实施“结构化互评”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：发放简易评价表（或口头引导），要求学生从“三力”标准出发，为作品写下一条优点或建议。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教师综评与知识升华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：选取典型作品，结合四大元素和“三力”标准进行专业复盘。</w:t>
            </w:r>
          </w:p>
          <w:p w14:paraId="5CD334D6"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</w:tc>
        <w:tc>
          <w:tcPr>
            <w:tcW w:w="2193" w:type="dxa"/>
            <w:gridSpan w:val="2"/>
          </w:tcPr>
          <w:p w14:paraId="5A4AC8E1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将本组作品张贴到指定区域，然后有序离开座位，安静地浏览所有其他小组的作品，进行整体观摩与比较。</w:t>
            </w:r>
          </w:p>
          <w:p w14:paraId="686E7E22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5FF89B15">
            <w:pPr>
              <w:numPr>
                <w:ilvl w:val="0"/>
                <w:numId w:val="8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使用评价表，以“三力标准”为框架，为自己欣赏的作品写下具体的优点（如：“色彩搭配很有冲击力”），或提出友好的改进建议（如：“主题文字可以再大一点，增强传达力”）。</w:t>
            </w:r>
          </w:p>
          <w:p w14:paraId="074C4298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2C768963">
            <w:pPr>
              <w:numPr>
                <w:ilvl w:val="0"/>
                <w:numId w:val="0"/>
              </w:numPr>
              <w:spacing w:line="360" w:lineRule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认真聆听教师对代表性作品的点评，对照自己的作品和评价进行反思，深化对“好设计”标准的理解。</w:t>
            </w:r>
          </w:p>
        </w:tc>
        <w:tc>
          <w:tcPr>
            <w:tcW w:w="2536" w:type="dxa"/>
          </w:tcPr>
          <w:p w14:paraId="3ED186A4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营造专业展示氛围，提升成就感与反思意识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：“画廊漫步”的形式赋予学生作品仪式感和尊重感，极大提升了学生的学习成就动机。安静、专注的观摩环境，促使学生从创作者转变为欣赏者和反思者，开启深度学习的另一维度。</w:t>
            </w:r>
          </w:p>
          <w:p w14:paraId="09985362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0A8A9F2B">
            <w:pPr>
              <w:numPr>
                <w:ilvl w:val="0"/>
                <w:numId w:val="8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深化知识应用，培养批判性思维与表达能力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：让学生运用“三力标准”评价同伴作品，是知识应用的二次升华。为了评价他人，学生必须更深入地理解标准内涵，并用专业语言进行表达，这有效锻炼了其分析、评价与沟通的核心职业能力。</w:t>
            </w:r>
          </w:p>
          <w:p w14:paraId="6E24C892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12714181">
            <w:pPr>
              <w:spacing w:line="360" w:lineRule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实现“教学-做-评”闭环，巩固与提升学习成果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：教师的总结性点评，将分散的实践经验重新锚定在系统的理论框架上，点明优点、分析不足、揭示规律。帮助学生完成从感性体验到理性认知的飞跃，实现知识的巩固、内化与迁移。</w:t>
            </w:r>
          </w:p>
        </w:tc>
      </w:tr>
      <w:tr w14:paraId="5CEE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6E573211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6965" w:type="dxa"/>
            <w:gridSpan w:val="6"/>
          </w:tcPr>
          <w:p w14:paraId="162BFD00"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教学环节五</w:t>
            </w:r>
            <w:r>
              <w:rPr>
                <w:rStyle w:val="11"/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：悟·明理致远（总结升华）</w:t>
            </w:r>
          </w:p>
        </w:tc>
      </w:tr>
      <w:tr w14:paraId="586D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Merge w:val="continue"/>
          </w:tcPr>
          <w:p w14:paraId="35DD8096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</w:p>
        </w:tc>
        <w:tc>
          <w:tcPr>
            <w:tcW w:w="2236" w:type="dxa"/>
            <w:gridSpan w:val="3"/>
          </w:tcPr>
          <w:p w14:paraId="200A4CAE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回顾知识技能线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：通过提问快速回顾：“今天我们认识了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服装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POP的什么？设计了哪四大元素？用什么标准来评价？”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升华价值情感线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：“大家从一堆卡片开始，最终创作出充满文化感的作品。这个‘从零到一’的过程，就是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设计的力量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，也是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文化自信的体现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。每一处用心的搭配，都是‘匠心’的萌芽。”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拓展职业愿景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：“希望同学们将来能让中国元素在更多商业场景中‘活’起来，用专业的设计，讲好品牌故事，彰显中国美学。”</w:t>
            </w:r>
          </w:p>
        </w:tc>
        <w:tc>
          <w:tcPr>
            <w:tcW w:w="2193" w:type="dxa"/>
            <w:gridSpan w:val="2"/>
          </w:tcPr>
          <w:p w14:paraId="33AF5AFC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跟随教师的提问，集体或个别回答，快速回顾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服装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POP概念、功能、四大元素、三力标准等核心知识点。</w:t>
            </w:r>
          </w:p>
          <w:p w14:paraId="56C34F0D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2314791A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聆听教师对创作过程的总结，联系自己从茫然到完成作品的经历，感受“匠心”与“文化自信”的具体内涵，产生情感共鸣。</w:t>
            </w:r>
          </w:p>
          <w:p w14:paraId="7AD05F3E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6FAEE86A">
            <w:pPr>
              <w:spacing w:line="360" w:lineRule="auto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在教师的寄语中，展望未来能运用所学技能服务于国潮品牌、传播中国美学的职业可能性，增强专业认同感。</w:t>
            </w:r>
          </w:p>
        </w:tc>
        <w:tc>
          <w:tcPr>
            <w:tcW w:w="2536" w:type="dxa"/>
          </w:tcPr>
          <w:p w14:paraId="4FD8C5C6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强化记忆结构，构建完整学习图景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：在课程结尾对核心知识与情感体验进行双线回顾，帮助学生形成清晰、稳固的认知结构和积极的情感记忆，促进长期保存。</w:t>
            </w:r>
          </w:p>
          <w:p w14:paraId="7BB040A9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实现课程思政的无声浸润与终极升华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：将技能学习的成功体验，自然升华为对自身文化创造力的自信、对团队协作价值的认同、对精益求精态度的追求。使“文化自信”和“工匠精神”不再是抽象口号，而是学生亲历后的真切感悟，达到“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如盐入水，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润物无声”的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状态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</w:p>
          <w:p w14:paraId="03BCC5AF">
            <w:pPr>
              <w:spacing w:line="360" w:lineRule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衔接职业生涯，激发持续发展的内在动力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：将本课的终点作为学生职业梦想的新起点。通过描绘运用专业技能服务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中国服装品牌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、传播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中国传统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文化的职业图景，点燃学生的职业理想与家国情怀，为其长远发展注入持久而积极的情感能量，实现教育“培根铸魂、启智润心”的根本使命。</w:t>
            </w:r>
          </w:p>
        </w:tc>
      </w:tr>
      <w:tr w14:paraId="14C50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436B6A1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课后</w:t>
            </w:r>
          </w:p>
          <w:p w14:paraId="1689B08C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任务</w:t>
            </w:r>
          </w:p>
          <w:p w14:paraId="4FAFD25E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检查</w:t>
            </w:r>
          </w:p>
        </w:tc>
        <w:tc>
          <w:tcPr>
            <w:tcW w:w="6965" w:type="dxa"/>
            <w:gridSpan w:val="6"/>
          </w:tcPr>
          <w:p w14:paraId="1579EF5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任务情境：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假设品牌对你的课堂设计初稿很满意，现在委托你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以</w:t>
            </w:r>
            <w:r>
              <w:rPr>
                <w:rStyle w:val="11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“</w:t>
            </w:r>
            <w:r>
              <w:rPr>
                <w:rStyle w:val="11"/>
                <w:rFonts w:hint="eastAsia" w:ascii="宋体" w:hAnsi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新年</w:t>
            </w:r>
            <w:r>
              <w:rPr>
                <w:rStyle w:val="11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”</w:t>
            </w:r>
            <w:r>
              <w:rPr>
                <w:rStyle w:val="11"/>
                <w:rFonts w:hint="eastAsia" w:ascii="宋体" w:hAnsi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主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题独立完成一幅更完整的POP海报正稿。</w:t>
            </w:r>
          </w:p>
          <w:p w14:paraId="12F1C2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96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作业内容：</w:t>
            </w:r>
          </w:p>
          <w:p w14:paraId="3DE70F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设计正稿：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在A3纸上，运用课堂“设计工具包”的思维，独立完成一幅彩色POP海报。鼓励加入更多细节。</w:t>
            </w:r>
          </w:p>
          <w:p w14:paraId="26AC17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设计说明：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在海报背面或另附纸，写一段100字左右的“设计说明”，阐述：①你的设计主题与构思来源；②你如何运用了中国元素；③你认为自己作品在哪一“力”（视觉冲击力/信息传达力/艺术感染力）上表现最好。</w:t>
            </w:r>
          </w:p>
          <w:p w14:paraId="391151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提交形式：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手绘海报实物 + 纸质设计说明。</w:t>
            </w:r>
          </w:p>
          <w:p w14:paraId="119C785E"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能力指向：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巩固技能、独立创作、深化审美、文案表达。</w:t>
            </w:r>
          </w:p>
        </w:tc>
      </w:tr>
      <w:tr w14:paraId="1860D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vAlign w:val="center"/>
          </w:tcPr>
          <w:p w14:paraId="2345306A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教</w:t>
            </w:r>
          </w:p>
          <w:p w14:paraId="19FF1EB1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学</w:t>
            </w:r>
          </w:p>
          <w:p w14:paraId="040A0BB2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反</w:t>
            </w:r>
          </w:p>
          <w:p w14:paraId="4D0662B1">
            <w:pPr>
              <w:spacing w:line="360" w:lineRule="auto"/>
              <w:jc w:val="center"/>
              <w:rPr>
                <w:rFonts w:cs="Times New Roman" w:asciiTheme="minorEastAsia" w:hAnsiTheme="minorEastAsia" w:eastAsiaTheme="minorEastAsia"/>
                <w:b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sz w:val="24"/>
                <w:szCs w:val="24"/>
              </w:rPr>
              <w:t>思</w:t>
            </w:r>
          </w:p>
        </w:tc>
        <w:tc>
          <w:tcPr>
            <w:tcW w:w="6965" w:type="dxa"/>
            <w:gridSpan w:val="6"/>
          </w:tcPr>
          <w:p w14:paraId="404CFCCF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192" w:beforeAutospacing="0" w:after="192" w:afterAutospacing="0" w:line="360" w:lineRule="auto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本节课通过“工具包”载体和“项目式”流程，成功实现了理论知识的实践转化与核心技能的当堂落地。学生参与度高，作品完成度好，且能运用专业语言进行简单评价。未来可进一步探索：</w:t>
            </w:r>
          </w:p>
          <w:p w14:paraId="27C3BBC0">
            <w:pPr>
              <w:pStyle w:val="6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hd w:val="clear" w:fill="FFFFFF"/>
              <w:spacing w:before="192" w:beforeAutospacing="0" w:after="192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工具包动态升级：根据流行趋势和合作企业需求，定期更新工具包内的元素卡片，保持教学内容的时效性。</w:t>
            </w:r>
          </w:p>
          <w:p w14:paraId="01D1A7E3">
            <w:pPr>
              <w:pStyle w:val="6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hd w:val="clear" w:fill="FFFFFF"/>
              <w:spacing w:before="192" w:beforeAutospacing="0" w:after="192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评价数字化：引入简易的在线投票或评分系统，使“多维品鉴”环节的数据更加直观，增强互动性与趣味性。</w:t>
            </w:r>
          </w:p>
          <w:p w14:paraId="2D58BD30">
            <w:pPr>
              <w:pStyle w:val="6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hd w:val="clear" w:fill="FFFFFF"/>
              <w:spacing w:before="192" w:beforeAutospacing="0" w:after="192" w:afterAutospacing="0" w:line="360" w:lineRule="auto"/>
              <w:ind w:left="0" w:leftChars="0" w:right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校企联动深化：邀请企业视觉营销师参与线上点评，或直接将企业真实、适度的设计需求作为课堂项目，提升教学的职业对接度。</w:t>
            </w:r>
          </w:p>
        </w:tc>
      </w:tr>
    </w:tbl>
    <w:p w14:paraId="41C0964C">
      <w:pPr>
        <w:spacing w:line="360" w:lineRule="auto"/>
        <w:rPr>
          <w:rFonts w:cs="Times New Roman" w:asciiTheme="minorEastAsia" w:hAnsiTheme="minorEastAsia" w:eastAsiaTheme="minorEastAsia"/>
          <w:bCs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36E1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F1AB3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F1AB3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F7B56">
    <w:pPr>
      <w:pStyle w:val="5"/>
    </w:pPr>
  </w:p>
  <w:p w14:paraId="43F77C6D">
    <w:pPr>
      <w:pStyle w:val="5"/>
    </w:pPr>
    <w:r>
      <w:drawing>
        <wp:inline distT="0" distB="0" distL="114300" distR="114300">
          <wp:extent cx="2686050" cy="537845"/>
          <wp:effectExtent l="0" t="0" r="0" b="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7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C94F1"/>
    <w:multiLevelType w:val="singleLevel"/>
    <w:tmpl w:val="936C94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537A7C8"/>
    <w:multiLevelType w:val="singleLevel"/>
    <w:tmpl w:val="D537A7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3E190EC"/>
    <w:multiLevelType w:val="singleLevel"/>
    <w:tmpl w:val="F3E190E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2E10843"/>
    <w:multiLevelType w:val="singleLevel"/>
    <w:tmpl w:val="02E108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F4AB686"/>
    <w:multiLevelType w:val="singleLevel"/>
    <w:tmpl w:val="1F4AB6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113C05C"/>
    <w:multiLevelType w:val="singleLevel"/>
    <w:tmpl w:val="4113C05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D96C98B"/>
    <w:multiLevelType w:val="singleLevel"/>
    <w:tmpl w:val="4D96C98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8036FFC"/>
    <w:multiLevelType w:val="singleLevel"/>
    <w:tmpl w:val="58036FF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046A9CD"/>
    <w:multiLevelType w:val="singleLevel"/>
    <w:tmpl w:val="7046A9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AC7"/>
    <w:rsid w:val="00014273"/>
    <w:rsid w:val="00033850"/>
    <w:rsid w:val="000361D3"/>
    <w:rsid w:val="00065121"/>
    <w:rsid w:val="00073F6B"/>
    <w:rsid w:val="0008124A"/>
    <w:rsid w:val="00095C25"/>
    <w:rsid w:val="000B2A4B"/>
    <w:rsid w:val="00153F9F"/>
    <w:rsid w:val="001637A3"/>
    <w:rsid w:val="00165E02"/>
    <w:rsid w:val="001B0729"/>
    <w:rsid w:val="001C66D1"/>
    <w:rsid w:val="001E06F7"/>
    <w:rsid w:val="0020597D"/>
    <w:rsid w:val="0027039A"/>
    <w:rsid w:val="00281B2F"/>
    <w:rsid w:val="002A656A"/>
    <w:rsid w:val="002E022C"/>
    <w:rsid w:val="003477B4"/>
    <w:rsid w:val="003814A7"/>
    <w:rsid w:val="00382A1E"/>
    <w:rsid w:val="003C0F4B"/>
    <w:rsid w:val="00404932"/>
    <w:rsid w:val="00422515"/>
    <w:rsid w:val="004503BB"/>
    <w:rsid w:val="00492AC7"/>
    <w:rsid w:val="004D1F4A"/>
    <w:rsid w:val="00532614"/>
    <w:rsid w:val="00545C73"/>
    <w:rsid w:val="005528E7"/>
    <w:rsid w:val="005825A3"/>
    <w:rsid w:val="006128B8"/>
    <w:rsid w:val="006A55DA"/>
    <w:rsid w:val="006E40D3"/>
    <w:rsid w:val="00726341"/>
    <w:rsid w:val="0076437F"/>
    <w:rsid w:val="00797CAF"/>
    <w:rsid w:val="007B5008"/>
    <w:rsid w:val="00810231"/>
    <w:rsid w:val="00823B27"/>
    <w:rsid w:val="008707ED"/>
    <w:rsid w:val="00890CC0"/>
    <w:rsid w:val="008B381F"/>
    <w:rsid w:val="00907A4B"/>
    <w:rsid w:val="0092592F"/>
    <w:rsid w:val="0093272F"/>
    <w:rsid w:val="00933068"/>
    <w:rsid w:val="00953A6B"/>
    <w:rsid w:val="009D50C3"/>
    <w:rsid w:val="00A161AB"/>
    <w:rsid w:val="00A90C35"/>
    <w:rsid w:val="00B846E9"/>
    <w:rsid w:val="00B94816"/>
    <w:rsid w:val="00BD58AE"/>
    <w:rsid w:val="00BE5E26"/>
    <w:rsid w:val="00C07CAE"/>
    <w:rsid w:val="00C22217"/>
    <w:rsid w:val="00C85BEA"/>
    <w:rsid w:val="00CB6AB5"/>
    <w:rsid w:val="00D578A1"/>
    <w:rsid w:val="00D6413A"/>
    <w:rsid w:val="00DA5B26"/>
    <w:rsid w:val="00DB6D0A"/>
    <w:rsid w:val="00E06B50"/>
    <w:rsid w:val="00E473EA"/>
    <w:rsid w:val="00E673A7"/>
    <w:rsid w:val="00ED70A3"/>
    <w:rsid w:val="00F3344C"/>
    <w:rsid w:val="00F551A7"/>
    <w:rsid w:val="00F85484"/>
    <w:rsid w:val="01206E60"/>
    <w:rsid w:val="07867FA6"/>
    <w:rsid w:val="07F7029D"/>
    <w:rsid w:val="0E2A5341"/>
    <w:rsid w:val="0F373885"/>
    <w:rsid w:val="12BC4F1D"/>
    <w:rsid w:val="146C536A"/>
    <w:rsid w:val="1A705120"/>
    <w:rsid w:val="1E2307E2"/>
    <w:rsid w:val="1FB22332"/>
    <w:rsid w:val="235D6544"/>
    <w:rsid w:val="262C6925"/>
    <w:rsid w:val="26CB07DA"/>
    <w:rsid w:val="28AD1CA2"/>
    <w:rsid w:val="36B4763B"/>
    <w:rsid w:val="38F54AF5"/>
    <w:rsid w:val="3B6F1736"/>
    <w:rsid w:val="42176CD4"/>
    <w:rsid w:val="4271080F"/>
    <w:rsid w:val="45DD5A08"/>
    <w:rsid w:val="4B6920C9"/>
    <w:rsid w:val="4BF56678"/>
    <w:rsid w:val="539D6365"/>
    <w:rsid w:val="550F3B03"/>
    <w:rsid w:val="55160B48"/>
    <w:rsid w:val="56510670"/>
    <w:rsid w:val="57E7A6F1"/>
    <w:rsid w:val="58B32187"/>
    <w:rsid w:val="66520E9E"/>
    <w:rsid w:val="68FD3ECC"/>
    <w:rsid w:val="699A12A0"/>
    <w:rsid w:val="69D117D1"/>
    <w:rsid w:val="6D590A4F"/>
    <w:rsid w:val="6EE21E69"/>
    <w:rsid w:val="70AD1CDF"/>
    <w:rsid w:val="7B722A03"/>
    <w:rsid w:val="7E8F7E9B"/>
    <w:rsid w:val="7EB84528"/>
    <w:rsid w:val="7FC248DA"/>
    <w:rsid w:val="FF6FC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qFormat="1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ind w:left="151"/>
    </w:pPr>
    <w:rPr>
      <w:rFonts w:ascii="宋体" w:hAnsi="宋体" w:cs="宋体"/>
      <w:sz w:val="28"/>
      <w:szCs w:val="28"/>
      <w:lang w:val="zh-CN" w:bidi="zh-CN"/>
    </w:r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rPr>
      <w:sz w:val="24"/>
    </w:rPr>
  </w:style>
  <w:style w:type="paragraph" w:styleId="7">
    <w:name w:val="Body Text First Indent"/>
    <w:basedOn w:val="2"/>
    <w:unhideWhenUsed/>
    <w:qFormat/>
    <w:uiPriority w:val="0"/>
    <w:pPr>
      <w:spacing w:after="120"/>
      <w:ind w:left="0" w:firstLine="420" w:firstLineChars="100"/>
    </w:pPr>
    <w:rPr>
      <w:rFonts w:ascii="Times New Roman" w:hAnsi="Times New Roman" w:cs="Times New Roman"/>
      <w:sz w:val="21"/>
      <w:szCs w:val="20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2"/>
    </w:rPr>
  </w:style>
  <w:style w:type="character" w:customStyle="1" w:styleId="13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5">
    <w:name w:val="批注框文本 字符"/>
    <w:basedOn w:val="10"/>
    <w:link w:val="3"/>
    <w:semiHidden/>
    <w:qFormat/>
    <w:uiPriority w:val="99"/>
    <w:rPr>
      <w:sz w:val="18"/>
      <w:szCs w:val="18"/>
    </w:rPr>
  </w:style>
  <w:style w:type="table" w:customStyle="1" w:styleId="16">
    <w:name w:val="Table Normal"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4294</Words>
  <Characters>4406</Characters>
  <Lines>21</Lines>
  <Paragraphs>6</Paragraphs>
  <TotalTime>148</TotalTime>
  <ScaleCrop>false</ScaleCrop>
  <LinksUpToDate>false</LinksUpToDate>
  <CharactersWithSpaces>4434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2022-09-08T16:26:00Z</dcterms:created>
  <dc:creator>个人用户</dc:creator>
  <cp:lastModifiedBy>ID未识别</cp:lastModifiedBy>
  <cp:lastPrinted>2025-12-09T05:28:00Z</cp:lastPrinted>
  <dcterms:modified xsi:type="dcterms:W3CDTF">2026-01-16T09:20:23Z</dcterms:modified>
  <dc:title>授课章节内容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172A5AC9DDC14546B15D75D3F07650A0_13</vt:lpwstr>
  </property>
  <property fmtid="{D5CDD505-2E9C-101B-9397-08002B2CF9AE}" pid="4" name="KSOTemplateDocerSaveRecord">
    <vt:lpwstr>eyJoZGlkIjoiYTcyYmM4NjhmMjI3ZjIxMDI3MjAwMTllMDg4NzY1ZDQiLCJ1c2VySWQiOiIzOTU0MjEwODEifQ==</vt:lpwstr>
  </property>
</Properties>
</file>