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line1"/>
        <w:spacing w:before="3240" w:after="0"/>
        <w:rPr/>
      </w:pPr>
      <w:bookmarkStart w:id="0" w:name="_Ref297139248"/>
      <w:bookmarkEnd w:id="0"/>
      <w:r>
        <w:rPr/>
        <w:fldChar w:fldCharType="begin" w:fldLock="true"/>
      </w:r>
      <w:r>
        <w:instrText> DOCPROPERTY "Extension Name"</w:instrText>
      </w:r>
      <w:r>
        <w:fldChar w:fldCharType="separate"/>
      </w:r>
      <w:r>
        <w:t>Land Use</w:t>
      </w:r>
      <w:r>
        <w:fldChar w:fldCharType="end"/>
      </w:r>
      <w:r>
        <w:rPr/>
        <w:t xml:space="preserve"> </w:t>
      </w:r>
      <w:r>
        <w:rPr/>
        <w:t>v1.2</w:t>
      </w:r>
    </w:p>
    <w:p>
      <w:pPr>
        <w:pStyle w:val="Titleline"/>
        <w:rPr/>
      </w:pPr>
      <w:r>
        <w:rPr/>
        <w:t>L</w:t>
      </w:r>
      <w:bookmarkStart w:id="1" w:name="_Ref138853318"/>
      <w:bookmarkEnd w:id="1"/>
      <w:r>
        <w:rPr/>
        <w:t>ANDIS-II Extension</w:t>
        <w:br/>
        <w:t>User Guide</w:t>
      </w:r>
    </w:p>
    <w:p>
      <w:pPr>
        <w:pStyle w:val="Normal"/>
        <w:spacing w:before="0" w:after="120"/>
        <w:jc w:val="center"/>
        <w:rPr/>
      </w:pPr>
      <w:r>
        <w:rPr/>
      </w:r>
    </w:p>
    <w:p>
      <w:pPr>
        <w:pStyle w:val="Normal"/>
        <w:spacing w:before="0" w:after="120"/>
        <w:jc w:val="center"/>
        <w:rPr/>
      </w:pPr>
      <w:r>
        <w:rPr/>
        <w:t>Jonathan Thompson</w:t>
      </w:r>
      <w:r>
        <w:rPr>
          <w:vertAlign w:val="superscript"/>
        </w:rPr>
        <w:t xml:space="preserve"> 1</w:t>
      </w:r>
    </w:p>
    <w:p>
      <w:pPr>
        <w:pStyle w:val="Normal"/>
        <w:spacing w:before="0" w:after="120"/>
        <w:jc w:val="center"/>
        <w:rPr>
          <w:vertAlign w:val="superscript"/>
        </w:rPr>
      </w:pPr>
      <w:r>
        <w:rPr/>
        <w:t xml:space="preserve">James B. Domingo </w:t>
      </w:r>
      <w:r>
        <w:rPr>
          <w:vertAlign w:val="superscript"/>
        </w:rPr>
        <w:t>2</w:t>
      </w:r>
    </w:p>
    <w:p>
      <w:pPr>
        <w:pStyle w:val="Normal"/>
        <w:spacing w:before="0" w:after="120"/>
        <w:jc w:val="center"/>
        <w:rPr/>
      </w:pPr>
      <w:r>
        <w:rPr/>
        <w:t xml:space="preserve">Erin Simons-Legaard </w:t>
      </w:r>
      <w:r>
        <w:rPr>
          <w:vertAlign w:val="superscript"/>
        </w:rPr>
        <w:t>3</w:t>
      </w:r>
    </w:p>
    <w:p>
      <w:pPr>
        <w:pStyle w:val="Normal"/>
        <w:spacing w:before="0" w:after="120"/>
        <w:jc w:val="center"/>
        <w:rPr>
          <w:vertAlign w:val="superscript"/>
        </w:rPr>
      </w:pPr>
      <w:r>
        <w:rPr/>
        <w:t xml:space="preserve">Kasey Legaard </w:t>
      </w:r>
      <w:r>
        <w:rPr>
          <w:vertAlign w:val="superscript"/>
        </w:rPr>
        <w:t>3</w:t>
      </w:r>
    </w:p>
    <w:p>
      <w:pPr>
        <w:pStyle w:val="Normal"/>
        <w:spacing w:before="0" w:after="120"/>
        <w:jc w:val="center"/>
        <w:rPr/>
      </w:pPr>
      <w:r>
        <w:rPr/>
        <w:t xml:space="preserve">Alex Vyushkov </w:t>
      </w:r>
      <w:r>
        <w:rPr>
          <w:vertAlign w:val="superscript"/>
        </w:rPr>
        <w:t>2</w:t>
      </w:r>
    </w:p>
    <w:p>
      <w:pPr>
        <w:pStyle w:val="Normal"/>
        <w:spacing w:before="0" w:after="120"/>
        <w:jc w:val="center"/>
        <w:rPr/>
      </w:pPr>
      <w:r>
        <w:rPr/>
      </w:r>
    </w:p>
    <w:p>
      <w:pPr>
        <w:pStyle w:val="Normal"/>
        <w:spacing w:before="0" w:after="120"/>
        <w:jc w:val="center"/>
        <w:rPr/>
      </w:pPr>
      <w:r>
        <w:rPr>
          <w:vertAlign w:val="superscript"/>
        </w:rPr>
        <w:t xml:space="preserve">1 </w:t>
      </w:r>
      <w:r>
        <w:rPr/>
        <w:t xml:space="preserve">Harvard Forest, Harvard University </w:t>
      </w:r>
    </w:p>
    <w:p>
      <w:pPr>
        <w:pStyle w:val="Normal"/>
        <w:spacing w:before="0" w:after="120"/>
        <w:jc w:val="center"/>
        <w:rPr/>
      </w:pPr>
      <w:r>
        <w:rPr>
          <w:vertAlign w:val="superscript"/>
        </w:rPr>
        <w:t xml:space="preserve">2 </w:t>
      </w:r>
      <w:r>
        <w:rPr/>
        <w:t>Center for Research Computing, University of Notre Dame</w:t>
      </w:r>
    </w:p>
    <w:p>
      <w:pPr>
        <w:pStyle w:val="Normal"/>
        <w:spacing w:before="0" w:after="120"/>
        <w:jc w:val="center"/>
        <w:rPr/>
      </w:pPr>
      <w:r>
        <w:rPr>
          <w:vertAlign w:val="superscript"/>
        </w:rPr>
        <w:t xml:space="preserve">3 </w:t>
      </w:r>
      <w:r>
        <w:rPr/>
        <w:t>School of Forest Resources, University Maine</w:t>
      </w:r>
    </w:p>
    <w:p>
      <w:pPr>
        <w:pStyle w:val="Normal"/>
        <w:spacing w:before="0" w:after="120"/>
        <w:jc w:val="center"/>
        <w:rPr/>
      </w:pPr>
      <w:r>
        <w:rPr/>
      </w:r>
    </w:p>
    <w:p>
      <w:pPr>
        <w:pStyle w:val="Normal"/>
        <w:spacing w:before="0" w:after="120"/>
        <w:jc w:val="center"/>
        <w:rPr/>
      </w:pPr>
      <w:r>
        <w:rPr/>
      </w:r>
    </w:p>
    <w:p>
      <w:pPr>
        <w:sectPr>
          <w:headerReference w:type="default" r:id="rId2"/>
          <w:type w:val="nextPage"/>
          <w:pgSz w:w="12240" w:h="15840"/>
          <w:pgMar w:left="1627" w:right="1627" w:header="935" w:top="1627" w:footer="0" w:bottom="2707" w:gutter="0"/>
          <w:pgNumType w:fmt="decimal"/>
          <w:formProt w:val="false"/>
          <w:textDirection w:val="lrTb"/>
          <w:docGrid w:type="default" w:linePitch="360" w:charSpace="4294961151"/>
        </w:sectPr>
        <w:pStyle w:val="Normal"/>
        <w:spacing w:before="0" w:after="120"/>
        <w:jc w:val="center"/>
        <w:rPr/>
      </w:pPr>
      <w:r>
        <w:rPr/>
        <w:t>Last Revised:  May 18, 2017</w:t>
      </w:r>
    </w:p>
    <w:p>
      <w:pPr>
        <w:pStyle w:val="Heading10"/>
        <w:spacing w:before="240" w:after="120"/>
        <w:rPr/>
      </w:pPr>
      <w:r>
        <w:rPr>
          <w:sz w:val="32"/>
        </w:rPr>
        <w:t>Table of Contents</w:t>
      </w:r>
    </w:p>
    <w:p>
      <w:pPr>
        <w:pStyle w:val="Contents1"/>
        <w:tabs>
          <w:tab w:val="right" w:pos="8986" w:leader="dot"/>
        </w:tabs>
        <w:rPr/>
      </w:pPr>
      <w:r>
        <w:fldChar w:fldCharType="begin"/>
      </w:r>
      <w:r>
        <w:instrText> TOC \f \o "1-3" \h</w:instrText>
      </w:r>
      <w:r>
        <w:fldChar w:fldCharType="separate"/>
      </w:r>
      <w:hyperlink w:anchor="__RefHeading___Toc1092_2519970942">
        <w:r>
          <w:rPr>
            <w:rStyle w:val="IndexLink"/>
          </w:rPr>
          <w:t>1 Introduction</w:t>
          <w:tab/>
          <w:t>2</w:t>
        </w:r>
      </w:hyperlink>
    </w:p>
    <w:p>
      <w:pPr>
        <w:pStyle w:val="Contents2"/>
        <w:tabs>
          <w:tab w:val="right" w:pos="8986" w:leader="dot"/>
        </w:tabs>
        <w:rPr/>
      </w:pPr>
      <w:hyperlink w:anchor="__RefHeading___Toc737_1060218858">
        <w:r>
          <w:rPr>
            <w:rStyle w:val="IndexLink"/>
          </w:rPr>
          <w:t>1.1 Pause Functionality</w:t>
          <w:tab/>
          <w:t>2</w:t>
        </w:r>
      </w:hyperlink>
    </w:p>
    <w:p>
      <w:pPr>
        <w:pStyle w:val="Contents2"/>
        <w:tabs>
          <w:tab w:val="right" w:pos="8986" w:leader="dot"/>
        </w:tabs>
        <w:rPr/>
      </w:pPr>
      <w:hyperlink w:anchor="__RefHeading___Toc1094_2519970942">
        <w:r>
          <w:rPr>
            <w:rStyle w:val="IndexLink"/>
          </w:rPr>
          <w:t>1.2 Requirements</w:t>
          <w:tab/>
          <w:t>2</w:t>
        </w:r>
      </w:hyperlink>
    </w:p>
    <w:p>
      <w:pPr>
        <w:pStyle w:val="Contents2"/>
        <w:tabs>
          <w:tab w:val="right" w:pos="8986" w:leader="dot"/>
        </w:tabs>
        <w:rPr/>
      </w:pPr>
      <w:hyperlink w:anchor="__RefHeading___Toc743_1060218858">
        <w:r>
          <w:rPr>
            <w:rStyle w:val="IndexLink"/>
          </w:rPr>
          <w:t>1.3 Revision History</w:t>
          <w:tab/>
          <w:t>3</w:t>
        </w:r>
      </w:hyperlink>
    </w:p>
    <w:p>
      <w:pPr>
        <w:pStyle w:val="Contents3"/>
        <w:tabs>
          <w:tab w:val="right" w:pos="8986" w:leader="dot"/>
        </w:tabs>
        <w:rPr/>
      </w:pPr>
      <w:hyperlink w:anchor="__RefHeading___Toc745_1060218858">
        <w:r>
          <w:rPr>
            <w:rStyle w:val="IndexLink"/>
          </w:rPr>
          <w:t>1.3.1 Version 1.2</w:t>
          <w:tab/>
          <w:t>3</w:t>
        </w:r>
      </w:hyperlink>
    </w:p>
    <w:p>
      <w:pPr>
        <w:pStyle w:val="Contents3"/>
        <w:tabs>
          <w:tab w:val="right" w:pos="8986" w:leader="dot"/>
        </w:tabs>
        <w:rPr/>
      </w:pPr>
      <w:hyperlink w:anchor="__RefHeading___Toc1098_2519970942">
        <w:r>
          <w:rPr>
            <w:rStyle w:val="IndexLink"/>
          </w:rPr>
          <w:t>1.3.2 Version 1.1</w:t>
          <w:tab/>
          <w:t>3</w:t>
        </w:r>
      </w:hyperlink>
    </w:p>
    <w:p>
      <w:pPr>
        <w:pStyle w:val="Contents3"/>
        <w:tabs>
          <w:tab w:val="right" w:pos="8986" w:leader="dot"/>
        </w:tabs>
        <w:rPr/>
      </w:pPr>
      <w:hyperlink w:anchor="__RefHeading___Toc1100_2519970942">
        <w:r>
          <w:rPr>
            <w:rStyle w:val="IndexLink"/>
          </w:rPr>
          <w:t>1.3.3 Version 1</w:t>
          <w:tab/>
          <w:t>3</w:t>
        </w:r>
      </w:hyperlink>
    </w:p>
    <w:p>
      <w:pPr>
        <w:pStyle w:val="Contents2"/>
        <w:tabs>
          <w:tab w:val="right" w:pos="8986" w:leader="dot"/>
        </w:tabs>
        <w:rPr/>
      </w:pPr>
      <w:hyperlink w:anchor="__RefHeading___Toc1102_2519970942">
        <w:r>
          <w:rPr>
            <w:rStyle w:val="IndexLink"/>
          </w:rPr>
          <w:t>1.4 Acknowledgements</w:t>
          <w:tab/>
          <w:t>3</w:t>
        </w:r>
      </w:hyperlink>
    </w:p>
    <w:p>
      <w:pPr>
        <w:pStyle w:val="Contents1"/>
        <w:tabs>
          <w:tab w:val="right" w:pos="8986" w:leader="dot"/>
        </w:tabs>
        <w:rPr/>
      </w:pPr>
      <w:hyperlink w:anchor="__RefHeading___Toc1104_2519970942">
        <w:r>
          <w:rPr>
            <w:rStyle w:val="IndexLink"/>
          </w:rPr>
          <w:t>2 Input Files</w:t>
          <w:tab/>
          <w:t>4</w:t>
        </w:r>
      </w:hyperlink>
    </w:p>
    <w:p>
      <w:pPr>
        <w:pStyle w:val="Contents2"/>
        <w:tabs>
          <w:tab w:val="right" w:pos="8986" w:leader="dot"/>
        </w:tabs>
        <w:rPr/>
      </w:pPr>
      <w:hyperlink w:anchor="__RefHeading___Toc1106_2519970942">
        <w:r>
          <w:rPr>
            <w:rStyle w:val="IndexLink"/>
          </w:rPr>
          <w:t>1.1 Land Use Maps</w:t>
          <w:tab/>
          <w:t>4</w:t>
        </w:r>
      </w:hyperlink>
    </w:p>
    <w:p>
      <w:pPr>
        <w:pStyle w:val="Contents3"/>
        <w:tabs>
          <w:tab w:val="right" w:pos="8986" w:leader="dot"/>
        </w:tabs>
        <w:rPr/>
      </w:pPr>
      <w:hyperlink w:anchor="__RefHeading___Toc1108_2519970942">
        <w:r>
          <w:rPr>
            <w:rStyle w:val="IndexLink"/>
          </w:rPr>
          <w:t>1.1.1 Land Use Change Events</w:t>
          <w:tab/>
          <w:t>4</w:t>
        </w:r>
      </w:hyperlink>
    </w:p>
    <w:p>
      <w:pPr>
        <w:pStyle w:val="Contents2"/>
        <w:tabs>
          <w:tab w:val="right" w:pos="8986" w:leader="dot"/>
        </w:tabs>
        <w:rPr/>
      </w:pPr>
      <w:hyperlink w:anchor="__RefHeading___Toc1110_2519970942">
        <w:r>
          <w:rPr>
            <w:rStyle w:val="IndexLink"/>
          </w:rPr>
          <w:t>1.2 Input Parameters</w:t>
          <w:tab/>
          <w:t>4</w:t>
        </w:r>
      </w:hyperlink>
    </w:p>
    <w:p>
      <w:pPr>
        <w:pStyle w:val="Contents3"/>
        <w:tabs>
          <w:tab w:val="right" w:pos="8986" w:leader="dot"/>
        </w:tabs>
        <w:rPr/>
      </w:pPr>
      <w:hyperlink w:anchor="__RefHeading___Toc1112_2519970942">
        <w:r>
          <w:rPr>
            <w:rStyle w:val="IndexLink"/>
          </w:rPr>
          <w:t>1.2.1 LandisData</w:t>
          <w:tab/>
          <w:t>4</w:t>
        </w:r>
      </w:hyperlink>
    </w:p>
    <w:p>
      <w:pPr>
        <w:pStyle w:val="Contents3"/>
        <w:tabs>
          <w:tab w:val="right" w:pos="8986" w:leader="dot"/>
        </w:tabs>
        <w:rPr/>
      </w:pPr>
      <w:hyperlink w:anchor="__RefHeading___Toc1114_2519970942">
        <w:r>
          <w:rPr>
            <w:rStyle w:val="IndexLink"/>
          </w:rPr>
          <w:t>1.2.2 Timestep</w:t>
          <w:tab/>
          <w:t>4</w:t>
        </w:r>
      </w:hyperlink>
    </w:p>
    <w:p>
      <w:pPr>
        <w:pStyle w:val="Contents3"/>
        <w:tabs>
          <w:tab w:val="right" w:pos="8986" w:leader="dot"/>
        </w:tabs>
        <w:rPr/>
      </w:pPr>
      <w:hyperlink w:anchor="__RefHeading___Toc1116_2519970942">
        <w:r>
          <w:rPr>
            <w:rStyle w:val="IndexLink"/>
          </w:rPr>
          <w:t>1.2.3 InputMaps</w:t>
          <w:tab/>
          <w:t>4</w:t>
        </w:r>
      </w:hyperlink>
    </w:p>
    <w:p>
      <w:pPr>
        <w:pStyle w:val="Contents3"/>
        <w:tabs>
          <w:tab w:val="right" w:pos="8986" w:leader="dot"/>
        </w:tabs>
        <w:rPr/>
      </w:pPr>
      <w:hyperlink w:anchor="__RefHeading___Toc1027_3159600073">
        <w:r>
          <w:rPr>
            <w:rStyle w:val="IndexLink"/>
          </w:rPr>
          <w:t>1.2.4  SiteLog</w:t>
          <w:tab/>
          <w:t>5</w:t>
        </w:r>
      </w:hyperlink>
    </w:p>
    <w:p>
      <w:pPr>
        <w:pStyle w:val="Contents3"/>
        <w:tabs>
          <w:tab w:val="right" w:pos="8986" w:leader="dot"/>
        </w:tabs>
        <w:rPr/>
      </w:pPr>
      <w:hyperlink w:anchor="__RefHeading___Toc1029_3159600073">
        <w:r>
          <w:rPr>
            <w:rStyle w:val="IndexLink"/>
          </w:rPr>
          <w:t>1.2.5 ExternalExecutable</w:t>
          <w:tab/>
          <w:t>5</w:t>
        </w:r>
      </w:hyperlink>
    </w:p>
    <w:p>
      <w:pPr>
        <w:pStyle w:val="Contents3"/>
        <w:tabs>
          <w:tab w:val="right" w:pos="8986" w:leader="dot"/>
        </w:tabs>
        <w:rPr/>
      </w:pPr>
      <w:hyperlink w:anchor="__RefHeading___Toc1031_3159600073">
        <w:r>
          <w:rPr>
            <w:rStyle w:val="IndexLink"/>
          </w:rPr>
          <w:t>1.2.6 ExternalScript</w:t>
          <w:tab/>
          <w:t>5</w:t>
        </w:r>
      </w:hyperlink>
    </w:p>
    <w:p>
      <w:pPr>
        <w:pStyle w:val="Contents3"/>
        <w:tabs>
          <w:tab w:val="right" w:pos="8986" w:leader="dot"/>
        </w:tabs>
        <w:rPr/>
      </w:pPr>
      <w:hyperlink w:anchor="__RefHeading___Toc1063_3159600073">
        <w:r>
          <w:rPr>
            <w:rStyle w:val="IndexLink"/>
          </w:rPr>
          <w:t>1.2.7 ExternalCommand</w:t>
          <w:tab/>
          <w:t>5</w:t>
        </w:r>
      </w:hyperlink>
    </w:p>
    <w:p>
      <w:pPr>
        <w:pStyle w:val="Contents3"/>
        <w:tabs>
          <w:tab w:val="right" w:pos="8986" w:leader="dot"/>
        </w:tabs>
        <w:rPr/>
      </w:pPr>
      <w:hyperlink w:anchor="__RefHeading___Toc1098_3159600073">
        <w:r>
          <w:rPr>
            <w:rStyle w:val="IndexLink"/>
          </w:rPr>
          <w:t>1.2.8 Land Uses</w:t>
          <w:tab/>
          <w:t>5</w:t>
        </w:r>
      </w:hyperlink>
    </w:p>
    <w:p>
      <w:pPr>
        <w:pStyle w:val="Contents1"/>
        <w:tabs>
          <w:tab w:val="right" w:pos="8986" w:leader="dot"/>
        </w:tabs>
        <w:rPr/>
      </w:pPr>
      <w:hyperlink w:anchor="__RefHeading___Toc1122_2519970942">
        <w:r>
          <w:rPr>
            <w:rStyle w:val="IndexLink"/>
          </w:rPr>
          <w:t>2 Land Use Definitions</w:t>
          <w:tab/>
          <w:t>6</w:t>
        </w:r>
      </w:hyperlink>
    </w:p>
    <w:p>
      <w:pPr>
        <w:pStyle w:val="Contents2"/>
        <w:tabs>
          <w:tab w:val="right" w:pos="8986" w:leader="dot"/>
        </w:tabs>
        <w:rPr/>
      </w:pPr>
      <w:hyperlink w:anchor="__RefHeading___Toc1124_2519970942">
        <w:r>
          <w:rPr>
            <w:rStyle w:val="IndexLink"/>
          </w:rPr>
          <w:t>2.1 LandUse</w:t>
          <w:tab/>
          <w:t>6</w:t>
        </w:r>
      </w:hyperlink>
    </w:p>
    <w:p>
      <w:pPr>
        <w:pStyle w:val="Contents2"/>
        <w:tabs>
          <w:tab w:val="right" w:pos="8986" w:leader="dot"/>
        </w:tabs>
        <w:rPr/>
      </w:pPr>
      <w:hyperlink w:anchor="__RefHeading___Toc1126_2519970942">
        <w:r>
          <w:rPr>
            <w:rStyle w:val="IndexLink"/>
          </w:rPr>
          <w:t>2.2 MapCode</w:t>
          <w:tab/>
          <w:t>6</w:t>
        </w:r>
      </w:hyperlink>
    </w:p>
    <w:p>
      <w:pPr>
        <w:pStyle w:val="Contents2"/>
        <w:tabs>
          <w:tab w:val="right" w:pos="8986" w:leader="dot"/>
        </w:tabs>
        <w:rPr/>
      </w:pPr>
      <w:hyperlink w:anchor="__RefHeading___Toc1128_2519970942">
        <w:r>
          <w:rPr>
            <w:rStyle w:val="IndexLink"/>
          </w:rPr>
          <w:t>2.3 AllowHarvest?</w:t>
          <w:tab/>
          <w:t>6</w:t>
        </w:r>
      </w:hyperlink>
    </w:p>
    <w:p>
      <w:pPr>
        <w:pStyle w:val="Contents2"/>
        <w:tabs>
          <w:tab w:val="right" w:pos="8986" w:leader="dot"/>
        </w:tabs>
        <w:rPr/>
      </w:pPr>
      <w:hyperlink w:anchor="__RefHeading___Toc1130_2519970942">
        <w:r>
          <w:rPr>
            <w:rStyle w:val="IndexLink"/>
          </w:rPr>
          <w:t>2.4 LandCoverChange</w:t>
          <w:tab/>
          <w:t>6</w:t>
        </w:r>
      </w:hyperlink>
    </w:p>
    <w:p>
      <w:pPr>
        <w:pStyle w:val="Contents2"/>
        <w:tabs>
          <w:tab w:val="right" w:pos="8986" w:leader="dot"/>
        </w:tabs>
        <w:rPr/>
      </w:pPr>
      <w:hyperlink w:anchor="__RefHeading___Toc1132_2519970942">
        <w:r>
          <w:rPr>
            <w:rStyle w:val="IndexLink"/>
          </w:rPr>
          <w:t>2.5 Parameters When Removing Trees</w:t>
          <w:tab/>
          <w:t>7</w:t>
        </w:r>
      </w:hyperlink>
    </w:p>
    <w:p>
      <w:pPr>
        <w:pStyle w:val="Contents3"/>
        <w:tabs>
          <w:tab w:val="right" w:pos="8986" w:leader="dot"/>
        </w:tabs>
        <w:rPr/>
      </w:pPr>
      <w:hyperlink w:anchor="__RefHeading___Toc1134_2519970942">
        <w:r>
          <w:rPr>
            <w:rStyle w:val="IndexLink"/>
          </w:rPr>
          <w:t>2.5.1 Species List</w:t>
          <w:tab/>
          <w:t>7</w:t>
        </w:r>
      </w:hyperlink>
    </w:p>
    <w:p>
      <w:pPr>
        <w:pStyle w:val="Contents3"/>
        <w:tabs>
          <w:tab w:val="right" w:pos="8986" w:leader="dot"/>
        </w:tabs>
        <w:rPr/>
      </w:pPr>
      <w:hyperlink w:anchor="__RefHeading___Toc1136_2519970942">
        <w:r>
          <w:rPr>
            <w:rStyle w:val="IndexLink"/>
          </w:rPr>
          <w:t>2.5.2 Plant</w:t>
          <w:tab/>
          <w:t>7</w:t>
        </w:r>
      </w:hyperlink>
    </w:p>
    <w:p>
      <w:pPr>
        <w:pStyle w:val="Contents3"/>
        <w:tabs>
          <w:tab w:val="right" w:pos="8986" w:leader="dot"/>
        </w:tabs>
        <w:rPr/>
      </w:pPr>
      <w:hyperlink w:anchor="__RefHeading___Toc1138_2519970942">
        <w:r>
          <w:rPr>
            <w:rStyle w:val="IndexLink"/>
          </w:rPr>
          <w:t>2.5.3 PreventEstabilshment</w:t>
          <w:tab/>
          <w:t>7</w:t>
        </w:r>
      </w:hyperlink>
    </w:p>
    <w:p>
      <w:pPr>
        <w:pStyle w:val="Contents1"/>
        <w:tabs>
          <w:tab w:val="right" w:pos="8986" w:leader="dot"/>
        </w:tabs>
        <w:rPr/>
      </w:pPr>
      <w:hyperlink w:anchor="__RefHeading___Toc1140_2519970942">
        <w:r>
          <w:rPr>
            <w:rStyle w:val="IndexLink"/>
          </w:rPr>
          <w:t>3 Example Input File</w:t>
          <w:tab/>
          <w:t>9</w:t>
        </w:r>
      </w:hyperlink>
      <w:r>
        <w:fldChar w:fldCharType="end"/>
      </w:r>
    </w:p>
    <w:p>
      <w:pPr>
        <w:pStyle w:val="Heading1"/>
        <w:numPr>
          <w:ilvl w:val="0"/>
          <w:numId w:val="2"/>
        </w:numPr>
        <w:rPr/>
      </w:pPr>
      <w:bookmarkStart w:id="2" w:name="_Toc102232953"/>
      <w:bookmarkStart w:id="3" w:name="_Toc445447570"/>
      <w:bookmarkStart w:id="4" w:name="_Ref75418953"/>
      <w:bookmarkStart w:id="5" w:name="__RefHeading___Toc1092_2519970942"/>
      <w:bookmarkEnd w:id="2"/>
      <w:bookmarkEnd w:id="3"/>
      <w:bookmarkEnd w:id="4"/>
      <w:bookmarkEnd w:id="5"/>
      <w:r>
        <w:rPr/>
        <w:t>Introduction</w:t>
      </w:r>
    </w:p>
    <w:p>
      <w:pPr>
        <w:pStyle w:val="Textbody1"/>
        <w:rPr/>
      </w:pPr>
      <w:r>
        <w:rPr/>
        <w:t xml:space="preserve">This document describes the Land Use extension for the LANDIS-II model.  Users should read the </w:t>
      </w:r>
      <w:r>
        <w:rPr>
          <w:i/>
        </w:rPr>
        <w:t>LANDIS-II Conceptual Model Description</w:t>
      </w:r>
      <w:r>
        <w:rPr/>
        <w:t xml:space="preserve"> and the </w:t>
      </w:r>
      <w:r>
        <w:rPr>
          <w:i/>
        </w:rPr>
        <w:t>LANDIS-II Model v6.0 User Guide</w:t>
      </w:r>
      <w:r>
        <w:rPr/>
        <w:t xml:space="preserve"> prior to reading this document. </w:t>
      </w:r>
    </w:p>
    <w:p>
      <w:pPr>
        <w:pStyle w:val="Textbody1"/>
        <w:rPr/>
      </w:pPr>
      <w:r>
        <w:rPr/>
        <w:t>This new extension allows users to incorporate a sequence of maps depicting changes in land use or land cover into LANDIS-II simulations. Maps can be developed manually in a Geographic Information System, or derived from an external program (e.g., Dynamica). Map values correspond to land use or land cover classes, and a change in map value at a site from one time step to the next indicates a change in land use or land cover.</w:t>
      </w:r>
    </w:p>
    <w:p>
      <w:pPr>
        <w:pStyle w:val="Textbody1"/>
        <w:rPr/>
      </w:pPr>
      <w:r>
        <w:rPr/>
        <w:t>With the extension,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cohorts is prevented.</w:t>
      </w:r>
    </w:p>
    <w:p>
      <w:pPr>
        <w:pStyle w:val="Textbody1"/>
        <w:rPr/>
      </w:pPr>
      <w:r>
        <w:rPr/>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for example, as in the case of a new conservation easement or forest preserve being established.</w:t>
      </w:r>
    </w:p>
    <w:p>
      <w:pPr>
        <w:pStyle w:val="Heading2"/>
        <w:numPr>
          <w:ilvl w:val="1"/>
          <w:numId w:val="2"/>
        </w:numPr>
        <w:rPr/>
      </w:pPr>
      <w:bookmarkStart w:id="6" w:name="__RefHeading___Toc737_1060218858"/>
      <w:bookmarkEnd w:id="6"/>
      <w:r>
        <w:rPr/>
        <w:t>Pause Functionality</w:t>
      </w:r>
    </w:p>
    <w:p>
      <w:pPr>
        <w:pStyle w:val="Textbody1"/>
        <w:rPr/>
      </w:pPr>
      <w:bookmarkStart w:id="7" w:name="__RefHeading___Toc739_1060218858"/>
      <w:bookmarkEnd w:id="7"/>
      <w:r>
        <w:rPr>
          <w:sz w:val="24"/>
          <w:szCs w:val="24"/>
        </w:rPr>
        <w:t xml:space="preserve">Additional routines can be executed at the end of each timestep by specifying external scripting tools for performing additional transformations on landscape data. This can be accomplished two ways: by specifying a console command or providing PATHs to a scripting engine (.exe) and an eligible script file. These parameters are documented in section (2). Land-Use will ignore pause functionality if none of the pause parameters are specified.  </w:t>
      </w:r>
    </w:p>
    <w:p>
      <w:pPr>
        <w:pStyle w:val="Heading2"/>
        <w:numPr>
          <w:ilvl w:val="1"/>
          <w:numId w:val="2"/>
        </w:numPr>
        <w:rPr/>
      </w:pPr>
      <w:bookmarkStart w:id="8" w:name="_Toc445447571"/>
      <w:bookmarkStart w:id="9" w:name="__RefHeading___Toc1094_2519970942"/>
      <w:bookmarkEnd w:id="8"/>
      <w:bookmarkEnd w:id="9"/>
      <w:r>
        <w:rPr/>
        <w:t>Requirements</w:t>
      </w:r>
    </w:p>
    <w:p>
      <w:pPr>
        <w:pStyle w:val="Textbody1"/>
        <w:rPr/>
      </w:pPr>
      <w:r>
        <w:rPr/>
        <w:t>This extension is compatible with LANDIS-II version 6 series.  This extension requires Biomass Succession version 3.2+</w:t>
      </w:r>
      <w:r>
        <w:rPr>
          <w:rStyle w:val="FootnoteAnchor"/>
        </w:rPr>
        <w:footnoteReference w:id="2"/>
      </w:r>
      <w:r>
        <w:rPr/>
        <w:t xml:space="preserve"> and Biomass Harvest version 3+.  Output Biomass v2.1+ is required to output biomass maps.</w:t>
      </w:r>
      <w:r>
        <w:br w:type="page"/>
      </w:r>
    </w:p>
    <w:p>
      <w:pPr>
        <w:pStyle w:val="Heading2"/>
        <w:numPr>
          <w:ilvl w:val="1"/>
          <w:numId w:val="2"/>
        </w:numPr>
        <w:rPr/>
      </w:pPr>
      <w:bookmarkStart w:id="10" w:name="_Toc445447572"/>
      <w:bookmarkStart w:id="11" w:name="__RefHeading___Toc743_1060218858"/>
      <w:bookmarkEnd w:id="10"/>
      <w:bookmarkEnd w:id="11"/>
      <w:r>
        <w:rPr/>
        <w:t>Revision History</w:t>
      </w:r>
    </w:p>
    <w:p>
      <w:pPr>
        <w:pStyle w:val="Heading3"/>
        <w:numPr>
          <w:ilvl w:val="2"/>
          <w:numId w:val="2"/>
        </w:numPr>
        <w:rPr/>
      </w:pPr>
      <w:bookmarkStart w:id="12" w:name="__RefHeading___Toc745_1060218858"/>
      <w:bookmarkEnd w:id="12"/>
      <w:r>
        <w:rPr/>
        <w:t xml:space="preserve">Version 1.2 </w:t>
        <w:tab/>
      </w:r>
    </w:p>
    <w:p>
      <w:pPr>
        <w:pStyle w:val="Textbody1"/>
        <w:numPr>
          <w:ilvl w:val="0"/>
          <w:numId w:val="0"/>
        </w:numPr>
        <w:ind w:left="2304" w:right="1008" w:hanging="0"/>
        <w:rPr/>
      </w:pPr>
      <w:r>
        <w:rPr>
          <w:u w:val="single"/>
        </w:rPr>
        <w:t>v1.2</w:t>
      </w:r>
      <w:r>
        <w:rPr>
          <w:u w:val="none"/>
        </w:rPr>
        <w:t xml:space="preserve"> – official release (May 2017)</w:t>
      </w:r>
    </w:p>
    <w:p>
      <w:pPr>
        <w:pStyle w:val="Textbody1"/>
        <w:numPr>
          <w:ilvl w:val="0"/>
          <w:numId w:val="6"/>
        </w:numPr>
        <w:rPr/>
      </w:pPr>
      <w:r>
        <w:rPr>
          <w:u w:val="none"/>
        </w:rPr>
        <w:t>Pause functionality for transforming data between model run timesteps was added.</w:t>
      </w:r>
    </w:p>
    <w:p>
      <w:pPr>
        <w:pStyle w:val="Heading3"/>
        <w:numPr>
          <w:ilvl w:val="2"/>
          <w:numId w:val="2"/>
        </w:numPr>
        <w:ind w:left="864" w:hanging="864"/>
        <w:rPr/>
      </w:pPr>
      <w:bookmarkStart w:id="13" w:name="_Toc445447573"/>
      <w:bookmarkStart w:id="14" w:name="__RefHeading___Toc1098_2519970942"/>
      <w:bookmarkEnd w:id="13"/>
      <w:bookmarkEnd w:id="14"/>
      <w:r>
        <w:rPr/>
        <w:t>Version 1.1</w:t>
      </w:r>
    </w:p>
    <w:p>
      <w:pPr>
        <w:pStyle w:val="Textbody1"/>
        <w:rPr/>
      </w:pPr>
      <w:r>
        <w:rPr>
          <w:u w:val="single"/>
        </w:rPr>
        <w:t>v1.1</w:t>
      </w:r>
      <w:r>
        <w:rPr/>
        <w:t xml:space="preserve"> - - official release (March 2016)</w:t>
      </w:r>
    </w:p>
    <w:p>
      <w:pPr>
        <w:pStyle w:val="Textbody1"/>
        <w:numPr>
          <w:ilvl w:val="0"/>
          <w:numId w:val="4"/>
        </w:numPr>
        <w:rPr/>
      </w:pPr>
      <w:r>
        <w:rPr/>
        <w:t>The project was updated to work with the latest Biomass Harvest Library version (1.1).</w:t>
      </w:r>
    </w:p>
    <w:p>
      <w:pPr>
        <w:pStyle w:val="Heading3"/>
        <w:numPr>
          <w:ilvl w:val="2"/>
          <w:numId w:val="2"/>
        </w:numPr>
        <w:ind w:left="864" w:hanging="864"/>
        <w:rPr/>
      </w:pPr>
      <w:bookmarkStart w:id="15" w:name="_Toc445447574"/>
      <w:bookmarkStart w:id="16" w:name="__RefHeading___Toc1100_2519970942"/>
      <w:bookmarkEnd w:id="15"/>
      <w:bookmarkEnd w:id="16"/>
      <w:r>
        <w:rPr/>
        <w:t>Version 1</w:t>
      </w:r>
    </w:p>
    <w:p>
      <w:pPr>
        <w:pStyle w:val="Textbody1"/>
        <w:rPr/>
      </w:pPr>
      <w:r>
        <w:rPr>
          <w:u w:val="single"/>
        </w:rPr>
        <w:t>v1.0</w:t>
      </w:r>
      <w:r>
        <w:rPr/>
        <w:t xml:space="preserve"> – official release  (November 8, 2015)</w:t>
      </w:r>
    </w:p>
    <w:p>
      <w:pPr>
        <w:pStyle w:val="Textbody1"/>
        <w:numPr>
          <w:ilvl w:val="0"/>
          <w:numId w:val="3"/>
        </w:numPr>
        <w:spacing w:before="0" w:after="0"/>
        <w:rPr/>
      </w:pPr>
      <w:r>
        <w:rPr/>
        <w:t>The project was upgraded for the latest LANDIS-II version (6.1).</w:t>
      </w:r>
    </w:p>
    <w:p>
      <w:pPr>
        <w:pStyle w:val="Textbody1"/>
        <w:numPr>
          <w:ilvl w:val="0"/>
          <w:numId w:val="3"/>
        </w:numPr>
        <w:rPr/>
      </w:pPr>
      <w:r>
        <w:rPr/>
        <w:t>The source code for the project was relocated to GitHub.</w:t>
      </w:r>
    </w:p>
    <w:p>
      <w:pPr>
        <w:pStyle w:val="Textbody1"/>
        <w:rPr/>
      </w:pPr>
      <w:r>
        <w:rPr>
          <w:u w:val="single"/>
        </w:rPr>
        <w:t>v1.0</w:t>
      </w:r>
      <w:r>
        <w:rPr/>
        <w:t xml:space="preserve"> – release candidate 1  (June 28, 2015)</w:t>
      </w:r>
    </w:p>
    <w:p>
      <w:pPr>
        <w:pStyle w:val="Textbody1"/>
        <w:rPr/>
      </w:pPr>
      <w:r>
        <w:rPr/>
        <w:t>The initial public release.</w:t>
      </w:r>
    </w:p>
    <w:p>
      <w:pPr>
        <w:pStyle w:val="Heading2"/>
        <w:numPr>
          <w:ilvl w:val="1"/>
          <w:numId w:val="2"/>
        </w:numPr>
        <w:rPr/>
      </w:pPr>
      <w:bookmarkStart w:id="17" w:name="_Toc113769710"/>
      <w:bookmarkStart w:id="18" w:name="_Toc113770926"/>
      <w:bookmarkStart w:id="19" w:name="_Toc445447575"/>
      <w:bookmarkStart w:id="20" w:name="__RefHeading___Toc1102_2519970942"/>
      <w:bookmarkEnd w:id="17"/>
      <w:bookmarkEnd w:id="18"/>
      <w:bookmarkEnd w:id="19"/>
      <w:bookmarkEnd w:id="20"/>
      <w:r>
        <w:rPr/>
        <w:t>Acknowledgements</w:t>
      </w:r>
    </w:p>
    <w:p>
      <w:pPr>
        <w:pStyle w:val="Textbody1"/>
        <w:rPr/>
      </w:pPr>
      <w:r>
        <w:rPr/>
        <w:t xml:space="preserve">Funding for the development of this extension was provided by Harvard Forest, the Dynamics of Coupled Natural and Human Systems (CNH) Program of the National Science Foundation (USA), and the University of Notre Dame.  </w:t>
      </w:r>
    </w:p>
    <w:p>
      <w:pPr>
        <w:pStyle w:val="Heading1"/>
        <w:numPr>
          <w:ilvl w:val="0"/>
          <w:numId w:val="2"/>
        </w:numPr>
        <w:rPr/>
      </w:pPr>
      <w:bookmarkStart w:id="21" w:name="_Toc445447576"/>
      <w:bookmarkStart w:id="22" w:name="_Toc102232959"/>
      <w:bookmarkStart w:id="23" w:name="_Toc133934414"/>
      <w:bookmarkStart w:id="24" w:name="__RefHeading___Toc1104_2519970942"/>
      <w:bookmarkEnd w:id="24"/>
      <w:r>
        <w:rPr/>
        <w:t>Input File</w:t>
      </w:r>
      <w:bookmarkEnd w:id="21"/>
      <w:bookmarkEnd w:id="22"/>
      <w:bookmarkEnd w:id="23"/>
      <w:r>
        <w:rPr/>
        <w:t>s</w:t>
      </w:r>
    </w:p>
    <w:p>
      <w:pPr>
        <w:pStyle w:val="Textbody1"/>
        <w:rPr/>
      </w:pPr>
      <w:r>
        <w:rPr/>
        <w:t xml:space="preserve">This extension has two types of input files: a text file with input parameters (section </w:t>
      </w:r>
      <w:r>
        <w:rPr/>
        <w:fldChar w:fldCharType="begin"/>
      </w:r>
      <w:r>
        <w:instrText> REF _Ref297133549 \r \h </w:instrText>
      </w:r>
      <w:r>
        <w:fldChar w:fldCharType="separate"/>
      </w:r>
      <w:r>
        <w:t>1.2</w:t>
      </w:r>
      <w:r>
        <w:fldChar w:fldCharType="end"/>
      </w:r>
      <w:r>
        <w:rPr/>
        <w:t xml:space="preserve">) and a set of land use maps (section </w:t>
      </w:r>
      <w:r>
        <w:rPr/>
        <w:fldChar w:fldCharType="begin"/>
      </w:r>
      <w:r>
        <w:instrText> REF _Ref297133449 \r \h </w:instrText>
      </w:r>
      <w:r>
        <w:fldChar w:fldCharType="separate"/>
      </w:r>
      <w:r>
        <w:t>1.1</w:t>
      </w:r>
      <w:r>
        <w:fldChar w:fldCharType="end"/>
      </w:r>
      <w:r>
        <w:rPr/>
        <w:t xml:space="preserve">). </w:t>
      </w:r>
    </w:p>
    <w:p>
      <w:pPr>
        <w:pStyle w:val="Heading2"/>
        <w:numPr>
          <w:ilvl w:val="1"/>
          <w:numId w:val="5"/>
        </w:numPr>
        <w:rPr/>
      </w:pPr>
      <w:bookmarkStart w:id="25" w:name="_Ref297133449"/>
      <w:bookmarkStart w:id="26" w:name="_Toc445447577"/>
      <w:bookmarkStart w:id="27" w:name="__RefHeading___Toc1106_2519970942"/>
      <w:bookmarkEnd w:id="25"/>
      <w:bookmarkEnd w:id="26"/>
      <w:bookmarkEnd w:id="27"/>
      <w:r>
        <w:rPr/>
        <w:t>Land Use Maps</w:t>
      </w:r>
    </w:p>
    <w:p>
      <w:pPr>
        <w:pStyle w:val="Textbody1"/>
        <w:rPr/>
      </w:pPr>
      <w:r>
        <w:rPr/>
        <w:t xml:space="preserve">This extension requires a time-series of thematic raster maps.  The maps represent the land uses for active sites throughout the simulation.  One land-use map must be provided for each extension time step.  In the map for time step </w:t>
      </w:r>
      <w:r>
        <w:rPr>
          <w:i/>
        </w:rPr>
        <w:t>t,</w:t>
      </w:r>
      <w:r>
        <w:rPr/>
        <w:t xml:space="preserve"> the value at cell (</w:t>
      </w:r>
      <w:r>
        <w:rPr>
          <w:i/>
        </w:rPr>
        <w:t>row, column</w:t>
      </w:r>
      <w:r>
        <w:rPr/>
        <w:t xml:space="preserve">) is the map code (section </w:t>
      </w:r>
      <w:r>
        <w:rPr/>
        <w:fldChar w:fldCharType="begin"/>
      </w:r>
      <w:r>
        <w:instrText> REF _Ref297139209 \r \h </w:instrText>
      </w:r>
      <w:r>
        <w:fldChar w:fldCharType="separate"/>
      </w:r>
      <w:r>
        <w:t>2.2</w:t>
      </w:r>
      <w:r>
        <w:fldChar w:fldCharType="end"/>
      </w:r>
      <w:r>
        <w:rPr/>
        <w:t>) for the land use at the site (</w:t>
      </w:r>
      <w:r>
        <w:rPr>
          <w:i/>
        </w:rPr>
        <w:t>row, column</w:t>
      </w:r>
      <w:r>
        <w:rPr/>
        <w:t xml:space="preserve">) at time </w:t>
      </w:r>
      <w:r>
        <w:rPr>
          <w:i/>
        </w:rPr>
        <w:t>t.</w:t>
      </w:r>
      <w:r>
        <w:rPr/>
        <w:t xml:space="preserve">  The initial land use for each active site is specified in the map for time step 0.  The naming conventions for the maps are provided below in section </w:t>
      </w:r>
      <w:r>
        <w:rPr/>
        <w:fldChar w:fldCharType="begin"/>
      </w:r>
      <w:r>
        <w:instrText> REF _Ref297139255 \r \h </w:instrText>
      </w:r>
      <w:r>
        <w:fldChar w:fldCharType="separate"/>
      </w:r>
      <w:r>
        <w:t>1.2.3</w:t>
      </w:r>
      <w:r>
        <w:fldChar w:fldCharType="end"/>
      </w:r>
      <w:r>
        <w:rPr/>
        <w:t>.</w:t>
      </w:r>
    </w:p>
    <w:p>
      <w:pPr>
        <w:pStyle w:val="Heading3"/>
        <w:numPr>
          <w:ilvl w:val="2"/>
          <w:numId w:val="5"/>
        </w:numPr>
        <w:ind w:left="864" w:hanging="864"/>
        <w:rPr/>
      </w:pPr>
      <w:bookmarkStart w:id="28" w:name="_Toc445447578"/>
      <w:bookmarkStart w:id="29" w:name="__RefHeading___Toc1108_2519970942"/>
      <w:bookmarkEnd w:id="28"/>
      <w:bookmarkEnd w:id="29"/>
      <w:r>
        <w:rPr/>
        <w:t>Land Use Change Events</w:t>
      </w:r>
    </w:p>
    <w:p>
      <w:pPr>
        <w:pStyle w:val="Textbody1"/>
        <w:rPr/>
      </w:pPr>
      <w:r>
        <w:rPr/>
        <w:t xml:space="preserve">When reading the land use map for time step </w:t>
      </w:r>
      <w:r>
        <w:rPr>
          <w:i/>
        </w:rPr>
        <w:t>t,</w:t>
      </w:r>
      <w:r>
        <w:rPr/>
        <w:t xml:space="preserve"> the extension determines if a site’s land use has changed since the previous time step:</w:t>
      </w:r>
    </w:p>
    <w:p>
      <w:pPr>
        <w:pStyle w:val="Textbody1"/>
        <w:ind w:left="5580" w:right="1008" w:hanging="3780"/>
        <w:rPr/>
      </w:pPr>
      <w:r>
        <w:rPr/>
        <w:t>LU(</w:t>
      </w:r>
      <w:r>
        <w:rPr>
          <w:i/>
        </w:rPr>
        <w:t>site, t</w:t>
      </w:r>
      <w:r>
        <w:rPr/>
        <w:t>-</w:t>
      </w:r>
      <w:r>
        <w:rPr>
          <w:rFonts w:eastAsia="Symbol" w:cs="Symbol" w:ascii="Symbol" w:hAnsi="Symbol"/>
        </w:rPr>
        <w:t></w:t>
      </w:r>
      <w:r>
        <w:rPr/>
        <w:t>t</w:t>
      </w:r>
      <w:r>
        <w:rPr>
          <w:vertAlign w:val="subscript"/>
        </w:rPr>
        <w:t xml:space="preserve"> LAND USE</w:t>
      </w:r>
      <w:r>
        <w:rPr/>
        <w:t xml:space="preserve">) </w:t>
      </w:r>
      <w:r>
        <w:rPr>
          <w:rFonts w:eastAsia="Symbol" w:cs="Symbol" w:ascii="Symbol" w:hAnsi="Symbol"/>
        </w:rPr>
        <w:t></w:t>
      </w:r>
      <w:r>
        <w:rPr/>
        <w:t xml:space="preserve"> LU(</w:t>
      </w:r>
      <w:r>
        <w:rPr>
          <w:i/>
        </w:rPr>
        <w:t>site, t</w:t>
      </w:r>
      <w:r>
        <w:rPr/>
        <w:t xml:space="preserve">) </w:t>
      </w:r>
      <w:r>
        <w:rPr>
          <w:rFonts w:eastAsia="Symbol" w:cs="Symbol" w:ascii="Symbol" w:hAnsi="Symbol"/>
        </w:rPr>
        <w:t></w:t>
      </w:r>
      <w:r>
        <w:rPr/>
        <w:tab/>
        <w:t xml:space="preserve">land use change event at </w:t>
      </w:r>
      <w:r>
        <w:rPr>
          <w:i/>
        </w:rPr>
        <w:t>site</w:t>
      </w:r>
    </w:p>
    <w:p>
      <w:pPr>
        <w:pStyle w:val="Textbody1"/>
        <w:rPr/>
      </w:pPr>
      <w:r>
        <w:rPr/>
        <w:t xml:space="preserve">When a site’s land use changes, the extension applies the land-cover change (section </w:t>
      </w:r>
      <w:r>
        <w:rPr/>
        <w:fldChar w:fldCharType="begin"/>
      </w:r>
      <w:r>
        <w:instrText> REF _Ref297139308 \r \h </w:instrText>
      </w:r>
      <w:r>
        <w:fldChar w:fldCharType="separate"/>
      </w:r>
      <w:r>
        <w:t>2.4</w:t>
      </w:r>
      <w:r>
        <w:fldChar w:fldCharType="end"/>
      </w:r>
      <w:r>
        <w:rPr/>
        <w:t>) associated with the new land use, LU(</w:t>
      </w:r>
      <w:r>
        <w:rPr>
          <w:i/>
        </w:rPr>
        <w:t>site, t</w:t>
      </w:r>
      <w:r>
        <w:rPr/>
        <w:t>), to the site.</w:t>
      </w:r>
    </w:p>
    <w:p>
      <w:pPr>
        <w:pStyle w:val="Heading2"/>
        <w:numPr>
          <w:ilvl w:val="1"/>
          <w:numId w:val="5"/>
        </w:numPr>
        <w:rPr/>
      </w:pPr>
      <w:bookmarkStart w:id="30" w:name="_Ref297133549"/>
      <w:bookmarkStart w:id="31" w:name="_Toc445447579"/>
      <w:bookmarkStart w:id="32" w:name="__RefHeading___Toc1110_2519970942"/>
      <w:bookmarkEnd w:id="30"/>
      <w:bookmarkEnd w:id="31"/>
      <w:bookmarkEnd w:id="32"/>
      <w:r>
        <w:rPr/>
        <w:t>Input Parameters</w:t>
      </w:r>
    </w:p>
    <w:p>
      <w:pPr>
        <w:pStyle w:val="Textbody1"/>
        <w:rPr/>
      </w:pPr>
      <w:r>
        <w:rPr/>
        <w:t xml:space="preserve">The text file with these parameters must comply with the general format requirements described in section 3.1 </w:t>
      </w:r>
      <w:r>
        <w:rPr>
          <w:i/>
        </w:rPr>
        <w:t>Text Input Files</w:t>
      </w:r>
      <w:r>
        <w:rPr/>
        <w:t xml:space="preserve"> of the </w:t>
      </w:r>
      <w:r>
        <w:rPr>
          <w:i/>
        </w:rPr>
        <w:t>LANDIS-II Model User Guide</w:t>
      </w:r>
      <w:r>
        <w:rPr/>
        <w:t>.</w:t>
      </w:r>
    </w:p>
    <w:p>
      <w:pPr>
        <w:pStyle w:val="Heading3"/>
        <w:numPr>
          <w:ilvl w:val="2"/>
          <w:numId w:val="5"/>
        </w:numPr>
        <w:ind w:left="864" w:hanging="864"/>
        <w:rPr/>
      </w:pPr>
      <w:bookmarkStart w:id="33" w:name="_Toc445447580"/>
      <w:bookmarkStart w:id="34" w:name="_Toc112235332"/>
      <w:bookmarkStart w:id="35" w:name="_Toc133386213"/>
      <w:bookmarkStart w:id="36" w:name="_Toc133907148"/>
      <w:bookmarkStart w:id="37" w:name="_Toc133934416"/>
      <w:bookmarkStart w:id="38" w:name="__RefHeading___Toc1112_2519970942"/>
      <w:bookmarkEnd w:id="33"/>
      <w:bookmarkEnd w:id="34"/>
      <w:bookmarkEnd w:id="35"/>
      <w:bookmarkEnd w:id="36"/>
      <w:bookmarkEnd w:id="37"/>
      <w:bookmarkEnd w:id="38"/>
      <w:r>
        <w:rPr/>
        <w:t>LandisData</w:t>
      </w:r>
    </w:p>
    <w:p>
      <w:pPr>
        <w:pStyle w:val="Textbody1"/>
        <w:rPr/>
      </w:pPr>
      <w:r>
        <w:rPr/>
        <w:t xml:space="preserve">This parameter’s value must be </w:t>
      </w:r>
      <w:r>
        <w:rPr>
          <w:rFonts w:cs="Courier New" w:ascii="Courier New" w:hAnsi="Courier New"/>
          <w:sz w:val="20"/>
        </w:rPr>
        <w:t>"Land Use"</w:t>
      </w:r>
      <w:r>
        <w:rPr/>
        <w:t>.</w:t>
      </w:r>
    </w:p>
    <w:p>
      <w:pPr>
        <w:pStyle w:val="Heading3"/>
        <w:numPr>
          <w:ilvl w:val="2"/>
          <w:numId w:val="5"/>
        </w:numPr>
        <w:ind w:left="864" w:hanging="864"/>
        <w:rPr/>
      </w:pPr>
      <w:bookmarkStart w:id="39" w:name="_Toc445447581"/>
      <w:bookmarkStart w:id="40" w:name="__RefHeading___Toc1114_2519970942"/>
      <w:bookmarkEnd w:id="39"/>
      <w:bookmarkEnd w:id="40"/>
      <w:r>
        <w:rPr/>
        <w:t>Timestep</w:t>
      </w:r>
    </w:p>
    <w:p>
      <w:pPr>
        <w:pStyle w:val="Textbody1"/>
        <w:rPr/>
      </w:pPr>
      <w:r>
        <w:rPr/>
        <w:t xml:space="preserve">This parameter is the extension’s time step, </w:t>
      </w:r>
      <w:r>
        <w:rPr>
          <w:rFonts w:eastAsia="Symbol" w:cs="Symbol" w:ascii="Symbol" w:hAnsi="Symbol"/>
        </w:rPr>
        <w:t></w:t>
      </w:r>
      <w:r>
        <w:rPr/>
        <w:t>t</w:t>
      </w:r>
      <w:r>
        <w:rPr>
          <w:vertAlign w:val="subscript"/>
        </w:rPr>
        <w:t xml:space="preserve"> LAND USE</w:t>
      </w:r>
      <w:r>
        <w:rPr/>
        <w:t>.  Value: integer &gt; 0.  Units: years.</w:t>
      </w:r>
    </w:p>
    <w:p>
      <w:pPr>
        <w:pStyle w:val="Heading3"/>
        <w:numPr>
          <w:ilvl w:val="2"/>
          <w:numId w:val="5"/>
        </w:numPr>
        <w:ind w:left="864" w:hanging="864"/>
        <w:rPr/>
      </w:pPr>
      <w:bookmarkStart w:id="41" w:name="_Ref297139255"/>
      <w:bookmarkStart w:id="42" w:name="_Toc445447582"/>
      <w:bookmarkStart w:id="43" w:name="__RefHeading___Toc1116_2519970942"/>
      <w:bookmarkEnd w:id="41"/>
      <w:bookmarkEnd w:id="42"/>
      <w:bookmarkEnd w:id="43"/>
      <w:r>
        <w:rPr/>
        <w:t>InputMaps</w:t>
      </w:r>
    </w:p>
    <w:p>
      <w:pPr>
        <w:pStyle w:val="Normal"/>
        <w:rPr>
          <w:color w:val="000000"/>
        </w:rPr>
      </w:pPr>
      <w:r>
        <w:rPr>
          <w:color w:val="000000"/>
        </w:rPr>
      </w:r>
    </w:p>
    <w:p>
      <w:pPr>
        <w:pStyle w:val="Textbody1"/>
        <w:rPr/>
      </w:pPr>
      <w:r>
        <w:rPr/>
        <w:t xml:space="preserve">This parameter identifies the time series of land-use maps.  The value is a template for the file paths of the maps.  The variable “{timestep}” must be included as part of the template; it is replaced with the current time step to generate the file path of the land-use map for the current time step (section 3.1.8.1 of </w:t>
      </w:r>
      <w:r>
        <w:rPr>
          <w:i/>
        </w:rPr>
        <w:t>LANDIS-II Model v6.0 User Guide</w:t>
      </w:r>
      <w:r>
        <w:rPr/>
        <w:t>).  The image file format (e.g., .img, .tif, etc.) must also be included.</w:t>
      </w:r>
    </w:p>
    <w:p>
      <w:pPr>
        <w:pStyle w:val="Textbody1"/>
        <w:rPr/>
      </w:pPr>
      <w:r>
        <w:rPr/>
        <w:t>Example:</w:t>
      </w:r>
    </w:p>
    <w:p>
      <w:pPr>
        <w:pStyle w:val="Textinputfile"/>
        <w:rPr/>
      </w:pPr>
      <w:r>
        <w:rPr/>
        <w:t>InputMaps</w:t>
        <w:tab/>
        <w:t>./land-use-{timestep}.img</w:t>
      </w:r>
    </w:p>
    <w:p>
      <w:pPr>
        <w:pStyle w:val="Textinputfile"/>
        <w:rPr/>
      </w:pPr>
      <w:r>
        <w:rPr/>
      </w:r>
    </w:p>
    <w:p>
      <w:pPr>
        <w:pStyle w:val="Textbody1"/>
        <w:rPr/>
      </w:pPr>
      <w:r>
        <w:rPr/>
        <w:t>In the given example, the series of maps (format is ERDAS IMAGINE) are stored in the current working directory as (assuming a 10-year time step): land-use-10.img, land-use-20.img, etc.</w:t>
      </w:r>
    </w:p>
    <w:p>
      <w:pPr>
        <w:pStyle w:val="Heading3"/>
        <w:numPr>
          <w:ilvl w:val="2"/>
          <w:numId w:val="5"/>
        </w:numPr>
        <w:rPr/>
      </w:pPr>
      <w:bookmarkStart w:id="44" w:name="_Toc445447583"/>
      <w:bookmarkStart w:id="45" w:name="__RefHeading___Toc1027_3159600073"/>
      <w:bookmarkEnd w:id="44"/>
      <w:bookmarkEnd w:id="45"/>
      <w:r>
        <w:rPr/>
        <w:tab/>
        <w:t>SiteLog</w:t>
      </w:r>
    </w:p>
    <w:p>
      <w:pPr>
        <w:pStyle w:val="Textbody1"/>
        <w:rPr/>
      </w:pPr>
      <w:r>
        <w:rPr/>
        <w:t>This is an optional parameter that is the file path of the extension’s event log file.  If this parameter is present, a log file in CSV format will be written that identifies the 1) timestep; 2) row and column; 3) and biomass (g/m</w:t>
      </w:r>
      <w:r>
        <w:rPr>
          <w:vertAlign w:val="superscript"/>
        </w:rPr>
        <w:t>2</w:t>
      </w:r>
      <w:r>
        <w:rPr/>
        <w:t xml:space="preserve">) removed by species. </w:t>
      </w:r>
      <w:r>
        <w:rPr>
          <w:b/>
        </w:rPr>
        <w:t>Warning:</w:t>
      </w:r>
      <w:r>
        <w:rPr/>
        <w:t xml:space="preserve"> This file can become extremely large.</w:t>
      </w:r>
    </w:p>
    <w:p>
      <w:pPr>
        <w:pStyle w:val="Textbody1"/>
        <w:rPr/>
      </w:pPr>
      <w:r>
        <w:rPr/>
        <w:t>Example:</w:t>
      </w:r>
    </w:p>
    <w:p>
      <w:pPr>
        <w:pStyle w:val="Textinputfile"/>
        <w:rPr/>
      </w:pPr>
      <w:r>
        <w:rPr/>
        <w:t>SiteLog</w:t>
        <w:tab/>
        <w:t>./land-use/site-log.csv</w:t>
      </w:r>
    </w:p>
    <w:p>
      <w:pPr>
        <w:pStyle w:val="Heading3"/>
        <w:numPr>
          <w:ilvl w:val="2"/>
          <w:numId w:val="5"/>
        </w:numPr>
        <w:rPr/>
      </w:pPr>
      <w:bookmarkStart w:id="46" w:name="__RefHeading___Toc1029_3159600073"/>
      <w:bookmarkEnd w:id="46"/>
      <w:r>
        <w:rPr/>
        <w:t>ExternalExecutable</w:t>
      </w:r>
    </w:p>
    <w:p>
      <w:pPr>
        <w:pStyle w:val="Normal"/>
        <w:numPr>
          <w:ilvl w:val="0"/>
          <w:numId w:val="0"/>
        </w:numPr>
        <w:ind w:left="720" w:hanging="0"/>
        <w:rPr/>
      </w:pPr>
      <w:bookmarkStart w:id="47" w:name="_Toc445447584"/>
      <w:bookmarkStart w:id="48" w:name="__RefHeading___Toc1393_2519970942"/>
      <w:bookmarkEnd w:id="47"/>
      <w:bookmarkEnd w:id="48"/>
      <w:r>
        <w:rPr/>
        <w:tab/>
        <w:t xml:space="preserve">PATH to an executable (.exe) program for processing script files executed </w:t>
        <w:tab/>
        <w:t>during pause functionality.</w:t>
      </w:r>
    </w:p>
    <w:p>
      <w:pPr>
        <w:pStyle w:val="Normal"/>
        <w:numPr>
          <w:ilvl w:val="0"/>
          <w:numId w:val="0"/>
        </w:numPr>
        <w:ind w:left="720" w:hanging="0"/>
        <w:rPr/>
      </w:pPr>
      <w:r>
        <w:rPr/>
      </w:r>
    </w:p>
    <w:p>
      <w:pPr>
        <w:pStyle w:val="Heading3"/>
        <w:numPr>
          <w:ilvl w:val="2"/>
          <w:numId w:val="5"/>
        </w:numPr>
        <w:rPr/>
      </w:pPr>
      <w:bookmarkStart w:id="49" w:name="__RefHeading___Toc1031_3159600073"/>
      <w:bookmarkEnd w:id="49"/>
      <w:r>
        <w:rPr/>
        <w:t>ExternalScript</w:t>
      </w:r>
    </w:p>
    <w:p>
      <w:pPr>
        <w:pStyle w:val="Normal"/>
        <w:numPr>
          <w:ilvl w:val="0"/>
          <w:numId w:val="0"/>
        </w:numPr>
        <w:ind w:left="720" w:hanging="0"/>
        <w:rPr/>
      </w:pPr>
      <w:r>
        <w:rPr/>
        <w:tab/>
        <w:t xml:space="preserve">PATH to a script file e.g. Python (.py), R (.r), Matlab (.m) to be executed each </w:t>
        <w:tab/>
        <w:t xml:space="preserve">time step by the pause functionality. Errors will occur if script file does not </w:t>
        <w:tab/>
        <w:t>match executable.</w:t>
      </w:r>
    </w:p>
    <w:p>
      <w:pPr>
        <w:pStyle w:val="Heading3"/>
        <w:numPr>
          <w:ilvl w:val="2"/>
          <w:numId w:val="5"/>
        </w:numPr>
        <w:rPr/>
      </w:pPr>
      <w:bookmarkStart w:id="50" w:name="__RefHeading___Toc1063_3159600073"/>
      <w:bookmarkEnd w:id="50"/>
      <w:r>
        <w:rPr/>
        <w:t>ExternalCommand</w:t>
      </w:r>
    </w:p>
    <w:p>
      <w:pPr>
        <w:pStyle w:val="Normal"/>
        <w:numPr>
          <w:ilvl w:val="0"/>
          <w:numId w:val="0"/>
        </w:numPr>
        <w:ind w:left="1440" w:hanging="0"/>
        <w:rPr/>
      </w:pPr>
      <w:r>
        <w:rPr>
          <w:b w:val="false"/>
          <w:bCs w:val="false"/>
        </w:rPr>
        <w:t>A string console command to be executed by the Windows Command Prompt each timestep in place of an executable. Offers more flexibility with the potential for specifying inputs from the command line. Overrides ExternalExecutable and ExternalScript if specified.</w:t>
      </w:r>
    </w:p>
    <w:p>
      <w:pPr>
        <w:pStyle w:val="Heading3"/>
        <w:numPr>
          <w:ilvl w:val="2"/>
          <w:numId w:val="5"/>
        </w:numPr>
        <w:rPr/>
      </w:pPr>
      <w:bookmarkStart w:id="51" w:name="__RefHeading___Toc1098_3159600073"/>
      <w:bookmarkEnd w:id="51"/>
      <w:r>
        <w:rPr/>
        <w:t>Land Uses</w:t>
      </w:r>
    </w:p>
    <w:p>
      <w:pPr>
        <w:pStyle w:val="Normal"/>
        <w:numPr>
          <w:ilvl w:val="0"/>
          <w:numId w:val="0"/>
        </w:numPr>
        <w:ind w:left="1440" w:hanging="0"/>
        <w:rPr/>
      </w:pPr>
      <w:r>
        <w:rPr/>
        <w:t>The rest of the input file is a list of one or more land-use definitions. The format of these land-use definitions is described in the next chapter.</w:t>
      </w:r>
    </w:p>
    <w:p>
      <w:pPr>
        <w:pStyle w:val="Heading1"/>
        <w:numPr>
          <w:ilvl w:val="0"/>
          <w:numId w:val="5"/>
        </w:numPr>
        <w:rPr/>
      </w:pPr>
      <w:bookmarkStart w:id="52" w:name="_Toc445447585"/>
      <w:bookmarkStart w:id="53" w:name="__RefHeading___Toc1122_2519970942"/>
      <w:bookmarkEnd w:id="52"/>
      <w:bookmarkEnd w:id="53"/>
      <w:r>
        <w:rPr/>
        <w:t>Land Use Definitions</w:t>
      </w:r>
    </w:p>
    <w:p>
      <w:pPr>
        <w:pStyle w:val="Textbody1"/>
        <w:rPr/>
      </w:pPr>
      <w:r>
        <w:rPr/>
        <w:t xml:space="preserve">Each land use is defined by a block of parameters in the input file (section </w:t>
      </w:r>
      <w:r>
        <w:rPr/>
        <w:fldChar w:fldCharType="begin"/>
      </w:r>
      <w:r>
        <w:instrText> REF _Ref297133549 \r \h </w:instrText>
      </w:r>
      <w:r>
        <w:fldChar w:fldCharType="separate"/>
      </w:r>
      <w:r>
        <w:t>1.2</w:t>
      </w:r>
      <w:r>
        <w:fldChar w:fldCharType="end"/>
      </w:r>
      <w:r>
        <w:rPr/>
        <w:t>).  The following sections describe the parameters that are required and optional for each land-use definition.</w:t>
      </w:r>
    </w:p>
    <w:p>
      <w:pPr>
        <w:pStyle w:val="Heading2"/>
        <w:numPr>
          <w:ilvl w:val="1"/>
          <w:numId w:val="5"/>
        </w:numPr>
        <w:rPr/>
      </w:pPr>
      <w:bookmarkStart w:id="54" w:name="_Toc445447586"/>
      <w:bookmarkStart w:id="55" w:name="__RefHeading___Toc1124_2519970942"/>
      <w:bookmarkEnd w:id="54"/>
      <w:bookmarkEnd w:id="55"/>
      <w:r>
        <w:rPr/>
        <w:t>LandUse</w:t>
      </w:r>
    </w:p>
    <w:p>
      <w:pPr>
        <w:pStyle w:val="Textbody1"/>
        <w:rPr/>
      </w:pPr>
      <w:r>
        <w:rPr/>
        <w:t>This parameter defines the name of a particular land use. If the name includes more than one word separated by spaces, it must be enclosed in double quotes.</w:t>
      </w:r>
    </w:p>
    <w:p>
      <w:pPr>
        <w:pStyle w:val="Textbody1"/>
        <w:rPr/>
      </w:pPr>
      <w:r>
        <w:rPr/>
        <w:t>Example:</w:t>
      </w:r>
    </w:p>
    <w:p>
      <w:pPr>
        <w:pStyle w:val="Textinputfile"/>
        <w:rPr/>
      </w:pPr>
      <w:r>
        <w:rPr/>
        <w:t>LandUse</w:t>
        <w:tab/>
        <w:t>“Residential Development”</w:t>
      </w:r>
    </w:p>
    <w:p>
      <w:pPr>
        <w:pStyle w:val="Heading2"/>
        <w:numPr>
          <w:ilvl w:val="1"/>
          <w:numId w:val="5"/>
        </w:numPr>
        <w:rPr/>
      </w:pPr>
      <w:bookmarkStart w:id="56" w:name="_Ref297139209"/>
      <w:bookmarkStart w:id="57" w:name="_Toc445447587"/>
      <w:bookmarkStart w:id="58" w:name="__RefHeading___Toc1126_2519970942"/>
      <w:bookmarkEnd w:id="58"/>
      <w:r>
        <w:rPr/>
        <w:t>MapCode</w:t>
      </w:r>
      <w:bookmarkEnd w:id="56"/>
      <w:bookmarkEnd w:id="57"/>
      <w:r>
        <w:rPr/>
        <w:t xml:space="preserve"> </w:t>
      </w:r>
    </w:p>
    <w:p>
      <w:pPr>
        <w:pStyle w:val="Textbody1"/>
        <w:rPr/>
      </w:pPr>
      <w:r>
        <w:rPr/>
        <w:t>This parameter is the unique value that represents the land use in input maps (section 2.1 above). Value: integer between 0 and 65,535 (16 bits).</w:t>
      </w:r>
    </w:p>
    <w:p>
      <w:pPr>
        <w:pStyle w:val="Textbody1"/>
        <w:rPr/>
      </w:pPr>
      <w:r>
        <w:rPr/>
        <w:t>Example:</w:t>
      </w:r>
    </w:p>
    <w:p>
      <w:pPr>
        <w:pStyle w:val="Textinputfile"/>
        <w:rPr/>
      </w:pPr>
      <w:r>
        <w:rPr/>
        <w:t>MapCode</w:t>
        <w:tab/>
        <w:t>1,234</w:t>
      </w:r>
    </w:p>
    <w:p>
      <w:pPr>
        <w:pStyle w:val="Heading2"/>
        <w:numPr>
          <w:ilvl w:val="1"/>
          <w:numId w:val="5"/>
        </w:numPr>
        <w:rPr/>
      </w:pPr>
      <w:bookmarkStart w:id="59" w:name="_Toc445447588"/>
      <w:bookmarkStart w:id="60" w:name="__RefHeading___Toc1128_2519970942"/>
      <w:bookmarkEnd w:id="59"/>
      <w:bookmarkEnd w:id="60"/>
      <w:r>
        <w:rPr/>
        <w:t>AllowHarvest?</w:t>
      </w:r>
    </w:p>
    <w:p>
      <w:pPr>
        <w:pStyle w:val="Textbody1"/>
        <w:rPr/>
      </w:pPr>
      <w:r>
        <w:rPr/>
        <w:t xml:space="preserve">This parameter indicates whether or not the land use allows timber harvesting.  Valid values are </w:t>
      </w:r>
      <w:r>
        <w:rPr>
          <w:i/>
        </w:rPr>
        <w:t>yes</w:t>
      </w:r>
      <w:r>
        <w:rPr/>
        <w:t xml:space="preserve"> or </w:t>
      </w:r>
      <w:r>
        <w:rPr>
          <w:i/>
        </w:rPr>
        <w:t>no</w:t>
      </w:r>
      <w:r>
        <w:rPr/>
        <w:t xml:space="preserve">, as described in section 3.1.6 of the </w:t>
      </w:r>
      <w:r>
        <w:rPr>
          <w:i/>
        </w:rPr>
        <w:t>LANDIS-II Model v6.0 User Guide</w:t>
      </w:r>
      <w:r>
        <w:rPr/>
        <w:t>.</w:t>
      </w:r>
    </w:p>
    <w:p>
      <w:pPr>
        <w:pStyle w:val="Textbody1"/>
        <w:rPr/>
      </w:pPr>
      <w:r>
        <w:rPr/>
        <w:t>Example:</w:t>
      </w:r>
    </w:p>
    <w:p>
      <w:pPr>
        <w:pStyle w:val="Textinputfile"/>
        <w:rPr/>
      </w:pPr>
      <w:r>
        <w:rPr/>
        <w:t>AllowHarvest?</w:t>
        <w:tab/>
        <w:t>no</w:t>
      </w:r>
    </w:p>
    <w:p>
      <w:pPr>
        <w:pStyle w:val="Textinputfile"/>
        <w:rPr/>
      </w:pPr>
      <w:r>
        <w:rPr/>
      </w:r>
    </w:p>
    <w:p>
      <w:pPr>
        <w:pStyle w:val="Textbody1"/>
        <w:rPr/>
      </w:pPr>
      <w:r>
        <w:rPr>
          <w:b/>
        </w:rPr>
        <w:t>Note:</w:t>
      </w:r>
      <w:r>
        <w:rPr/>
        <w:t xml:space="preserve"> If given a value of </w:t>
      </w:r>
      <w:r>
        <w:rPr>
          <w:i/>
        </w:rPr>
        <w:t>no</w:t>
      </w:r>
      <w:r>
        <w:rPr/>
        <w:t xml:space="preserve">, those sites with this land use will be excluded from the calculation of StandSiteCount by the Base or Biomass Harvest extensions in later time steps.  This will have the effect of reducing the calculated size of a stand, which may impact stand ranking within a management unit or achievement of size targets for individual harvests. </w:t>
      </w:r>
    </w:p>
    <w:p>
      <w:pPr>
        <w:pStyle w:val="Heading2"/>
        <w:numPr>
          <w:ilvl w:val="1"/>
          <w:numId w:val="5"/>
        </w:numPr>
        <w:rPr/>
      </w:pPr>
      <w:bookmarkStart w:id="61" w:name="_Ref297139308"/>
      <w:bookmarkStart w:id="62" w:name="_Toc445447589"/>
      <w:bookmarkStart w:id="63" w:name="__RefHeading___Toc1130_2519970942"/>
      <w:bookmarkEnd w:id="61"/>
      <w:bookmarkEnd w:id="62"/>
      <w:bookmarkEnd w:id="63"/>
      <w:r>
        <w:rPr/>
        <w:t>LandCoverChange</w:t>
      </w:r>
    </w:p>
    <w:p>
      <w:pPr>
        <w:pStyle w:val="Textbody1"/>
        <w:rPr/>
      </w:pPr>
      <w:r>
        <w:rPr/>
        <w:t xml:space="preserve">This parameter specifies the land cover change associated with the land use.  The parameter indicates whether trees are removed from a site when the land use is applied to the site.  Valid values are: </w:t>
      </w:r>
      <w:r>
        <w:rPr>
          <w:rFonts w:cs="Courier New" w:ascii="Courier New" w:hAnsi="Courier New"/>
          <w:sz w:val="20"/>
          <w:szCs w:val="20"/>
        </w:rPr>
        <w:t>NoChange</w:t>
      </w:r>
      <w:r>
        <w:rPr/>
        <w:t xml:space="preserve"> or </w:t>
      </w:r>
      <w:r>
        <w:rPr>
          <w:rFonts w:cs="Courier New" w:ascii="Courier New" w:hAnsi="Courier New"/>
          <w:sz w:val="20"/>
          <w:szCs w:val="20"/>
        </w:rPr>
        <w:t>RemoveTrees</w:t>
      </w:r>
      <w:r>
        <w:rPr/>
        <w:t xml:space="preserve">. </w:t>
      </w:r>
    </w:p>
    <w:p>
      <w:pPr>
        <w:pStyle w:val="Textbody1"/>
        <w:rPr/>
      </w:pPr>
      <w:r>
        <w:rPr/>
        <w:t>Example:</w:t>
      </w:r>
    </w:p>
    <w:p>
      <w:pPr>
        <w:pStyle w:val="Textinputfile"/>
        <w:rPr/>
      </w:pPr>
      <w:r>
        <w:rPr/>
        <w:t>LandCoverChange</w:t>
        <w:tab/>
        <w:t>NoChange</w:t>
      </w:r>
    </w:p>
    <w:p>
      <w:pPr>
        <w:pStyle w:val="Textinputfile"/>
        <w:rPr/>
      </w:pPr>
      <w:r>
        <w:rPr/>
      </w:r>
    </w:p>
    <w:p>
      <w:pPr>
        <w:pStyle w:val="Textbody1"/>
        <w:rPr/>
      </w:pPr>
      <w:r>
        <w:rPr/>
        <w:t xml:space="preserve">If the value </w:t>
      </w:r>
      <w:r>
        <w:rPr>
          <w:rFonts w:cs="Courier New" w:ascii="Courier New" w:hAnsi="Courier New"/>
          <w:sz w:val="20"/>
          <w:szCs w:val="20"/>
        </w:rPr>
        <w:t>NoChange</w:t>
      </w:r>
      <w:r>
        <w:rPr/>
        <w:t xml:space="preserve"> is specified, the land use definition requires no additional parameters.</w:t>
      </w:r>
    </w:p>
    <w:p>
      <w:pPr>
        <w:pStyle w:val="Heading2"/>
        <w:numPr>
          <w:ilvl w:val="1"/>
          <w:numId w:val="5"/>
        </w:numPr>
        <w:rPr/>
      </w:pPr>
      <w:bookmarkStart w:id="64" w:name="_Toc445447590"/>
      <w:bookmarkStart w:id="65" w:name="__RefHeading___Toc1132_2519970942"/>
      <w:bookmarkEnd w:id="64"/>
      <w:bookmarkEnd w:id="65"/>
      <w:r>
        <w:rPr/>
        <w:t>Parameters When Removing Trees</w:t>
      </w:r>
    </w:p>
    <w:p>
      <w:pPr>
        <w:pStyle w:val="Textbody1"/>
        <w:rPr/>
      </w:pPr>
      <w:r>
        <w:rPr/>
        <w:t xml:space="preserve">If the LandCoverChange parameter is </w:t>
      </w:r>
      <w:r>
        <w:rPr>
          <w:rFonts w:cs="Courier New" w:ascii="Courier New" w:hAnsi="Courier New"/>
          <w:sz w:val="20"/>
          <w:szCs w:val="20"/>
        </w:rPr>
        <w:t>RemoveTrees</w:t>
      </w:r>
      <w:r>
        <w:rPr/>
        <w:t>, then the land use definition requires additional parameters.</w:t>
      </w:r>
    </w:p>
    <w:p>
      <w:pPr>
        <w:pStyle w:val="Heading3"/>
        <w:numPr>
          <w:ilvl w:val="2"/>
          <w:numId w:val="5"/>
        </w:numPr>
        <w:ind w:left="864" w:hanging="864"/>
        <w:rPr/>
      </w:pPr>
      <w:bookmarkStart w:id="66" w:name="_Toc445447591"/>
      <w:bookmarkStart w:id="67" w:name="__RefHeading___Toc1134_2519970942"/>
      <w:bookmarkEnd w:id="66"/>
      <w:bookmarkEnd w:id="67"/>
      <w:r>
        <w:rPr/>
        <w:t>Species List</w:t>
      </w:r>
    </w:p>
    <w:p>
      <w:pPr>
        <w:pStyle w:val="Textbody1"/>
        <w:rPr/>
      </w:pPr>
      <w:r>
        <w:rPr/>
        <w:t>A list of species to remove is required. This list must include at least one species. If there are multiple species, each is on a separate line.  The species do not need to appear in any particular order.</w:t>
      </w:r>
    </w:p>
    <w:p>
      <w:pPr>
        <w:pStyle w:val="Textbody1"/>
        <w:rPr/>
      </w:pPr>
      <w:r>
        <w:rPr/>
        <w:t>After each species’ name, the ages and age ranges that will be removed are listed.  An individual age cannot be repeated in the list. Ranges cannot overlap nor include any listed individual age.</w:t>
      </w:r>
    </w:p>
    <w:p>
      <w:pPr>
        <w:pStyle w:val="Textbody1"/>
        <w:rPr/>
      </w:pPr>
      <w:r>
        <w:rPr/>
        <w:t>The user may specify a percent biomass to be removed after an age or age range.  The percentage indicates what proportion of a cohort will be removed.  The default percentage is 100%.</w:t>
      </w:r>
    </w:p>
    <w:p>
      <w:pPr>
        <w:pStyle w:val="Textbody1"/>
        <w:rPr/>
      </w:pPr>
      <w:r>
        <w:rPr/>
        <w:t>Example:</w:t>
      </w:r>
    </w:p>
    <w:p>
      <w:pPr>
        <w:pStyle w:val="Textinputfile"/>
        <w:rPr/>
      </w:pPr>
      <w:r>
        <w:rPr/>
        <w:t>acersacc  1-40(50%)  50(65%)  65-70  71-107(15%)</w:t>
      </w:r>
    </w:p>
    <w:p>
      <w:pPr>
        <w:pStyle w:val="Textinputfile"/>
        <w:rPr/>
      </w:pPr>
      <w:r>
        <w:rPr/>
      </w:r>
    </w:p>
    <w:p>
      <w:pPr>
        <w:pStyle w:val="Heading3"/>
        <w:numPr>
          <w:ilvl w:val="2"/>
          <w:numId w:val="5"/>
        </w:numPr>
        <w:ind w:left="864" w:hanging="864"/>
        <w:rPr/>
      </w:pPr>
      <w:bookmarkStart w:id="68" w:name="_Toc445447592"/>
      <w:bookmarkStart w:id="69" w:name="__RefHeading___Toc1136_2519970942"/>
      <w:bookmarkEnd w:id="68"/>
      <w:bookmarkEnd w:id="69"/>
      <w:r>
        <w:rPr/>
        <w:t>Plant</w:t>
      </w:r>
    </w:p>
    <w:p>
      <w:pPr>
        <w:pStyle w:val="Textbody1"/>
        <w:rPr/>
      </w:pPr>
      <w:r>
        <w:rPr/>
        <w:t>This optional keyword indicates that which species should be planted at a site after trees are cut.  Value: A list of one or more species names separated by whitespace.</w:t>
      </w:r>
    </w:p>
    <w:p>
      <w:pPr>
        <w:pStyle w:val="Textbody1"/>
        <w:rPr/>
      </w:pPr>
      <w:r>
        <w:rPr/>
        <w:t>Example:</w:t>
      </w:r>
    </w:p>
    <w:p>
      <w:pPr>
        <w:pStyle w:val="Textinputfile"/>
        <w:rPr/>
      </w:pPr>
      <w:r>
        <w:rPr/>
        <w:t>Plant  pinustro</w:t>
      </w:r>
    </w:p>
    <w:p>
      <w:pPr>
        <w:pStyle w:val="Heading3"/>
        <w:numPr>
          <w:ilvl w:val="2"/>
          <w:numId w:val="5"/>
        </w:numPr>
        <w:ind w:left="864" w:hanging="864"/>
        <w:rPr/>
      </w:pPr>
      <w:bookmarkStart w:id="70" w:name="_Toc445447593"/>
      <w:bookmarkStart w:id="71" w:name="__RefHeading___Toc1138_2519970942"/>
      <w:bookmarkEnd w:id="70"/>
      <w:bookmarkEnd w:id="71"/>
      <w:r>
        <w:rPr/>
        <w:t>PreventEstabilshment</w:t>
      </w:r>
    </w:p>
    <w:p>
      <w:pPr>
        <w:pStyle w:val="Textbody1"/>
        <w:rPr/>
      </w:pPr>
      <w:r>
        <w:rPr/>
        <w:t>This optional keyword will prevent establishment within all sites selected for tree removal.  However, any remaining cohorts on the site will continue to grow.  The concept is designed to mimic the effects of housing development when sites are fully or partially harvested and do not regenerate back to forest.</w:t>
      </w:r>
    </w:p>
    <w:p>
      <w:pPr>
        <w:pStyle w:val="Textbody1"/>
        <w:rPr/>
      </w:pPr>
      <w:r>
        <w:rPr>
          <w:b/>
        </w:rPr>
        <w:t>Note:</w:t>
      </w:r>
      <w:r>
        <w:rPr/>
        <w:t xml:space="preserve"> once a land use with PreventEstablishment is assigned to a site, that site cannot revert back, in a later time step, to another land use that allows establishment.  For example, a user cannot currently simulate conversion to agriculture then back to forest.</w:t>
      </w:r>
    </w:p>
    <w:p>
      <w:pPr>
        <w:pStyle w:val="Heading1"/>
        <w:numPr>
          <w:ilvl w:val="0"/>
          <w:numId w:val="5"/>
        </w:numPr>
        <w:rPr/>
      </w:pPr>
      <w:bookmarkStart w:id="72" w:name="_Toc445447594"/>
      <w:bookmarkStart w:id="73" w:name="__RefHeading___Toc1140_2519970942"/>
      <w:bookmarkEnd w:id="72"/>
      <w:bookmarkEnd w:id="73"/>
      <w:r>
        <w:rPr/>
        <w:t>Example Input File</w:t>
      </w:r>
    </w:p>
    <w:p>
      <w:pPr>
        <w:pStyle w:val="Textbody1"/>
        <w:rPr/>
      </w:pPr>
      <w:r>
        <w:rPr/>
      </w:r>
    </w:p>
    <w:p>
      <w:pPr>
        <w:pStyle w:val="Textfilewide"/>
        <w:rPr/>
      </w:pPr>
      <w:r>
        <w:rPr/>
        <w:t>LandisData "Land Use"</w:t>
      </w:r>
    </w:p>
    <w:p>
      <w:pPr>
        <w:pStyle w:val="Textfilewide"/>
        <w:rPr/>
      </w:pPr>
      <w:r>
        <w:rPr/>
      </w:r>
    </w:p>
    <w:p>
      <w:pPr>
        <w:pStyle w:val="Textfilewide"/>
        <w:rPr/>
      </w:pPr>
      <w:r>
        <w:rPr/>
        <w:t>Timestep   10</w:t>
      </w:r>
    </w:p>
    <w:p>
      <w:pPr>
        <w:pStyle w:val="Textfilewide"/>
        <w:rPr/>
      </w:pPr>
      <w:r>
        <w:rPr/>
        <w:t>InputMaps  land-use-{timestep}.img</w:t>
      </w:r>
    </w:p>
    <w:p>
      <w:pPr>
        <w:pStyle w:val="Textfilewide"/>
        <w:rPr/>
      </w:pPr>
      <w:r>
        <w:rPr/>
        <w:t>SiteLog    land-use/site-log.csv    &lt;&lt; optional: default = don't generate log</w:t>
      </w:r>
    </w:p>
    <w:p>
      <w:pPr>
        <w:pStyle w:val="Textfilewide"/>
        <w:rPr/>
      </w:pPr>
      <w:r>
        <w:rPr/>
      </w:r>
    </w:p>
    <w:p>
      <w:pPr>
        <w:pStyle w:val="Textfilewide"/>
        <w:rPr/>
      </w:pPr>
      <w:r>
        <w:rPr/>
        <w:t>ExternalScript external_module.py</w:t>
      </w:r>
    </w:p>
    <w:p>
      <w:pPr>
        <w:pStyle w:val="Textfilewide"/>
        <w:rPr/>
      </w:pPr>
      <w:r>
        <w:rPr/>
        <w:t>External</w:t>
      </w:r>
      <w:r>
        <w:rPr/>
        <w:t>Executable C:/Python27/ArcGIS10.4/python.exe</w:t>
      </w:r>
    </w:p>
    <w:p>
      <w:pPr>
        <w:pStyle w:val="Textfilewide"/>
        <w:rPr/>
      </w:pPr>
      <w:r>
        <w:rPr/>
        <w:t>ExternalCommand "python external_module.py”</w:t>
      </w:r>
    </w:p>
    <w:p>
      <w:pPr>
        <w:pStyle w:val="Textfilewide"/>
        <w:rPr/>
      </w:pPr>
      <w:r>
        <w:rPr/>
      </w:r>
    </w:p>
    <w:p>
      <w:pPr>
        <w:pStyle w:val="Textfilewide"/>
        <w:rPr/>
      </w:pPr>
      <w:r>
        <w:rPr/>
        <w:t>&gt;&gt;------------------------------------</w:t>
      </w:r>
    </w:p>
    <w:p>
      <w:pPr>
        <w:pStyle w:val="Textfilewide"/>
        <w:rPr/>
      </w:pPr>
      <w:r>
        <w:rPr/>
        <w:t>LandUse forest</w:t>
      </w:r>
    </w:p>
    <w:p>
      <w:pPr>
        <w:pStyle w:val="Textfilewide"/>
        <w:rPr/>
      </w:pPr>
      <w:r>
        <w:rPr/>
        <w:t>&gt;&gt;------------------------------------</w:t>
      </w:r>
    </w:p>
    <w:p>
      <w:pPr>
        <w:pStyle w:val="Textfilewide"/>
        <w:rPr/>
      </w:pPr>
      <w:r>
        <w:rPr/>
        <w:t>MapCode          1</w:t>
      </w:r>
    </w:p>
    <w:p>
      <w:pPr>
        <w:pStyle w:val="Textfilewide"/>
        <w:rPr/>
      </w:pPr>
      <w:r>
        <w:rPr/>
        <w:t>AllowHarvest?    yes</w:t>
      </w:r>
    </w:p>
    <w:p>
      <w:pPr>
        <w:pStyle w:val="Textfilewide"/>
        <w:rPr/>
      </w:pPr>
      <w:r>
        <w:rPr/>
        <w:t>LandCoverChange  NoChange</w:t>
      </w:r>
    </w:p>
    <w:p>
      <w:pPr>
        <w:pStyle w:val="Textfilewide"/>
        <w:rPr/>
      </w:pPr>
      <w:r>
        <w:rPr/>
      </w:r>
    </w:p>
    <w:p>
      <w:pPr>
        <w:pStyle w:val="Textfilewide"/>
        <w:rPr/>
      </w:pPr>
      <w:r>
        <w:rPr/>
        <w:t>&gt;&gt;------------------------------------</w:t>
      </w:r>
    </w:p>
    <w:p>
      <w:pPr>
        <w:pStyle w:val="Textfilewide"/>
        <w:rPr/>
      </w:pPr>
      <w:r>
        <w:rPr/>
        <w:t>LandUse "Urban development"</w:t>
      </w:r>
    </w:p>
    <w:p>
      <w:pPr>
        <w:pStyle w:val="Textfilewide"/>
        <w:rPr/>
      </w:pPr>
      <w:r>
        <w:rPr/>
        <w:t>&gt;&gt;------------------------------------</w:t>
      </w:r>
    </w:p>
    <w:p>
      <w:pPr>
        <w:pStyle w:val="Textfilewide"/>
        <w:rPr/>
      </w:pPr>
      <w:r>
        <w:rPr/>
        <w:t>MapCode          2</w:t>
      </w:r>
    </w:p>
    <w:p>
      <w:pPr>
        <w:pStyle w:val="Textfilewide"/>
        <w:rPr/>
      </w:pPr>
      <w:r>
        <w:rPr/>
        <w:t>AllowHarvest?    no</w:t>
      </w:r>
    </w:p>
    <w:p>
      <w:pPr>
        <w:pStyle w:val="Textfilewide"/>
        <w:rPr/>
      </w:pPr>
      <w:r>
        <w:rPr/>
        <w:t>LandCoverChange  RemoveTrees</w:t>
      </w:r>
    </w:p>
    <w:p>
      <w:pPr>
        <w:pStyle w:val="Textfilewide"/>
        <w:rPr/>
      </w:pPr>
      <w:r>
        <w:rPr/>
        <w:t xml:space="preserve">                   </w:t>
      </w:r>
      <w:r>
        <w:rPr/>
        <w:t>PIST 1-300(100%)</w:t>
      </w:r>
    </w:p>
    <w:p>
      <w:pPr>
        <w:pStyle w:val="Textfilewide"/>
        <w:rPr/>
      </w:pPr>
      <w:r>
        <w:rPr/>
        <w:t xml:space="preserve">                   </w:t>
      </w:r>
      <w:r>
        <w:rPr/>
        <w:t>TSCA 1-300(100%)</w:t>
      </w:r>
    </w:p>
    <w:p>
      <w:pPr>
        <w:pStyle w:val="Textfilewide"/>
        <w:rPr/>
      </w:pPr>
      <w:r>
        <w:rPr/>
        <w:t xml:space="preserve">                   </w:t>
      </w:r>
      <w:r>
        <w:rPr/>
        <w:t>FAGR 1-300(100%)</w:t>
      </w:r>
    </w:p>
    <w:p>
      <w:pPr>
        <w:pStyle w:val="Textfilewide"/>
        <w:rPr/>
      </w:pPr>
      <w:r>
        <w:rPr/>
        <w:t xml:space="preserve">                   </w:t>
      </w:r>
      <w:r>
        <w:rPr/>
        <w:t>PreventEstablishment</w:t>
      </w:r>
    </w:p>
    <w:p>
      <w:pPr>
        <w:pStyle w:val="Textfilewide"/>
        <w:rPr/>
      </w:pPr>
      <w:r>
        <w:rPr/>
      </w:r>
    </w:p>
    <w:p>
      <w:pPr>
        <w:pStyle w:val="Textfilewide"/>
        <w:rPr/>
      </w:pPr>
      <w:r>
        <w:rPr/>
        <w:t>&gt;&gt;------------------------------------</w:t>
      </w:r>
    </w:p>
    <w:p>
      <w:pPr>
        <w:pStyle w:val="Textfilewide"/>
        <w:rPr/>
      </w:pPr>
      <w:r>
        <w:rPr/>
        <w:t>LandUse "Garden"</w:t>
      </w:r>
    </w:p>
    <w:p>
      <w:pPr>
        <w:pStyle w:val="Textfilewide"/>
        <w:rPr/>
      </w:pPr>
      <w:r>
        <w:rPr/>
        <w:t>&gt;&gt;------------------------------------</w:t>
      </w:r>
    </w:p>
    <w:p>
      <w:pPr>
        <w:pStyle w:val="Textfilewide"/>
        <w:rPr/>
      </w:pPr>
      <w:r>
        <w:rPr/>
        <w:t>MapCode          3</w:t>
      </w:r>
    </w:p>
    <w:p>
      <w:pPr>
        <w:pStyle w:val="Textfilewide"/>
        <w:rPr/>
      </w:pPr>
      <w:r>
        <w:rPr/>
        <w:t>AllowHarvest?    no</w:t>
      </w:r>
    </w:p>
    <w:p>
      <w:pPr>
        <w:pStyle w:val="Textfilewide"/>
        <w:rPr/>
      </w:pPr>
      <w:r>
        <w:rPr/>
        <w:t>LandCoverChange  RemoveTrees</w:t>
      </w:r>
    </w:p>
    <w:p>
      <w:pPr>
        <w:pStyle w:val="Textfilewide"/>
        <w:rPr/>
      </w:pPr>
      <w:r>
        <w:rPr/>
        <w:t xml:space="preserve">                   </w:t>
      </w:r>
      <w:r>
        <w:rPr/>
        <w:t>PIST 1-10(100%)</w:t>
      </w:r>
    </w:p>
    <w:p>
      <w:pPr>
        <w:pStyle w:val="Textfilewide"/>
        <w:rPr/>
      </w:pPr>
      <w:r>
        <w:rPr/>
        <w:tab/>
        <w:t xml:space="preserve">                Plant PIST</w:t>
      </w:r>
    </w:p>
    <w:p>
      <w:pPr>
        <w:pStyle w:val="Textfilewide"/>
        <w:rPr/>
      </w:pPr>
      <w:r>
        <w:rPr/>
      </w:r>
    </w:p>
    <w:p>
      <w:pPr>
        <w:pStyle w:val="Textfilewide"/>
        <w:rPr/>
      </w:pPr>
      <w:r>
        <w:rPr/>
        <w:t>&gt;&gt;------------------------------------</w:t>
      </w:r>
    </w:p>
    <w:p>
      <w:pPr>
        <w:pStyle w:val="Textfilewide"/>
        <w:rPr/>
      </w:pPr>
      <w:r>
        <w:rPr/>
        <w:t>LandUse "no-harvest easement"</w:t>
      </w:r>
    </w:p>
    <w:p>
      <w:pPr>
        <w:pStyle w:val="Textfilewide"/>
        <w:rPr/>
      </w:pPr>
      <w:r>
        <w:rPr/>
        <w:t>&gt;&gt;------------------------------------</w:t>
      </w:r>
    </w:p>
    <w:p>
      <w:pPr>
        <w:pStyle w:val="Textfilewide"/>
        <w:rPr/>
      </w:pPr>
      <w:r>
        <w:rPr/>
        <w:t>MapCode          4</w:t>
      </w:r>
    </w:p>
    <w:p>
      <w:pPr>
        <w:pStyle w:val="Textfilewide"/>
        <w:rPr/>
      </w:pPr>
      <w:r>
        <w:rPr/>
        <w:t>AllowHarvest?    no</w:t>
      </w:r>
    </w:p>
    <w:p>
      <w:pPr>
        <w:pStyle w:val="Textfilewide"/>
        <w:rPr/>
      </w:pPr>
      <w:r>
        <w:rPr/>
        <w:t>LandCoverChange  NoChange</w:t>
      </w:r>
    </w:p>
    <w:p>
      <w:pPr>
        <w:pStyle w:val="Textfilewide"/>
        <w:rPr/>
      </w:pPr>
      <w:r>
        <w:rPr/>
      </w:r>
    </w:p>
    <w:sectPr>
      <w:headerReference w:type="default" r:id="rId3"/>
      <w:footerReference w:type="default" r:id="rId4"/>
      <w:footnotePr>
        <w:numFmt w:val="upperLetter"/>
      </w:footnotePr>
      <w:type w:val="nextPage"/>
      <w:pgSz w:w="12240" w:h="15840"/>
      <w:pgMar w:left="1627" w:right="1627" w:header="935" w:top="1627" w:footer="720" w:bottom="270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 w:name="Cambria">
    <w:charset w:val="01"/>
    <w:family w:val="roman"/>
    <w:pitch w:val="variable"/>
  </w:font>
  <w:font w:name="Lucida Grande">
    <w:charset w:val="01"/>
    <w:family w:val="roman"/>
    <w:pitch w:val="variable"/>
  </w:font>
  <w:font w:name="Courier New">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S Sans Serif">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Fonts w:cs="Arial" w:ascii="Arial" w:hAnsi="Arial"/>
        <w:sz w:val="16"/>
      </w:rPr>
      <w:tab/>
    </w:r>
    <w:r>
      <w:rPr>
        <w:rFonts w:cs="Arial" w:ascii="Arial" w:hAnsi="Arial"/>
      </w:rPr>
      <w:t xml:space="preserve">- </w:t>
    </w:r>
    <w:r>
      <w:rPr>
        <w:rFonts w:cs="Arial" w:ascii="Arial" w:hAnsi="Arial"/>
      </w:rPr>
      <w:fldChar w:fldCharType="begin"/>
    </w:r>
    <w:r>
      <w:instrText> PAGE </w:instrText>
    </w:r>
    <w:r>
      <w:fldChar w:fldCharType="separate"/>
    </w:r>
    <w:r>
      <w:t>11</w:t>
    </w:r>
    <w:r>
      <w:fldChar w:fldCharType="end"/>
    </w:r>
    <w:r>
      <w:rPr>
        <w:rFonts w:cs="Arial" w:ascii="Arial" w:hAnsi="Arial"/>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The notation “version </w:t>
      </w:r>
      <w:r>
        <w:rPr>
          <w:i/>
        </w:rPr>
        <w:t>X.Y+</w:t>
      </w:r>
      <w:r>
        <w:rPr/>
        <w:t xml:space="preserve">” means “version </w:t>
      </w:r>
      <w:r>
        <w:rPr>
          <w:i/>
        </w:rPr>
        <w:t>X.Y</w:t>
      </w:r>
      <w:r>
        <w:rPr/>
        <w:t xml:space="preserve"> or a later (newer) version”.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500" w:leader="none"/>
        <w:tab w:val="right" w:pos="8640" w:leader="none"/>
        <w:tab w:val="right" w:pos="9000" w:leader="none"/>
      </w:tabs>
      <w:rPr/>
    </w:pPr>
    <w:r>
      <w:rPr/>
      <w:fldChar w:fldCharType="begin" w:fldLock="true"/>
    </w:r>
    <w:r>
      <w:instrText> DOCPROPERTY "Extension Name"</w:instrText>
    </w:r>
    <w:r>
      <w:fldChar w:fldCharType="separate"/>
    </w:r>
    <w:r>
      <w:t>Land Use</w:t>
    </w:r>
    <w:r>
      <w:fldChar w:fldCharType="end"/>
    </w:r>
    <w:r>
      <w:rPr/>
      <w:t xml:space="preserve"> </w:t>
    </w:r>
    <w:r>
      <w:rPr/>
      <w:t>v1.2</w:t>
      <w:tab/>
      <w:tab/>
      <w:t xml:space="preserve">LANDIS-II Extension – User Guide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4">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bullet"/>
      <w:lvlText w:val=""/>
      <w:lvlJc w:val="left"/>
      <w:pPr>
        <w:tabs>
          <w:tab w:val="num" w:pos="1872"/>
        </w:tabs>
        <w:ind w:left="1872" w:hanging="360"/>
      </w:pPr>
      <w:rPr>
        <w:rFonts w:ascii="Symbol" w:hAnsi="Symbol" w:cs="Symbol" w:hint="default"/>
        <w:rFonts w:cs="OpenSymbol"/>
      </w:rPr>
    </w:lvl>
    <w:lvl w:ilvl="1">
      <w:start w:val="1"/>
      <w:numFmt w:val="bullet"/>
      <w:lvlText w:val="◦"/>
      <w:lvlJc w:val="left"/>
      <w:pPr>
        <w:tabs>
          <w:tab w:val="num" w:pos="2232"/>
        </w:tabs>
        <w:ind w:left="2232" w:hanging="360"/>
      </w:pPr>
      <w:rPr>
        <w:rFonts w:ascii="OpenSymbol" w:hAnsi="OpenSymbol" w:cs="OpenSymbol" w:hint="default"/>
        <w:rFonts w:cs="OpenSymbol"/>
      </w:rPr>
    </w:lvl>
    <w:lvl w:ilvl="2">
      <w:start w:val="1"/>
      <w:numFmt w:val="bullet"/>
      <w:lvlText w:val="▪"/>
      <w:lvlJc w:val="left"/>
      <w:pPr>
        <w:tabs>
          <w:tab w:val="num" w:pos="2592"/>
        </w:tabs>
        <w:ind w:left="2592" w:hanging="360"/>
      </w:pPr>
      <w:rPr>
        <w:rFonts w:ascii="OpenSymbol" w:hAnsi="OpenSymbol" w:cs="OpenSymbol" w:hint="default"/>
        <w:rFonts w:cs="OpenSymbol"/>
      </w:rPr>
    </w:lvl>
    <w:lvl w:ilvl="3">
      <w:start w:val="1"/>
      <w:numFmt w:val="bullet"/>
      <w:lvlText w:val=""/>
      <w:lvlJc w:val="left"/>
      <w:pPr>
        <w:tabs>
          <w:tab w:val="num" w:pos="2952"/>
        </w:tabs>
        <w:ind w:left="2952" w:hanging="360"/>
      </w:pPr>
      <w:rPr>
        <w:rFonts w:ascii="Symbol" w:hAnsi="Symbol" w:cs="Symbol" w:hint="default"/>
        <w:rFonts w:cs="OpenSymbol"/>
      </w:rPr>
    </w:lvl>
    <w:lvl w:ilvl="4">
      <w:start w:val="1"/>
      <w:numFmt w:val="bullet"/>
      <w:lvlText w:val="◦"/>
      <w:lvlJc w:val="left"/>
      <w:pPr>
        <w:tabs>
          <w:tab w:val="num" w:pos="3312"/>
        </w:tabs>
        <w:ind w:left="3312" w:hanging="360"/>
      </w:pPr>
      <w:rPr>
        <w:rFonts w:ascii="OpenSymbol" w:hAnsi="OpenSymbol" w:cs="OpenSymbol" w:hint="default"/>
        <w:rFonts w:cs="OpenSymbol"/>
      </w:rPr>
    </w:lvl>
    <w:lvl w:ilvl="5">
      <w:start w:val="1"/>
      <w:numFmt w:val="bullet"/>
      <w:lvlText w:val="▪"/>
      <w:lvlJc w:val="left"/>
      <w:pPr>
        <w:tabs>
          <w:tab w:val="num" w:pos="3672"/>
        </w:tabs>
        <w:ind w:left="3672" w:hanging="360"/>
      </w:pPr>
      <w:rPr>
        <w:rFonts w:ascii="OpenSymbol" w:hAnsi="OpenSymbol" w:cs="OpenSymbol" w:hint="default"/>
        <w:rFonts w:cs="OpenSymbol"/>
      </w:rPr>
    </w:lvl>
    <w:lvl w:ilvl="6">
      <w:start w:val="1"/>
      <w:numFmt w:val="bullet"/>
      <w:lvlText w:val=""/>
      <w:lvlJc w:val="left"/>
      <w:pPr>
        <w:tabs>
          <w:tab w:val="num" w:pos="4032"/>
        </w:tabs>
        <w:ind w:left="4032" w:hanging="360"/>
      </w:pPr>
      <w:rPr>
        <w:rFonts w:ascii="Symbol" w:hAnsi="Symbol" w:cs="Symbol" w:hint="default"/>
        <w:rFonts w:cs="OpenSymbol"/>
      </w:rPr>
    </w:lvl>
    <w:lvl w:ilvl="7">
      <w:start w:val="1"/>
      <w:numFmt w:val="bullet"/>
      <w:lvlText w:val="◦"/>
      <w:lvlJc w:val="left"/>
      <w:pPr>
        <w:tabs>
          <w:tab w:val="num" w:pos="4392"/>
        </w:tabs>
        <w:ind w:left="4392" w:hanging="360"/>
      </w:pPr>
      <w:rPr>
        <w:rFonts w:ascii="OpenSymbol" w:hAnsi="OpenSymbol" w:cs="OpenSymbol" w:hint="default"/>
        <w:rFonts w:cs="OpenSymbol"/>
      </w:rPr>
    </w:lvl>
    <w:lvl w:ilvl="8">
      <w:start w:val="1"/>
      <w:numFmt w:val="bullet"/>
      <w:lvlText w:val="▪"/>
      <w:lvlJc w:val="left"/>
      <w:pPr>
        <w:tabs>
          <w:tab w:val="num" w:pos="4752"/>
        </w:tabs>
        <w:ind w:left="4752"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footnotePr>
    <w:numFmt w:val="upperLette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798"/>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link w:val="Heading1Char"/>
    <w:uiPriority w:val="99"/>
    <w:qFormat/>
    <w:rsid w:val="00626798"/>
    <w:pPr>
      <w:pageBreakBefore/>
      <w:widowControl w:val="false"/>
      <w:numPr>
        <w:ilvl w:val="0"/>
        <w:numId w:val="1"/>
      </w:numPr>
      <w:bidi w:val="0"/>
      <w:spacing w:before="240" w:after="60"/>
      <w:jc w:val="left"/>
      <w:outlineLvl w:val="0"/>
      <w:outlineLvl w:val="0"/>
    </w:pPr>
    <w:rPr>
      <w:rFonts w:ascii="Times New Roman" w:hAnsi="Times New Roman" w:eastAsia="Times New Roman" w:cs="Times New Roman"/>
      <w:color w:val="00000A"/>
      <w:sz w:val="32"/>
      <w:szCs w:val="32"/>
      <w:lang w:val="en-US" w:eastAsia="en-US" w:bidi="ar-SA"/>
    </w:rPr>
  </w:style>
  <w:style w:type="paragraph" w:styleId="Heading2">
    <w:name w:val="Heading 2"/>
    <w:basedOn w:val="Normal"/>
    <w:link w:val="Heading2Char"/>
    <w:uiPriority w:val="99"/>
    <w:qFormat/>
    <w:rsid w:val="00626798"/>
    <w:pPr>
      <w:widowControl w:val="false"/>
      <w:numPr>
        <w:ilvl w:val="1"/>
        <w:numId w:val="1"/>
      </w:numPr>
      <w:bidi w:val="0"/>
      <w:spacing w:before="240" w:after="60"/>
      <w:jc w:val="left"/>
      <w:outlineLvl w:val="1"/>
      <w:outlineLvl w:val="1"/>
    </w:pPr>
    <w:rPr>
      <w:rFonts w:ascii="Times New Roman" w:hAnsi="Times New Roman" w:eastAsia="Times New Roman" w:cs="Times New Roman"/>
      <w:color w:val="00000A"/>
      <w:sz w:val="28"/>
      <w:szCs w:val="28"/>
      <w:lang w:val="en-US" w:eastAsia="en-US" w:bidi="ar-SA"/>
    </w:rPr>
  </w:style>
  <w:style w:type="paragraph" w:styleId="Heading3">
    <w:name w:val="Heading 3"/>
    <w:basedOn w:val="Normal"/>
    <w:link w:val="Heading3Char"/>
    <w:uiPriority w:val="99"/>
    <w:qFormat/>
    <w:rsid w:val="00626798"/>
    <w:pPr>
      <w:widowControl w:val="false"/>
      <w:numPr>
        <w:ilvl w:val="2"/>
        <w:numId w:val="1"/>
      </w:numPr>
      <w:tabs>
        <w:tab w:val="left" w:pos="864" w:leader="none"/>
      </w:tabs>
      <w:bidi w:val="0"/>
      <w:spacing w:before="240" w:after="60"/>
      <w:ind w:left="864" w:hanging="864"/>
      <w:jc w:val="left"/>
      <w:outlineLvl w:val="2"/>
      <w:outlineLvl w:val="2"/>
    </w:pPr>
    <w:rPr>
      <w:rFonts w:ascii="Times New Roman" w:hAnsi="Times New Roman" w:eastAsia="Times New Roman" w:cs="Times New Roman"/>
      <w:color w:val="00000A"/>
      <w:sz w:val="24"/>
      <w:szCs w:val="20"/>
      <w:lang w:val="en-US" w:eastAsia="en-US" w:bidi="ar-SA"/>
    </w:rPr>
  </w:style>
  <w:style w:type="paragraph" w:styleId="Heading4">
    <w:name w:val="Heading 4"/>
    <w:basedOn w:val="Normal"/>
    <w:link w:val="Heading4Char"/>
    <w:uiPriority w:val="99"/>
    <w:qFormat/>
    <w:rsid w:val="00626798"/>
    <w:pPr>
      <w:widowControl w:val="false"/>
      <w:numPr>
        <w:ilvl w:val="3"/>
        <w:numId w:val="1"/>
      </w:numPr>
      <w:tabs>
        <w:tab w:val="left" w:pos="1008" w:leader="none"/>
      </w:tabs>
      <w:bidi w:val="0"/>
      <w:ind w:left="1008" w:hanging="1008"/>
      <w:jc w:val="left"/>
      <w:outlineLvl w:val="3"/>
      <w:outlineLvl w:val="3"/>
    </w:pPr>
    <w:rPr>
      <w:rFonts w:ascii="Times New Roman" w:hAnsi="Times New Roman" w:eastAsia="Times New Roman" w:cs="Times New Roman"/>
      <w:color w:val="00000A"/>
      <w:sz w:val="22"/>
      <w:szCs w:val="22"/>
      <w:lang w:val="en-US" w:eastAsia="en-US" w:bidi="ar-SA"/>
    </w:rPr>
  </w:style>
  <w:style w:type="paragraph" w:styleId="Heading5">
    <w:name w:val="Heading 5"/>
    <w:basedOn w:val="Normal"/>
    <w:next w:val="Normal"/>
    <w:link w:val="Heading5Char"/>
    <w:uiPriority w:val="99"/>
    <w:qFormat/>
    <w:rsid w:val="0062679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9"/>
    <w:qFormat/>
    <w:rsid w:val="00626798"/>
    <w:pPr>
      <w:numPr>
        <w:ilvl w:val="6"/>
        <w:numId w:val="1"/>
      </w:numPr>
      <w:spacing w:before="240" w:after="60"/>
      <w:outlineLvl w:val="6"/>
      <w:outlineLvl w:val="6"/>
    </w:pPr>
    <w:rPr/>
  </w:style>
  <w:style w:type="paragraph" w:styleId="Heading8">
    <w:name w:val="Heading 8"/>
    <w:basedOn w:val="Normal"/>
    <w:next w:val="Normal"/>
    <w:link w:val="Heading8Char"/>
    <w:uiPriority w:val="99"/>
    <w:qFormat/>
    <w:rsid w:val="00626798"/>
    <w:pPr>
      <w:numPr>
        <w:ilvl w:val="7"/>
        <w:numId w:val="1"/>
      </w:numPr>
      <w:spacing w:before="240" w:after="60"/>
      <w:outlineLvl w:val="7"/>
      <w:outlineLvl w:val="7"/>
    </w:pPr>
    <w:rPr>
      <w:i/>
      <w:iCs/>
    </w:rPr>
  </w:style>
  <w:style w:type="paragraph" w:styleId="Heading9">
    <w:name w:val="Heading 9"/>
    <w:basedOn w:val="Normal"/>
    <w:next w:val="Normal"/>
    <w:link w:val="Heading9Char"/>
    <w:uiPriority w:val="99"/>
    <w:qFormat/>
    <w:rsid w:val="0062679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4774b"/>
    <w:rPr>
      <w:rFonts w:ascii="Calibri" w:hAnsi="Calibri" w:cs="Times New Roman"/>
      <w:b/>
      <w:bCs/>
      <w:sz w:val="32"/>
    </w:rPr>
  </w:style>
  <w:style w:type="character" w:styleId="Heading2Char" w:customStyle="1">
    <w:name w:val="Heading 2 Char"/>
    <w:basedOn w:val="DefaultParagraphFont"/>
    <w:link w:val="Heading2"/>
    <w:uiPriority w:val="99"/>
    <w:qFormat/>
    <w:rsid w:val="006304be"/>
    <w:rPr>
      <w:rFonts w:ascii="Verdana" w:hAnsi="Verdana" w:cs="Verdana"/>
      <w:sz w:val="28"/>
    </w:rPr>
  </w:style>
  <w:style w:type="character" w:styleId="Heading3Char" w:customStyle="1">
    <w:name w:val="Heading 3 Char"/>
    <w:basedOn w:val="DefaultParagraphFont"/>
    <w:link w:val="Heading3"/>
    <w:uiPriority w:val="99"/>
    <w:semiHidden/>
    <w:qFormat/>
    <w:rsid w:val="00c4774b"/>
    <w:rPr>
      <w:rFonts w:ascii="Calibri" w:hAnsi="Calibri" w:cs="Times New Roman"/>
      <w:b/>
      <w:bCs/>
      <w:sz w:val="26"/>
    </w:rPr>
  </w:style>
  <w:style w:type="character" w:styleId="Heading4Char" w:customStyle="1">
    <w:name w:val="Heading 4 Char"/>
    <w:basedOn w:val="DefaultParagraphFont"/>
    <w:link w:val="Heading4"/>
    <w:uiPriority w:val="99"/>
    <w:semiHidden/>
    <w:qFormat/>
    <w:rsid w:val="00c4774b"/>
    <w:rPr>
      <w:rFonts w:ascii="Cambria" w:hAnsi="Cambria" w:cs="Times New Roman"/>
      <w:b/>
      <w:bCs/>
      <w:sz w:val="28"/>
    </w:rPr>
  </w:style>
  <w:style w:type="character" w:styleId="Heading5Char" w:customStyle="1">
    <w:name w:val="Heading 5 Char"/>
    <w:basedOn w:val="DefaultParagraphFont"/>
    <w:link w:val="Heading5"/>
    <w:uiPriority w:val="99"/>
    <w:semiHidden/>
    <w:qFormat/>
    <w:rsid w:val="00c4774b"/>
    <w:rPr>
      <w:rFonts w:ascii="Cambria" w:hAnsi="Cambria" w:cs="Times New Roman"/>
      <w:b/>
      <w:bCs/>
      <w:i/>
      <w:iCs/>
      <w:sz w:val="26"/>
    </w:rPr>
  </w:style>
  <w:style w:type="character" w:styleId="Heading6Char" w:customStyle="1">
    <w:name w:val="Heading 6 Char"/>
    <w:basedOn w:val="DefaultParagraphFont"/>
    <w:link w:val="Heading6"/>
    <w:uiPriority w:val="99"/>
    <w:semiHidden/>
    <w:qFormat/>
    <w:rsid w:val="00c4774b"/>
    <w:rPr>
      <w:rFonts w:ascii="Cambria" w:hAnsi="Cambria" w:cs="Times New Roman"/>
      <w:b/>
      <w:bCs/>
      <w:sz w:val="22"/>
    </w:rPr>
  </w:style>
  <w:style w:type="character" w:styleId="Heading7Char" w:customStyle="1">
    <w:name w:val="Heading 7 Char"/>
    <w:basedOn w:val="DefaultParagraphFont"/>
    <w:link w:val="Heading7"/>
    <w:uiPriority w:val="99"/>
    <w:semiHidden/>
    <w:qFormat/>
    <w:rsid w:val="00c4774b"/>
    <w:rPr>
      <w:rFonts w:ascii="Cambria" w:hAnsi="Cambria" w:cs="Times New Roman"/>
      <w:sz w:val="24"/>
    </w:rPr>
  </w:style>
  <w:style w:type="character" w:styleId="Heading8Char" w:customStyle="1">
    <w:name w:val="Heading 8 Char"/>
    <w:basedOn w:val="DefaultParagraphFont"/>
    <w:link w:val="Heading8"/>
    <w:uiPriority w:val="99"/>
    <w:semiHidden/>
    <w:qFormat/>
    <w:rsid w:val="00c4774b"/>
    <w:rPr>
      <w:rFonts w:ascii="Cambria" w:hAnsi="Cambria" w:cs="Times New Roman"/>
      <w:i/>
      <w:iCs/>
      <w:sz w:val="24"/>
    </w:rPr>
  </w:style>
  <w:style w:type="character" w:styleId="Heading9Char" w:customStyle="1">
    <w:name w:val="Heading 9 Char"/>
    <w:basedOn w:val="DefaultParagraphFont"/>
    <w:link w:val="Heading9"/>
    <w:uiPriority w:val="99"/>
    <w:semiHidden/>
    <w:qFormat/>
    <w:rsid w:val="00c4774b"/>
    <w:rPr>
      <w:rFonts w:ascii="Calibri" w:hAnsi="Calibri" w:cs="Times New Roman"/>
      <w:sz w:val="22"/>
    </w:rPr>
  </w:style>
  <w:style w:type="character" w:styleId="FootnoteTextChar" w:customStyle="1">
    <w:name w:val="Footnote Text Char"/>
    <w:basedOn w:val="DefaultParagraphFont"/>
    <w:link w:val="FootnoteText"/>
    <w:uiPriority w:val="99"/>
    <w:semiHidden/>
    <w:qFormat/>
    <w:rsid w:val="00c4774b"/>
    <w:rPr>
      <w:rFonts w:cs="Times New Roman"/>
      <w:sz w:val="24"/>
    </w:rPr>
  </w:style>
  <w:style w:type="character" w:styleId="Footnotereference">
    <w:name w:val="footnote reference"/>
    <w:basedOn w:val="DefaultParagraphFont"/>
    <w:uiPriority w:val="99"/>
    <w:semiHidden/>
    <w:qFormat/>
    <w:rsid w:val="00626798"/>
    <w:rPr>
      <w:rFonts w:cs="Times New Roman"/>
      <w:vertAlign w:val="superscript"/>
    </w:rPr>
  </w:style>
  <w:style w:type="character" w:styleId="HeaderChar" w:customStyle="1">
    <w:name w:val="Header Char"/>
    <w:basedOn w:val="DefaultParagraphFont"/>
    <w:link w:val="Header"/>
    <w:uiPriority w:val="99"/>
    <w:semiHidden/>
    <w:qFormat/>
    <w:rsid w:val="00c4774b"/>
    <w:rPr>
      <w:rFonts w:cs="Times New Roman"/>
      <w:sz w:val="24"/>
    </w:rPr>
  </w:style>
  <w:style w:type="character" w:styleId="FooterChar" w:customStyle="1">
    <w:name w:val="Footer Char"/>
    <w:basedOn w:val="DefaultParagraphFont"/>
    <w:link w:val="Footer"/>
    <w:uiPriority w:val="99"/>
    <w:semiHidden/>
    <w:qFormat/>
    <w:rsid w:val="00c4774b"/>
    <w:rPr>
      <w:rFonts w:cs="Times New Roman"/>
      <w:sz w:val="24"/>
    </w:rPr>
  </w:style>
  <w:style w:type="character" w:styleId="BalloonTextChar" w:customStyle="1">
    <w:name w:val="Balloon Text Char"/>
    <w:basedOn w:val="DefaultParagraphFont"/>
    <w:link w:val="BalloonText"/>
    <w:uiPriority w:val="99"/>
    <w:semiHidden/>
    <w:qFormat/>
    <w:rsid w:val="00c4774b"/>
    <w:rPr>
      <w:rFonts w:ascii="Lucida Grande" w:hAnsi="Lucida Grande" w:cs="Times New Roman"/>
      <w:sz w:val="18"/>
    </w:rPr>
  </w:style>
  <w:style w:type="character" w:styleId="InternetLink">
    <w:name w:val="Internet Link"/>
    <w:basedOn w:val="DefaultParagraphFont"/>
    <w:uiPriority w:val="99"/>
    <w:rsid w:val="00626798"/>
    <w:rPr>
      <w:rFonts w:cs="Times New Roman"/>
      <w:color w:val="0000FF"/>
      <w:u w:val="single"/>
    </w:rPr>
  </w:style>
  <w:style w:type="character" w:styleId="Annotationreference">
    <w:name w:val="annotation reference"/>
    <w:basedOn w:val="DefaultParagraphFont"/>
    <w:uiPriority w:val="99"/>
    <w:semiHidden/>
    <w:qFormat/>
    <w:rsid w:val="00626798"/>
    <w:rPr>
      <w:rFonts w:cs="Times New Roman"/>
      <w:sz w:val="16"/>
    </w:rPr>
  </w:style>
  <w:style w:type="character" w:styleId="CommentTextChar" w:customStyle="1">
    <w:name w:val="Comment Text Char"/>
    <w:basedOn w:val="DefaultParagraphFont"/>
    <w:link w:val="CommentText"/>
    <w:uiPriority w:val="99"/>
    <w:semiHidden/>
    <w:qFormat/>
    <w:rsid w:val="00c4774b"/>
    <w:rPr>
      <w:rFonts w:cs="Times New Roman"/>
      <w:sz w:val="24"/>
    </w:rPr>
  </w:style>
  <w:style w:type="character" w:styleId="CommentSubjectChar" w:customStyle="1">
    <w:name w:val="Comment Subject Char"/>
    <w:basedOn w:val="CommentTextChar"/>
    <w:link w:val="CommentSubject"/>
    <w:uiPriority w:val="99"/>
    <w:semiHidden/>
    <w:qFormat/>
    <w:rsid w:val="00c4774b"/>
    <w:rPr>
      <w:rFonts w:cs="Times New Roman"/>
      <w:b/>
      <w:bCs/>
      <w:sz w:val="24"/>
    </w:rPr>
  </w:style>
  <w:style w:type="character" w:styleId="FollowedHyperlink">
    <w:name w:val="FollowedHyperlink"/>
    <w:basedOn w:val="DefaultParagraphFont"/>
    <w:uiPriority w:val="99"/>
    <w:qFormat/>
    <w:rsid w:val="006604e3"/>
    <w:rPr>
      <w:rFonts w:cs="Times New Roman"/>
      <w:color w:val="800080"/>
      <w:u w:val="single"/>
    </w:rPr>
  </w:style>
  <w:style w:type="character" w:styleId="HTMLTypewriter">
    <w:name w:val="HTML Typewriter"/>
    <w:basedOn w:val="DefaultParagraphFont"/>
    <w:uiPriority w:val="99"/>
    <w:qFormat/>
    <w:rsid w:val="00067e45"/>
    <w:rPr>
      <w:rFonts w:ascii="Courier New" w:hAnsi="Courier New" w:cs="Times New Roman"/>
      <w:color w:val="000000"/>
      <w:sz w:val="20"/>
    </w:rPr>
  </w:style>
  <w:style w:type="character" w:styleId="HTMLPreformattedChar" w:customStyle="1">
    <w:name w:val="HTML Preformatted Char"/>
    <w:basedOn w:val="DefaultParagraphFont"/>
    <w:link w:val="HTMLPreformatted"/>
    <w:uiPriority w:val="99"/>
    <w:semiHidden/>
    <w:qFormat/>
    <w:rsid w:val="00c4774b"/>
    <w:rPr>
      <w:rFonts w:ascii="Courier" w:hAnsi="Courier"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NumberingSymbols">
    <w:name w:val="Numbering Symbols"/>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Bullets">
    <w:name w:val="Bullets"/>
    <w:qFormat/>
    <w:rPr>
      <w:rFonts w:ascii="OpenSymbol" w:hAnsi="OpenSymbol" w:eastAsia="OpenSymbol"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ing10" w:customStyle="1">
    <w:name w:val="heading"/>
    <w:uiPriority w:val="99"/>
    <w:qFormat/>
    <w:rsid w:val="00626798"/>
    <w:pPr>
      <w:keepNext/>
      <w:widowControl w:val="false"/>
      <w:bidi w:val="0"/>
      <w:ind w:left="0" w:right="0" w:hanging="0"/>
      <w:jc w:val="left"/>
    </w:pPr>
    <w:rPr>
      <w:rFonts w:ascii="Verdana" w:hAnsi="Verdana" w:eastAsia="Times New Roman" w:cs="Verdana"/>
      <w:color w:val="00000A"/>
      <w:sz w:val="24"/>
      <w:szCs w:val="20"/>
      <w:lang w:val="en-US" w:eastAsia="en-US" w:bidi="ar-SA"/>
    </w:rPr>
  </w:style>
  <w:style w:type="paragraph" w:styleId="Textbody1" w:customStyle="1">
    <w:name w:val="text: body"/>
    <w:basedOn w:val="Normal"/>
    <w:uiPriority w:val="99"/>
    <w:qFormat/>
    <w:rsid w:val="00626798"/>
    <w:pPr>
      <w:spacing w:before="0" w:after="120"/>
      <w:ind w:left="1152" w:right="1008" w:hanging="0"/>
    </w:pPr>
    <w:rPr/>
  </w:style>
  <w:style w:type="paragraph" w:styleId="Text" w:customStyle="1">
    <w:name w:val="text"/>
    <w:basedOn w:val="Normal"/>
    <w:uiPriority w:val="99"/>
    <w:qFormat/>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626798"/>
    <w:pPr/>
    <w:rPr>
      <w:sz w:val="20"/>
      <w:szCs w:val="20"/>
    </w:rPr>
  </w:style>
  <w:style w:type="paragraph" w:styleId="Header">
    <w:name w:val="Header"/>
    <w:basedOn w:val="Normal"/>
    <w:link w:val="HeaderChar"/>
    <w:uiPriority w:val="99"/>
    <w:rsid w:val="00626798"/>
    <w:pPr>
      <w:pBdr>
        <w:top w:val="single" w:sz="8" w:space="3" w:color="00000A"/>
        <w:bottom w:val="single" w:sz="8" w:space="3" w:color="00000A"/>
      </w:pBdr>
      <w:tabs>
        <w:tab w:val="center" w:pos="4320" w:leader="none"/>
        <w:tab w:val="right" w:pos="8640" w:leader="none"/>
      </w:tabs>
    </w:pPr>
    <w:rPr>
      <w:rFonts w:ascii="Verdana" w:hAnsi="Verdana" w:cs="Verdana"/>
      <w:sz w:val="20"/>
      <w:szCs w:val="20"/>
    </w:rPr>
  </w:style>
  <w:style w:type="paragraph" w:styleId="Footer">
    <w:name w:val="Footer"/>
    <w:basedOn w:val="Normal"/>
    <w:link w:val="FooterChar"/>
    <w:uiPriority w:val="99"/>
    <w:semiHidden/>
    <w:rsid w:val="00626798"/>
    <w:pPr>
      <w:tabs>
        <w:tab w:val="center" w:pos="4680" w:leader="none"/>
        <w:tab w:val="right" w:pos="9360" w:leader="none"/>
      </w:tabs>
    </w:pPr>
    <w:rPr>
      <w:rFonts w:ascii="Verdana" w:hAnsi="Verdana" w:cs="Verdana"/>
      <w:sz w:val="18"/>
      <w:szCs w:val="18"/>
    </w:rPr>
  </w:style>
  <w:style w:type="paragraph" w:styleId="Figurecaption" w:customStyle="1">
    <w:name w:val="figure caption"/>
    <w:basedOn w:val="Text"/>
    <w:uiPriority w:val="99"/>
    <w:qFormat/>
    <w:rsid w:val="00626798"/>
    <w:pPr>
      <w:spacing w:before="0" w:after="0"/>
      <w:jc w:val="center"/>
    </w:pPr>
    <w:rPr>
      <w:rFonts w:ascii="Verdana" w:hAnsi="Verdana" w:cs="Verdana"/>
      <w:i/>
      <w:iCs/>
      <w:sz w:val="18"/>
      <w:szCs w:val="18"/>
    </w:rPr>
  </w:style>
  <w:style w:type="paragraph" w:styleId="Text1">
    <w:name w:val="Text"/>
    <w:basedOn w:val="Caption"/>
    <w:qFormat/>
    <w:pPr/>
    <w:rPr/>
  </w:style>
  <w:style w:type="paragraph" w:styleId="BalloonText">
    <w:name w:val="Balloon Text"/>
    <w:basedOn w:val="Normal"/>
    <w:link w:val="BalloonTextChar"/>
    <w:uiPriority w:val="99"/>
    <w:semiHidden/>
    <w:qFormat/>
    <w:rsid w:val="00626798"/>
    <w:pPr/>
    <w:rPr>
      <w:rFonts w:ascii="Tahoma" w:hAnsi="Tahoma" w:cs="Tahoma"/>
      <w:sz w:val="16"/>
      <w:szCs w:val="16"/>
    </w:rPr>
  </w:style>
  <w:style w:type="paragraph" w:styleId="Tabletext" w:customStyle="1">
    <w:name w:val="table text"/>
    <w:basedOn w:val="Text"/>
    <w:uiPriority w:val="99"/>
    <w:qFormat/>
    <w:rsid w:val="00626798"/>
    <w:pPr>
      <w:spacing w:before="40" w:after="40"/>
    </w:pPr>
    <w:rPr/>
  </w:style>
  <w:style w:type="paragraph" w:styleId="Caption1">
    <w:name w:val="caption"/>
    <w:basedOn w:val="Normal"/>
    <w:next w:val="Normal"/>
    <w:uiPriority w:val="99"/>
    <w:qFormat/>
    <w:rsid w:val="00626798"/>
    <w:pPr>
      <w:spacing w:before="120" w:after="120"/>
    </w:pPr>
    <w:rPr>
      <w:b/>
      <w:bCs/>
      <w:sz w:val="20"/>
      <w:szCs w:val="20"/>
    </w:rPr>
  </w:style>
  <w:style w:type="paragraph" w:styleId="Tabletitle" w:customStyle="1">
    <w:name w:val="table title"/>
    <w:basedOn w:val="Tabletext"/>
    <w:uiPriority w:val="99"/>
    <w:qFormat/>
    <w:rsid w:val="00626798"/>
    <w:pPr>
      <w:pBdr>
        <w:bottom w:val="single" w:sz="8" w:space="1" w:color="00000A"/>
      </w:pBdr>
    </w:pPr>
    <w:rPr/>
  </w:style>
  <w:style w:type="paragraph" w:styleId="Appendix1" w:customStyle="1">
    <w:name w:val="Appendix 1"/>
    <w:basedOn w:val="Heading1"/>
    <w:uiPriority w:val="99"/>
    <w:qFormat/>
    <w:rsid w:val="00626798"/>
    <w:pPr>
      <w:numPr>
        <w:ilvl w:val="0"/>
        <w:numId w:val="0"/>
      </w:numPr>
    </w:pPr>
    <w:rPr/>
  </w:style>
  <w:style w:type="paragraph" w:styleId="Tablecaption" w:customStyle="1">
    <w:name w:val="table caption"/>
    <w:basedOn w:val="Figurecaption"/>
    <w:uiPriority w:val="99"/>
    <w:qFormat/>
    <w:rsid w:val="00626798"/>
    <w:pPr>
      <w:keepNext/>
      <w:spacing w:before="480" w:after="0"/>
    </w:pPr>
    <w:rPr/>
  </w:style>
  <w:style w:type="paragraph" w:styleId="Equation" w:customStyle="1">
    <w:name w:val="Equation"/>
    <w:basedOn w:val="Textbody1"/>
    <w:uiPriority w:val="99"/>
    <w:qFormat/>
    <w:rsid w:val="00626798"/>
    <w:pPr>
      <w:ind w:left="3420" w:right="1008" w:hanging="1800"/>
    </w:pPr>
    <w:rPr/>
  </w:style>
  <w:style w:type="paragraph" w:styleId="Contents1">
    <w:name w:val="TOC 1"/>
    <w:basedOn w:val="Normal"/>
    <w:next w:val="Normal"/>
    <w:uiPriority w:val="39"/>
    <w:rsid w:val="00626798"/>
    <w:pPr>
      <w:spacing w:before="120" w:after="120"/>
    </w:pPr>
    <w:rPr>
      <w:b/>
      <w:bCs/>
      <w:caps/>
      <w:sz w:val="20"/>
      <w:szCs w:val="20"/>
    </w:rPr>
  </w:style>
  <w:style w:type="paragraph" w:styleId="Contents2">
    <w:name w:val="TOC 2"/>
    <w:basedOn w:val="Normal"/>
    <w:next w:val="Normal"/>
    <w:uiPriority w:val="39"/>
    <w:rsid w:val="00626798"/>
    <w:pPr>
      <w:ind w:left="240" w:hanging="0"/>
    </w:pPr>
    <w:rPr>
      <w:sz w:val="20"/>
      <w:szCs w:val="20"/>
    </w:rPr>
  </w:style>
  <w:style w:type="paragraph" w:styleId="Contents3">
    <w:name w:val="TOC 3"/>
    <w:basedOn w:val="Normal"/>
    <w:next w:val="Normal"/>
    <w:autoRedefine/>
    <w:uiPriority w:val="39"/>
    <w:rsid w:val="00626798"/>
    <w:pPr>
      <w:ind w:left="480" w:hanging="0"/>
    </w:pPr>
    <w:rPr>
      <w:i/>
      <w:iCs/>
      <w:sz w:val="20"/>
      <w:szCs w:val="20"/>
    </w:rPr>
  </w:style>
  <w:style w:type="paragraph" w:styleId="Contents4">
    <w:name w:val="TOC 4"/>
    <w:basedOn w:val="Normal"/>
    <w:next w:val="Normal"/>
    <w:autoRedefine/>
    <w:uiPriority w:val="99"/>
    <w:semiHidden/>
    <w:rsid w:val="00626798"/>
    <w:pPr>
      <w:ind w:left="720" w:hanging="0"/>
    </w:pPr>
    <w:rPr>
      <w:sz w:val="18"/>
      <w:szCs w:val="18"/>
    </w:rPr>
  </w:style>
  <w:style w:type="paragraph" w:styleId="Contents5">
    <w:name w:val="TOC 5"/>
    <w:basedOn w:val="Normal"/>
    <w:next w:val="Normal"/>
    <w:autoRedefine/>
    <w:uiPriority w:val="99"/>
    <w:semiHidden/>
    <w:rsid w:val="00626798"/>
    <w:pPr>
      <w:ind w:left="960" w:hanging="0"/>
    </w:pPr>
    <w:rPr>
      <w:sz w:val="18"/>
      <w:szCs w:val="18"/>
    </w:rPr>
  </w:style>
  <w:style w:type="paragraph" w:styleId="Contents6">
    <w:name w:val="TOC 6"/>
    <w:basedOn w:val="Normal"/>
    <w:next w:val="Normal"/>
    <w:autoRedefine/>
    <w:uiPriority w:val="99"/>
    <w:semiHidden/>
    <w:rsid w:val="00626798"/>
    <w:pPr>
      <w:ind w:left="1200" w:hanging="0"/>
    </w:pPr>
    <w:rPr>
      <w:sz w:val="18"/>
      <w:szCs w:val="18"/>
    </w:rPr>
  </w:style>
  <w:style w:type="paragraph" w:styleId="Contents7">
    <w:name w:val="TOC 7"/>
    <w:basedOn w:val="Normal"/>
    <w:next w:val="Normal"/>
    <w:autoRedefine/>
    <w:uiPriority w:val="99"/>
    <w:semiHidden/>
    <w:rsid w:val="00626798"/>
    <w:pPr>
      <w:ind w:left="1440" w:hanging="0"/>
    </w:pPr>
    <w:rPr>
      <w:sz w:val="18"/>
      <w:szCs w:val="18"/>
    </w:rPr>
  </w:style>
  <w:style w:type="paragraph" w:styleId="Contents8">
    <w:name w:val="TOC 8"/>
    <w:basedOn w:val="Normal"/>
    <w:next w:val="Normal"/>
    <w:autoRedefine/>
    <w:uiPriority w:val="99"/>
    <w:semiHidden/>
    <w:rsid w:val="00626798"/>
    <w:pPr>
      <w:ind w:left="1680" w:hanging="0"/>
    </w:pPr>
    <w:rPr>
      <w:sz w:val="18"/>
      <w:szCs w:val="18"/>
    </w:rPr>
  </w:style>
  <w:style w:type="paragraph" w:styleId="Contents9">
    <w:name w:val="TOC 9"/>
    <w:basedOn w:val="Normal"/>
    <w:next w:val="Normal"/>
    <w:autoRedefine/>
    <w:uiPriority w:val="99"/>
    <w:semiHidden/>
    <w:rsid w:val="00626798"/>
    <w:pPr>
      <w:ind w:left="1920" w:hanging="0"/>
    </w:pPr>
    <w:rPr>
      <w:sz w:val="18"/>
      <w:szCs w:val="18"/>
    </w:rPr>
  </w:style>
  <w:style w:type="paragraph" w:styleId="NormalText" w:customStyle="1">
    <w:name w:val="Normal Text"/>
    <w:uiPriority w:val="99"/>
    <w:qFormat/>
    <w:rsid w:val="00626798"/>
    <w:pPr>
      <w:widowControl/>
      <w:bidi w:val="0"/>
      <w:jc w:val="left"/>
    </w:pPr>
    <w:rPr>
      <w:rFonts w:ascii="MS Sans Serif" w:hAnsi="MS Sans Serif" w:eastAsia="Times New Roman" w:cs="MS Sans Serif"/>
      <w:color w:val="00000A"/>
      <w:sz w:val="16"/>
      <w:szCs w:val="16"/>
      <w:lang w:val="en-US" w:eastAsia="en-US" w:bidi="ar-SA"/>
    </w:rPr>
  </w:style>
  <w:style w:type="paragraph" w:styleId="Textinputfile" w:customStyle="1">
    <w:name w:val="text input file"/>
    <w:uiPriority w:val="99"/>
    <w:qFormat/>
    <w:rsid w:val="00626798"/>
    <w:pPr>
      <w:widowControl w:val="false"/>
      <w:bidi w:val="0"/>
      <w:spacing w:before="0" w:after="0"/>
      <w:jc w:val="left"/>
    </w:pPr>
    <w:rPr>
      <w:rFonts w:ascii="Times New Roman" w:hAnsi="Times New Roman" w:eastAsia="Times New Roman" w:cs="Times New Roman"/>
      <w:color w:val="00000A"/>
      <w:sz w:val="24"/>
      <w:szCs w:val="20"/>
      <w:lang w:val="en-US" w:eastAsia="en-US" w:bidi="ar-SA"/>
    </w:rPr>
  </w:style>
  <w:style w:type="paragraph" w:styleId="Annotationtext">
    <w:name w:val="annotation text"/>
    <w:basedOn w:val="Normal"/>
    <w:link w:val="CommentTextChar"/>
    <w:uiPriority w:val="99"/>
    <w:semiHidden/>
    <w:qFormat/>
    <w:rsid w:val="00626798"/>
    <w:pPr/>
    <w:rPr>
      <w:sz w:val="20"/>
      <w:szCs w:val="20"/>
    </w:rPr>
  </w:style>
  <w:style w:type="paragraph" w:styleId="Annotationsubject">
    <w:name w:val="annotation subject"/>
    <w:basedOn w:val="Annotationtext"/>
    <w:link w:val="CommentSubjectChar"/>
    <w:uiPriority w:val="99"/>
    <w:semiHidden/>
    <w:qFormat/>
    <w:rsid w:val="00626798"/>
    <w:pPr/>
    <w:rPr>
      <w:b/>
      <w:bCs/>
    </w:rPr>
  </w:style>
  <w:style w:type="paragraph" w:styleId="Commandprompt" w:customStyle="1">
    <w:name w:val="command prompt"/>
    <w:basedOn w:val="Textbody1"/>
    <w:uiPriority w:val="99"/>
    <w:qFormat/>
    <w:rsid w:val="00626798"/>
    <w:pPr>
      <w:ind w:left="1498" w:right="1008" w:hanging="0"/>
    </w:pPr>
    <w:rPr>
      <w:rFonts w:ascii="Courier New" w:hAnsi="Courier New" w:cs="Courier New"/>
      <w:sz w:val="20"/>
      <w:szCs w:val="20"/>
    </w:rPr>
  </w:style>
  <w:style w:type="paragraph" w:styleId="Heading3moreindent" w:customStyle="1">
    <w:name w:val="Heading 3 (more indent)"/>
    <w:basedOn w:val="Heading3"/>
    <w:uiPriority w:val="99"/>
    <w:qFormat/>
    <w:rsid w:val="00626798"/>
    <w:pPr>
      <w:numPr>
        <w:ilvl w:val="0"/>
        <w:numId w:val="0"/>
      </w:numPr>
      <w:tabs>
        <w:tab w:val="left" w:pos="1008" w:leader="none"/>
      </w:tabs>
      <w:ind w:left="1008" w:hanging="1008"/>
    </w:pPr>
    <w:rPr/>
  </w:style>
  <w:style w:type="paragraph" w:styleId="Textfilewide" w:customStyle="1">
    <w:name w:val="text file (wide)"/>
    <w:basedOn w:val="Textinputfile"/>
    <w:uiPriority w:val="99"/>
    <w:qFormat/>
    <w:rsid w:val="00626798"/>
    <w:pPr>
      <w:ind w:left="432" w:hanging="0"/>
    </w:pPr>
    <w:rPr>
      <w:sz w:val="16"/>
      <w:szCs w:val="16"/>
    </w:rPr>
  </w:style>
  <w:style w:type="paragraph" w:styleId="Reference" w:customStyle="1">
    <w:name w:val="reference"/>
    <w:basedOn w:val="Textbody1"/>
    <w:uiPriority w:val="99"/>
    <w:qFormat/>
    <w:rsid w:val="00626798"/>
    <w:pPr>
      <w:ind w:left="1584" w:right="1008" w:hanging="432"/>
    </w:pPr>
    <w:rPr/>
  </w:style>
  <w:style w:type="paragraph" w:styleId="Titleline" w:customStyle="1">
    <w:name w:val="title line"/>
    <w:basedOn w:val="Normal"/>
    <w:uiPriority w:val="99"/>
    <w:qFormat/>
    <w:rsid w:val="00626798"/>
    <w:pPr>
      <w:jc w:val="center"/>
    </w:pPr>
    <w:rPr>
      <w:rFonts w:ascii="Verdana" w:hAnsi="Verdana" w:cs="Verdana"/>
      <w:sz w:val="40"/>
      <w:szCs w:val="40"/>
    </w:rPr>
  </w:style>
  <w:style w:type="paragraph" w:styleId="Titleline1" w:customStyle="1">
    <w:name w:val="title line 1"/>
    <w:basedOn w:val="Titleline"/>
    <w:uiPriority w:val="99"/>
    <w:qFormat/>
    <w:rsid w:val="00626798"/>
    <w:pPr>
      <w:spacing w:before="3240" w:after="0"/>
    </w:pPr>
    <w:rPr/>
  </w:style>
  <w:style w:type="paragraph" w:styleId="Titlelinesmall" w:customStyle="1">
    <w:name w:val="title line - small"/>
    <w:basedOn w:val="Titleline"/>
    <w:uiPriority w:val="99"/>
    <w:qFormat/>
    <w:rsid w:val="00626798"/>
    <w:pPr>
      <w:spacing w:before="120" w:after="0"/>
    </w:pPr>
    <w:rPr>
      <w:rFonts w:eastAsia="SimSun"/>
      <w:sz w:val="26"/>
      <w:szCs w:val="26"/>
      <w:lang w:eastAsia="zh-CN"/>
    </w:rPr>
  </w:style>
  <w:style w:type="paragraph" w:styleId="Default" w:customStyle="1">
    <w:name w:val="Default"/>
    <w:uiPriority w:val="99"/>
    <w:qFormat/>
    <w:rsid w:val="009b7e75"/>
    <w:pPr>
      <w:widowControl/>
      <w:bidi w:val="0"/>
      <w:jc w:val="left"/>
    </w:pPr>
    <w:rPr>
      <w:rFonts w:ascii="Times New Roman" w:hAnsi="Times New Roman" w:eastAsia="Times New Roman" w:cs="Times New Roman"/>
      <w:color w:val="000000"/>
      <w:sz w:val="24"/>
      <w:szCs w:val="24"/>
      <w:lang w:val="en-US" w:eastAsia="en-US" w:bidi="ar-SA"/>
    </w:rPr>
  </w:style>
  <w:style w:type="paragraph" w:styleId="HTMLPreformatted">
    <w:name w:val="HTML Preformatted"/>
    <w:basedOn w:val="Default"/>
    <w:next w:val="Default"/>
    <w:link w:val="HTMLPreformattedChar"/>
    <w:uiPriority w:val="99"/>
    <w:qFormat/>
    <w:rsid w:val="00067e45"/>
    <w:pPr/>
    <w:rPr>
      <w:color w:val="00000A"/>
    </w:rPr>
  </w:style>
  <w:style w:type="paragraph" w:styleId="Footnote">
    <w:name w:val="Footnote Text"/>
    <w:basedOn w:val="Normal"/>
    <w:pPr/>
    <w:rPr/>
  </w:style>
  <w:style w:type="paragraph" w:styleId="Heading10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5C5B-DF55-48D6-994A-27E3756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LibreOffice/5.1.6.2$Linux_X86_64 LibreOffice_project/10m0$Build-2</Application>
  <Pages>13</Pages>
  <Words>1786</Words>
  <Characters>9606</Characters>
  <CharactersWithSpaces>11416</CharactersWithSpaces>
  <Paragraphs>173</Paragraphs>
  <Company>Portland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2015-06-28T22:03:00Z</dcterms:created>
  <dc:creator>James Domingo</dc:creator>
  <dc:description/>
  <dc:language>en-US</dc:language>
  <cp:lastModifiedBy/>
  <cp:lastPrinted>2015-11-09T00:28:00Z</cp:lastPrinted>
  <dcterms:modified xsi:type="dcterms:W3CDTF">2017-06-17T14:53:00Z</dcterms:modified>
  <cp:revision>18</cp:revision>
  <dc:subject/>
  <dc:title>Land 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Extension Name">
    <vt:lpwstr>Land Use</vt:lpwstr>
  </property>
  <property fmtid="{D5CDD505-2E9C-101B-9397-08002B2CF9AE}" pid="6" name="Extension Version">
    <vt:lpwstr>1.1</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