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310" w:rsidRPr="00283310" w:rsidRDefault="00283310" w:rsidP="00283310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283310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Memorandum</w:t>
      </w:r>
    </w:p>
    <w:p w:rsidR="00253E75" w:rsidRDefault="00253E75"/>
    <w:p w:rsidR="00283310" w:rsidRDefault="00283310" w:rsidP="00283310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memorandum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abbrev.: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memo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was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verbal phrase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memorandum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Gerundiv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gerundive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form of the verb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memoro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"to mention, call to mind, recount, relate",</w:t>
      </w:r>
      <w:hyperlink r:id="rId7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which means "It must be remembered (that)...". It is therefore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note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fldChar w:fldCharType="begin"/>
      </w:r>
      <w:r>
        <w:instrText xml:space="preserve"> HYPERLINK "https://en.wikipedia.org/wiki/Document" \o "Document"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document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other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ommun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communication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helps the memory by recording events or observations on a topic, such as may be used in a business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Off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office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plural form of the Latin noun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memorandum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 derived is properly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memoranda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but if the word is deemed to have become a word of the English language, the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plural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memorandums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abbreviated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memos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may be used.</w:t>
      </w:r>
    </w:p>
    <w:p w:rsidR="00283310" w:rsidRDefault="00283310" w:rsidP="00283310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memorandum can have only a certain number of formats; it may have a format specific to an office or institution. In law specifically, a memorandum is a record of the terms of a transaction or contract, such as a policy memo,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Memorandum of understand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memorandum of understanding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Memorandum of agre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memorandum of agreement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Memorandum of associ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memorandum of association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Alternative formats include memos, briefing notes, reports, letters or binders. They could be one page long or many. They may be considered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Grey litera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grey literature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If the user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Minister (government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cabinet minister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a senior executive, the format might be rigidly defined and limited to one or two pages. If the user is a colleague, the format is usually much more flexible. At its most basic level, a memorandum can be a handwritten note to one's supervisor. In business, a memo is typically used by firms for internal communication, as opposed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"https://en.wikipedia.org/wiki/Letter_(message)" \o "Letter (message)"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letters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are typically for external communication.</w:t>
      </w:r>
      <w:hyperlink r:id="rId15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Hence, we can consider memoranda as an upward communication process through which any complaint, issues, opinion, views and suggestion are put forward to the authorized level.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 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Pengertian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Memo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u w:val="single"/>
          <w:bdr w:val="none" w:sz="0" w:space="0" w:color="auto" w:frame="1"/>
        </w:rPr>
        <w:t xml:space="preserve">Memorandum / Memo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u w:val="single"/>
          <w:bdr w:val="none" w:sz="0" w:space="0" w:color="auto" w:frame="1"/>
        </w:rPr>
        <w:t>adalah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u w:val="single"/>
          <w:bdr w:val="none" w:sz="0" w:space="0" w:color="auto" w:frame="1"/>
        </w:rPr>
        <w:t> 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pesan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singkat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ditulis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oleh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seseorang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memiliki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tujuan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untuk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memberikan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informasi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penting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Bisa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berupa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arahan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perintah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pengumuman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ataupun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hal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penting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lainnya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Ada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dua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jenis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memo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biasa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digunakan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yaitu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: </w:t>
      </w:r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memo formal (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resmi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dan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memo informal (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tidak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resmi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)</w:t>
      </w: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Memo formal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adalah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memo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biasanya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ditulis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oleh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atasan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kepada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bawahan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Memo informal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adalah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memo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ditulis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oleh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rekan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kerja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atau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sesama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teman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  <w:proofErr w:type="gramEnd"/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Struktur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Memo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Memo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biasanya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terdiri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dari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bagian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pembukaan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isi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penutup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Cambria Math" w:eastAsia="Times New Roman" w:hAnsi="Cambria Math" w:cs="Cambria Math"/>
          <w:b/>
          <w:bCs/>
          <w:color w:val="2B2828"/>
          <w:sz w:val="24"/>
          <w:szCs w:val="24"/>
          <w:bdr w:val="none" w:sz="0" w:space="0" w:color="auto" w:frame="1"/>
        </w:rPr>
        <w:t>⇒</w:t>
      </w:r>
      <w:r w:rsidRPr="00283310">
        <w:rPr>
          <w:rFonts w:ascii="Times New Roman" w:eastAsia="Times New Roman" w:hAnsi="Times New Roman" w:cs="Times New Roman"/>
          <w:b/>
          <w:bCs/>
          <w:color w:val="2B2828"/>
          <w:sz w:val="24"/>
          <w:szCs w:val="24"/>
          <w:bdr w:val="none" w:sz="0" w:space="0" w:color="auto" w:frame="1"/>
        </w:rPr>
        <w:t> 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Pembukaan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: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ind w:hanging="360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·         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Untuk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siapa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memo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tersebut</w:t>
      </w:r>
      <w:proofErr w:type="spellEnd"/>
    </w:p>
    <w:p w:rsidR="00283310" w:rsidRPr="00283310" w:rsidRDefault="00283310" w:rsidP="00283310">
      <w:pPr>
        <w:shd w:val="clear" w:color="auto" w:fill="FFFFFF"/>
        <w:spacing w:after="0" w:line="294" w:lineRule="atLeast"/>
        <w:ind w:hanging="360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·         Dari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siapa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memo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tersebut</w:t>
      </w:r>
      <w:proofErr w:type="spellEnd"/>
    </w:p>
    <w:p w:rsidR="00283310" w:rsidRPr="00283310" w:rsidRDefault="00283310" w:rsidP="00283310">
      <w:pPr>
        <w:shd w:val="clear" w:color="auto" w:fill="FFFFFF"/>
        <w:spacing w:after="0" w:line="294" w:lineRule="atLeast"/>
        <w:ind w:hanging="360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·         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Tanggal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pembuatan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memo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ind w:hanging="360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·         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Perihal</w:t>
      </w:r>
      <w:proofErr w:type="spellEnd"/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Cambria Math" w:eastAsia="Times New Roman" w:hAnsi="Cambria Math" w:cs="Cambria Math"/>
          <w:b/>
          <w:bCs/>
          <w:color w:val="2B2828"/>
          <w:sz w:val="24"/>
          <w:szCs w:val="24"/>
          <w:bdr w:val="none" w:sz="0" w:space="0" w:color="auto" w:frame="1"/>
        </w:rPr>
        <w:t>⇒</w:t>
      </w:r>
      <w:r w:rsidRPr="00283310">
        <w:rPr>
          <w:rFonts w:ascii="Times New Roman" w:eastAsia="Times New Roman" w:hAnsi="Times New Roman" w:cs="Times New Roman"/>
          <w:b/>
          <w:bCs/>
          <w:color w:val="2B2828"/>
          <w:sz w:val="24"/>
          <w:szCs w:val="24"/>
          <w:bdr w:val="none" w:sz="0" w:space="0" w:color="auto" w:frame="1"/>
        </w:rPr>
        <w:t> </w:t>
      </w:r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Isi: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Pesan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singkat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ingin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disampaikan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sebaiknya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jangan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bertele-tele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harus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jelas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Namun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jangan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menghilangkan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informasi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penting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seperti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tanggal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waktu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tempat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Bahasa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digunakan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baiknya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adalah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bahasa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sopan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.</w:t>
      </w:r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 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Cambria Math" w:eastAsia="Times New Roman" w:hAnsi="Cambria Math" w:cs="Cambria Math"/>
          <w:b/>
          <w:bCs/>
          <w:color w:val="2B2828"/>
          <w:sz w:val="24"/>
          <w:szCs w:val="24"/>
          <w:bdr w:val="none" w:sz="0" w:space="0" w:color="auto" w:frame="1"/>
        </w:rPr>
        <w:t>⇒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Penutup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: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Biasanya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berupa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tanda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tangan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dan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nama</w:t>
      </w:r>
      <w:proofErr w:type="spellEnd"/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jelas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pengirim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memo.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Contoh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Memo Formal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Dalam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Bahasa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Inggris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(1)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Samsung Corporation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Jakarta, Indonesia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Official memo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To: All Employees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From: Jay Washington, Manager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Date: January 06th, 2014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Subject: Farewell ceremony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We will </w:t>
      </w:r>
      <w:proofErr w:type="gram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held</w:t>
      </w:r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a farewell ceremony for Ryan Smith, Assistant Manager. The ceremony will be held at 07.00 A.M on January 8th, 2014. All employees are required to attend the ceremony.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Best regard,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Jay Washington</w:t>
      </w:r>
    </w:p>
    <w:p w:rsidR="00283310" w:rsidRDefault="00283310" w:rsidP="00283310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Contoh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Memo Formal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Dalam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Bahasa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Inggris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(2)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Toshiba Electronics Company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Seoul, Korea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Official memo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To: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Ren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 xml:space="preserve"> William, Marketing Manager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From: John English, General Manager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Date: February 07th, 2014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Subject: Marketing report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Please prepare the last marketing report to be the material in the meeting that will be held on February 09th, 2014.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Best regard,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John English</w:t>
      </w:r>
    </w:p>
    <w:p w:rsidR="00283310" w:rsidRDefault="00283310" w:rsidP="00283310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lastRenderedPageBreak/>
        <w:t>Contoh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Memo Informal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Dalam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Bahasa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Inggris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 (1)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To</w:t>
      </w:r>
      <w:proofErr w:type="gramStart"/>
      <w:r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:</w:t>
      </w: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Fira</w:t>
      </w:r>
      <w:proofErr w:type="spellEnd"/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br/>
        <w:t>From: Pita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</w:pP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Fira</w:t>
      </w:r>
      <w:proofErr w:type="spell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, when we will go out together? I will be free on Saturday and Monday. Let me know if you are free, too. Don’t forget to finish your project and work before the end of this month.</w:t>
      </w:r>
    </w:p>
    <w:p w:rsid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</w:pPr>
    </w:p>
    <w:p w:rsid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Contoh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Memo Informal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Dalam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Bahasa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Inggris</w:t>
      </w:r>
      <w:proofErr w:type="spellEnd"/>
      <w:r w:rsidRPr="00283310">
        <w:rPr>
          <w:rFonts w:ascii="inherit" w:eastAsia="Times New Roman" w:hAnsi="inherit" w:cs="Arial"/>
          <w:b/>
          <w:bCs/>
          <w:color w:val="2B2828"/>
          <w:sz w:val="24"/>
          <w:szCs w:val="24"/>
          <w:bdr w:val="none" w:sz="0" w:space="0" w:color="auto" w:frame="1"/>
        </w:rPr>
        <w:t> (2)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proofErr w:type="spellStart"/>
      <w:r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To</w:t>
      </w:r>
      <w:proofErr w:type="gramStart"/>
      <w:r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:</w:t>
      </w: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Gita</w:t>
      </w:r>
      <w:proofErr w:type="spellEnd"/>
      <w:proofErr w:type="gramEnd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br/>
        <w:t xml:space="preserve">From: </w:t>
      </w:r>
      <w:proofErr w:type="spellStart"/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Genta</w:t>
      </w:r>
      <w:proofErr w:type="spellEnd"/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  <w:r w:rsidRPr="00283310">
        <w:rPr>
          <w:rFonts w:ascii="inherit" w:eastAsia="Times New Roman" w:hAnsi="inherit" w:cs="Arial"/>
          <w:color w:val="2B2828"/>
          <w:sz w:val="24"/>
          <w:szCs w:val="24"/>
          <w:bdr w:val="none" w:sz="0" w:space="0" w:color="auto" w:frame="1"/>
        </w:rPr>
        <w:t>Gita, I have called you several times but you did not answer it. Please call me back tonight because I have many things to discuss with you about our work and event. Thanks.</w:t>
      </w:r>
    </w:p>
    <w:p w:rsidR="00283310" w:rsidRPr="00283310" w:rsidRDefault="00283310" w:rsidP="00283310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color w:val="2B2828"/>
          <w:sz w:val="21"/>
          <w:szCs w:val="21"/>
        </w:rPr>
      </w:pPr>
    </w:p>
    <w:p w:rsidR="00283310" w:rsidRDefault="00283310" w:rsidP="00283310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83310" w:rsidRDefault="00283310" w:rsidP="00283310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16" w:history="1">
        <w:r w:rsidRPr="000306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http://artikelmateri.blogspot.co.id/2015/11/contoh-memo-dalam-bahasa-inggris-dan-artinya-informal.html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83310" w:rsidRDefault="00283310">
      <w:hyperlink r:id="rId17" w:history="1">
        <w:r w:rsidRPr="0003060F">
          <w:rPr>
            <w:rStyle w:val="Hyperlink"/>
          </w:rPr>
          <w:t>https://en.wikipedia.org/wiki/Memorandum</w:t>
        </w:r>
      </w:hyperlink>
      <w:r>
        <w:t xml:space="preserve"> </w:t>
      </w:r>
      <w:bookmarkStart w:id="0" w:name="_GoBack"/>
      <w:bookmarkEnd w:id="0"/>
    </w:p>
    <w:sectPr w:rsidR="0028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10"/>
    <w:rsid w:val="00253E75"/>
    <w:rsid w:val="0028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83310"/>
  </w:style>
  <w:style w:type="character" w:styleId="Hyperlink">
    <w:name w:val="Hyperlink"/>
    <w:basedOn w:val="DefaultParagraphFont"/>
    <w:uiPriority w:val="99"/>
    <w:unhideWhenUsed/>
    <w:rsid w:val="002833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33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83310"/>
  </w:style>
  <w:style w:type="character" w:styleId="Hyperlink">
    <w:name w:val="Hyperlink"/>
    <w:basedOn w:val="DefaultParagraphFont"/>
    <w:uiPriority w:val="99"/>
    <w:unhideWhenUsed/>
    <w:rsid w:val="002833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3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unication" TargetMode="External"/><Relationship Id="rId13" Type="http://schemas.openxmlformats.org/officeDocument/2006/relationships/hyperlink" Target="https://en.wikipedia.org/wiki/Grey_literat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morandum" TargetMode="External"/><Relationship Id="rId12" Type="http://schemas.openxmlformats.org/officeDocument/2006/relationships/hyperlink" Target="https://en.wikipedia.org/wiki/Memorandum_of_association" TargetMode="External"/><Relationship Id="rId17" Type="http://schemas.openxmlformats.org/officeDocument/2006/relationships/hyperlink" Target="https://en.wikipedia.org/wiki/Memorandu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rtikelmateri.blogspot.co.id/2015/11/contoh-memo-dalam-bahasa-inggris-dan-artinya-inform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erundive" TargetMode="External"/><Relationship Id="rId11" Type="http://schemas.openxmlformats.org/officeDocument/2006/relationships/hyperlink" Target="https://en.wikipedia.org/wiki/Memorandum_of_agreement" TargetMode="External"/><Relationship Id="rId5" Type="http://schemas.openxmlformats.org/officeDocument/2006/relationships/hyperlink" Target="https://en.wikipedia.org/wiki/Latin" TargetMode="External"/><Relationship Id="rId15" Type="http://schemas.openxmlformats.org/officeDocument/2006/relationships/hyperlink" Target="https://en.wikipedia.org/wiki/Memorandum" TargetMode="External"/><Relationship Id="rId10" Type="http://schemas.openxmlformats.org/officeDocument/2006/relationships/hyperlink" Target="https://en.wikipedia.org/wiki/Memorandum_of_understan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ffice" TargetMode="External"/><Relationship Id="rId14" Type="http://schemas.openxmlformats.org/officeDocument/2006/relationships/hyperlink" Target="https://en.wikipedia.org/wiki/Minister_(govern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gunadarma</dc:creator>
  <cp:lastModifiedBy>gunadarma</cp:lastModifiedBy>
  <cp:revision>1</cp:revision>
  <dcterms:created xsi:type="dcterms:W3CDTF">2016-11-08T10:00:00Z</dcterms:created>
  <dcterms:modified xsi:type="dcterms:W3CDTF">2016-11-08T10:04:00Z</dcterms:modified>
</cp:coreProperties>
</file>