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Usability Testing Report - DemoBlaze E-Commerce Platform</w:t>
      </w:r>
    </w:p>
    <w:p>
      <w:pPr>
        <w:pStyle w:val="Heading2"/>
      </w:pPr>
      <w:r>
        <w:t>1. Objective</w:t>
      </w:r>
    </w:p>
    <w:p>
      <w:r>
        <w:t>The objective of this usability assessment is to evaluate the ease of use, navigation, accessibility, user feedback mechanisms, and overall user experience of the DemoBlaze e-commerce platform.</w:t>
      </w:r>
    </w:p>
    <w:p>
      <w:pPr>
        <w:pStyle w:val="Heading2"/>
      </w:pPr>
      <w:r>
        <w:t>2. Evaluation Scope</w:t>
      </w:r>
    </w:p>
    <w:p>
      <w:r>
        <w:t>The following areas were evaluated:</w:t>
        <w:br/>
        <w:t>- Navigation and Information Architecture</w:t>
        <w:br/>
        <w:t>- Product Browsing Experience</w:t>
        <w:br/>
        <w:t>- Shopping Cart and Checkout Process</w:t>
        <w:br/>
        <w:t>- Error Handling and User Feedback</w:t>
        <w:br/>
        <w:t>- Accessibility and Keyboard Navigation</w:t>
        <w:br/>
        <w:t>- Mobile Responsiveness</w:t>
      </w:r>
    </w:p>
    <w:p>
      <w:pPr>
        <w:pStyle w:val="Heading2"/>
      </w:pPr>
      <w:r>
        <w:t>3. Testing Methodology</w:t>
      </w:r>
    </w:p>
    <w:p>
      <w:r>
        <w:t>A heuristic evaluation approach based on Jakob Nielsen’s usability principles was used. Common user journeys such as login, browsing products, adding items to the cart, and completing a purchase were reviewed.</w:t>
      </w:r>
    </w:p>
    <w:p>
      <w:pPr>
        <w:pStyle w:val="Heading2"/>
      </w:pPr>
      <w:r>
        <w:t>4. Usability Issues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ID</w:t>
            </w:r>
          </w:p>
        </w:tc>
        <w:tc>
          <w:tcPr>
            <w:tcW w:type="dxa" w:w="1728"/>
          </w:tcPr>
          <w:p>
            <w:r>
              <w:t>Issue Description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</w:tr>
      <w:tr>
        <w:tc>
          <w:tcPr>
            <w:tcW w:type="dxa" w:w="1728"/>
          </w:tcPr>
          <w:p>
            <w:r>
              <w:t>UI-001</w:t>
            </w:r>
          </w:p>
        </w:tc>
        <w:tc>
          <w:tcPr>
            <w:tcW w:type="dxa" w:w="1728"/>
          </w:tcPr>
          <w:p>
            <w:r>
              <w:t>No product search functionality available.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Users must manually browse products, increasing effort.</w:t>
            </w:r>
          </w:p>
        </w:tc>
        <w:tc>
          <w:tcPr>
            <w:tcW w:type="dxa" w:w="1728"/>
          </w:tcPr>
          <w:p>
            <w:r>
              <w:t>Implement a search bar with filtering capabilities.</w:t>
            </w:r>
          </w:p>
        </w:tc>
      </w:tr>
      <w:tr>
        <w:tc>
          <w:tcPr>
            <w:tcW w:type="dxa" w:w="1728"/>
          </w:tcPr>
          <w:p>
            <w:r>
              <w:t>UI-002</w:t>
            </w:r>
          </w:p>
        </w:tc>
        <w:tc>
          <w:tcPr>
            <w:tcW w:type="dxa" w:w="1728"/>
          </w:tcPr>
          <w:p>
            <w:r>
              <w:t>Validation messages are unclear or missing during checkout.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Users may not understand why actions fail or succeed.</w:t>
            </w:r>
          </w:p>
        </w:tc>
        <w:tc>
          <w:tcPr>
            <w:tcW w:type="dxa" w:w="1728"/>
          </w:tcPr>
          <w:p>
            <w:r>
              <w:t>Provide field-level validation and descriptive error messages.</w:t>
            </w:r>
          </w:p>
        </w:tc>
      </w:tr>
      <w:tr>
        <w:tc>
          <w:tcPr>
            <w:tcW w:type="dxa" w:w="1728"/>
          </w:tcPr>
          <w:p>
            <w:r>
              <w:t>UI-003</w:t>
            </w:r>
          </w:p>
        </w:tc>
        <w:tc>
          <w:tcPr>
            <w:tcW w:type="dxa" w:w="1728"/>
          </w:tcPr>
          <w:p>
            <w:r>
              <w:t>Limited keyboard accessibility and focus management.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Users relying on keyboard navigation may experience difficulties.</w:t>
            </w:r>
          </w:p>
        </w:tc>
        <w:tc>
          <w:tcPr>
            <w:tcW w:type="dxa" w:w="1728"/>
          </w:tcPr>
          <w:p>
            <w:r>
              <w:t>Improve tab order and visible focus indicators.</w:t>
            </w:r>
          </w:p>
        </w:tc>
      </w:tr>
      <w:tr>
        <w:tc>
          <w:tcPr>
            <w:tcW w:type="dxa" w:w="1728"/>
          </w:tcPr>
          <w:p>
            <w:r>
              <w:t>UI-004</w:t>
            </w:r>
          </w:p>
        </w:tc>
        <w:tc>
          <w:tcPr>
            <w:tcW w:type="dxa" w:w="1728"/>
          </w:tcPr>
          <w:p>
            <w:r>
              <w:t>Checkout confirmation dialog provides limited order details.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Users may lack confidence that the order was processed correctly.</w:t>
            </w:r>
          </w:p>
        </w:tc>
        <w:tc>
          <w:tcPr>
            <w:tcW w:type="dxa" w:w="1728"/>
          </w:tcPr>
          <w:p>
            <w:r>
              <w:t>Display a detailed purchase summary.</w:t>
            </w:r>
          </w:p>
        </w:tc>
      </w:tr>
      <w:tr>
        <w:tc>
          <w:tcPr>
            <w:tcW w:type="dxa" w:w="1728"/>
          </w:tcPr>
          <w:p>
            <w:r>
              <w:t>UI-005</w:t>
            </w:r>
          </w:p>
        </w:tc>
        <w:tc>
          <w:tcPr>
            <w:tcW w:type="dxa" w:w="1728"/>
          </w:tcPr>
          <w:p>
            <w:r>
              <w:t>Mobile layout may cause content overlap on smaller screens.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Reduced usability on mobile devices.</w:t>
            </w:r>
          </w:p>
        </w:tc>
        <w:tc>
          <w:tcPr>
            <w:tcW w:type="dxa" w:w="1728"/>
          </w:tcPr>
          <w:p>
            <w:r>
              <w:t>Enhance responsive design testing and optimization.</w:t>
            </w:r>
          </w:p>
        </w:tc>
      </w:tr>
    </w:tbl>
    <w:p>
      <w:pPr>
        <w:pStyle w:val="Heading2"/>
      </w:pPr>
      <w:r>
        <w:t>5. Severity Scale</w:t>
      </w:r>
    </w:p>
    <w:p>
      <w:r>
        <w:t>High: Significantly impacts task completion and user satisfaction.</w:t>
        <w:br/>
        <w:t>Medium: Causes inconvenience but workarounds exist.</w:t>
        <w:br/>
        <w:t>Low: Minor issue with limited impact on user experience.</w:t>
      </w:r>
    </w:p>
    <w:p>
      <w:pPr>
        <w:pStyle w:val="Heading2"/>
      </w:pPr>
      <w:r>
        <w:t>6. Overall Assessment</w:t>
      </w:r>
    </w:p>
    <w:p>
      <w:r>
        <w:t>The DemoBlaze platform provides a simple and easy-to-understand shopping experience. However, improvements are recommended in validation feedback, accessibility, search functionality, and mobile responsiveness to enhance usability and customer satisfaction.</w:t>
      </w:r>
    </w:p>
    <w:p>
      <w:pPr>
        <w:pStyle w:val="Heading2"/>
      </w:pPr>
      <w:r>
        <w:t>7. Recommendations</w:t>
      </w:r>
    </w:p>
    <w:p>
      <w:r>
        <w:t>1. Add product search and advanced filtering.</w:t>
        <w:br/>
        <w:t>2. Improve form validation and error messaging.</w:t>
        <w:br/>
        <w:t>3. Enhance accessibility to align with WCAG guidelines.</w:t>
        <w:br/>
        <w:t>4. Improve mobile responsiveness.</w:t>
        <w:br/>
        <w:t>5. Provide richer order confirmation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