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проект Cisco Packet Tracer были внесены изменения в схему L1. В состав сети дополнительно включены сеть провайдера и модельная сеть Интернета. На схеме были указаны названия оборудования и порты подключения между устройствами.</w:t>
      </w:r>
    </w:p>
    <w:p>
      <w:pPr>
        <w:numPr>
          <w:ilvl w:val="0"/>
          <w:numId w:val="1000"/>
        </w:numPr>
      </w:pPr>
      <w:r>
        <w:t xml:space="preserve">В верхней части схемы размещена модельная сеть Интернета, подключённая к коммутатору internet-babdullakhi-sw-1, который соединён с маршрутизатором провайдера provider-babdullakhi-gw-1. Далее сеть провайдера через коммутатор provider-babdullakhi-sw-1 соединена с маршрутизатором сети «Донская» msk-donskaya-babdullakhi-babdullakhi-gw-1.</w:t>
      </w:r>
    </w:p>
    <w:p>
      <w:pPr>
        <w:numPr>
          <w:ilvl w:val="0"/>
          <w:numId w:val="1000"/>
        </w:numPr>
      </w:pPr>
      <w:r>
        <w:t xml:space="preserve">Также на схеме сохранены подключения внутренней инфраструктуры:</w:t>
      </w:r>
      <w:r>
        <w:t xml:space="preserve"> </w:t>
      </w:r>
      <w:r>
        <w:t xml:space="preserve">– коммутатор msk-donskaya-babdullakhi-babdullakhi-sw-1 соединён с msk-pavlovskaya-babdullakhi-babdullakhi-sw-1;</w:t>
      </w:r>
      <w:r>
        <w:t xml:space="preserve"> </w:t>
      </w:r>
      <w:r>
        <w:t xml:space="preserve">– коммутатор msk-donskaya-babdullakhi-babdullakhi-sw-1 соединён с msk-donskaya-babdullakhi-babdullakhi-sw-2;</w:t>
      </w:r>
      <w:r>
        <w:t xml:space="preserve"> </w:t>
      </w:r>
      <w:r>
        <w:t xml:space="preserve">– коммутатор msk-donskaya-babdullakhi-babdullakhi-sw-2 соединён с msk-donskaya-babdullakhi-babdullakhi-sw-3;</w:t>
      </w:r>
      <w:r>
        <w:t xml:space="preserve"> </w:t>
      </w:r>
      <w:r>
        <w:t xml:space="preserve">– коммутатор msk-donskaya-babdullakhi-babdullakhi-sw-1 соединён с msk-donskaya-babdullakhi-babdullakhi-sw-4.</w:t>
      </w:r>
    </w:p>
    <w:p>
      <w:pPr>
        <w:numPr>
          <w:ilvl w:val="0"/>
          <w:numId w:val="1000"/>
        </w:numPr>
      </w:pPr>
      <w:r>
        <w:t xml:space="preserve">На схеме L1 были подписаны используемые интерфейсы FastEthernet и GigabitEthernet.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5790995"/>
            <wp:effectExtent b="0" l="0" r="0" t="0"/>
            <wp:docPr descr="Рис. 1: Скорректированная схема L1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Скорректированная схема L1</w:t>
      </w:r>
    </w:p>
    <w:p>
      <w:pPr>
        <w:numPr>
          <w:ilvl w:val="0"/>
          <w:numId w:val="1001"/>
        </w:numPr>
      </w:pPr>
      <w:r>
        <w:t xml:space="preserve">Выполнена корректировка схемы L2 с указанием VLAN для внутренней сети, сети провайдера и модельной сети Интернета.</w:t>
      </w:r>
    </w:p>
    <w:p>
      <w:pPr>
        <w:numPr>
          <w:ilvl w:val="0"/>
          <w:numId w:val="1000"/>
        </w:numPr>
      </w:pPr>
      <w:r>
        <w:t xml:space="preserve">Распределение VLAN:</w:t>
      </w:r>
      <w:r>
        <w:t xml:space="preserve"> </w:t>
      </w:r>
      <w:r>
        <w:t xml:space="preserve">– VLAN 4 — сеть провайдера и Интернета;</w:t>
      </w:r>
      <w:r>
        <w:t xml:space="preserve"> </w:t>
      </w:r>
      <w:r>
        <w:t xml:space="preserve">– VLAN 2 — сеть управления;</w:t>
      </w:r>
      <w:r>
        <w:t xml:space="preserve"> </w:t>
      </w:r>
      <w:r>
        <w:t xml:space="preserve">– VLAN 3 — серверная ферма;</w:t>
      </w:r>
      <w:r>
        <w:t xml:space="preserve"> </w:t>
      </w:r>
      <w:r>
        <w:t xml:space="preserve">– VLAN 101 — дисплейные классы;</w:t>
      </w:r>
      <w:r>
        <w:t xml:space="preserve"> </w:t>
      </w:r>
      <w:r>
        <w:t xml:space="preserve">– VLAN 102 — кафедры;</w:t>
      </w:r>
      <w:r>
        <w:t xml:space="preserve"> </w:t>
      </w:r>
      <w:r>
        <w:t xml:space="preserve">– VLAN 103 — администрация;</w:t>
      </w:r>
      <w:r>
        <w:t xml:space="preserve"> </w:t>
      </w:r>
      <w:r>
        <w:t xml:space="preserve">– VLAN 104 — другие пользователи.</w:t>
      </w:r>
    </w:p>
    <w:p>
      <w:pPr>
        <w:numPr>
          <w:ilvl w:val="0"/>
          <w:numId w:val="1000"/>
        </w:numPr>
      </w:pPr>
      <w:r>
        <w:t xml:space="preserve">На магистральных соединениях указаны разрешённые VLAN, на пользовательских портах — соответствующие VLAN.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783855"/>
            <wp:effectExtent b="0" l="0" r="0" t="0"/>
            <wp:docPr descr="Рис. 2: Скорректированная схема L2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Скорректированная схема L2</w:t>
      </w:r>
    </w:p>
    <w:p>
      <w:pPr>
        <w:numPr>
          <w:ilvl w:val="0"/>
          <w:numId w:val="1001"/>
        </w:numPr>
      </w:pPr>
      <w:r>
        <w:t xml:space="preserve">Выполнена корректировка схемы L3 с указанием адресного пространства сети.</w:t>
      </w:r>
    </w:p>
    <w:p>
      <w:pPr>
        <w:numPr>
          <w:ilvl w:val="0"/>
          <w:numId w:val="1000"/>
        </w:numPr>
      </w:pPr>
      <w:r>
        <w:t xml:space="preserve">Используемые подсети:</w:t>
      </w:r>
      <w:r>
        <w:t xml:space="preserve"> </w:t>
      </w:r>
      <w:r>
        <w:t xml:space="preserve">– Интернет — 192.0.2.0/24;</w:t>
      </w:r>
      <w:r>
        <w:t xml:space="preserve"> </w:t>
      </w:r>
      <w:r>
        <w:t xml:space="preserve">– Провайдер — 198.51.100.0/24;</w:t>
      </w:r>
      <w:r>
        <w:t xml:space="preserve"> </w:t>
      </w:r>
      <w:r>
        <w:t xml:space="preserve">– Серверная ферма — 10.128.0.0/24;</w:t>
      </w:r>
      <w:r>
        <w:t xml:space="preserve"> </w:t>
      </w:r>
      <w:r>
        <w:t xml:space="preserve">– Сеть управления — 10.128.1.0/24;</w:t>
      </w:r>
      <w:r>
        <w:t xml:space="preserve"> </w:t>
      </w:r>
      <w:r>
        <w:t xml:space="preserve">– Дисплейные классы — 10.128.3.0/24;</w:t>
      </w:r>
      <w:r>
        <w:t xml:space="preserve"> </w:t>
      </w:r>
      <w:r>
        <w:t xml:space="preserve">– Кафедры — 10.128.4.0/24;</w:t>
      </w:r>
      <w:r>
        <w:t xml:space="preserve"> </w:t>
      </w:r>
      <w:r>
        <w:t xml:space="preserve">– Администрация — 10.128.5.0/24;</w:t>
      </w:r>
      <w:r>
        <w:t xml:space="preserve"> </w:t>
      </w:r>
      <w:r>
        <w:t xml:space="preserve">– Другие пользователи — 10.128.6.0/24.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6457385"/>
            <wp:effectExtent b="0" l="0" r="0" t="0"/>
            <wp:docPr descr="Рис. 3: Скорректированная схема L3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7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Скорректированная схема L3</w:t>
      </w:r>
    </w:p>
    <w:p>
      <w:pPr>
        <w:numPr>
          <w:ilvl w:val="0"/>
          <w:numId w:val="1001"/>
        </w:numPr>
      </w:pPr>
      <w:r>
        <w:t xml:space="preserve">В логической рабочей области размещено оборудование для сети провайдера и модельного Интернета:</w:t>
      </w:r>
      <w:r>
        <w:t xml:space="preserve"> </w:t>
      </w:r>
      <w:r>
        <w:t xml:space="preserve">– 4 медиаконвертера Repeater-PT;</w:t>
      </w:r>
      <w:r>
        <w:t xml:space="preserve"> </w:t>
      </w:r>
      <w:r>
        <w:t xml:space="preserve">– 2 коммутатора Cisco 2960-24TT;</w:t>
      </w:r>
      <w:r>
        <w:t xml:space="preserve"> </w:t>
      </w:r>
      <w:r>
        <w:t xml:space="preserve">– маршрутизатор Cisco 2811;</w:t>
      </w:r>
      <w:r>
        <w:t xml:space="preserve"> </w:t>
      </w:r>
      <w:r>
        <w:t xml:space="preserve">– 4 сервера.</w:t>
      </w:r>
    </w:p>
    <w:p>
      <w:pPr>
        <w:numPr>
          <w:ilvl w:val="0"/>
          <w:numId w:val="1000"/>
        </w:numPr>
      </w:pPr>
      <w:r>
        <w:t xml:space="preserve">Выполнено переименование устройств:</w:t>
      </w:r>
      <w:r>
        <w:t xml:space="preserve"> </w:t>
      </w:r>
      <w:r>
        <w:t xml:space="preserve">– internet-babdullakhi-mc-1;</w:t>
      </w:r>
      <w:r>
        <w:t xml:space="preserve"> </w:t>
      </w:r>
      <w:r>
        <w:t xml:space="preserve">– internet-babdullakhi-sw-1;</w:t>
      </w:r>
      <w:r>
        <w:t xml:space="preserve"> </w:t>
      </w:r>
      <w:r>
        <w:t xml:space="preserve">– provider-babdullakhi-mc-1;</w:t>
      </w:r>
      <w:r>
        <w:t xml:space="preserve"> </w:t>
      </w:r>
      <w:r>
        <w:t xml:space="preserve">– provider-babdullakhi-gw-1;</w:t>
      </w:r>
      <w:r>
        <w:t xml:space="preserve"> </w:t>
      </w:r>
      <w:r>
        <w:t xml:space="preserve">– provider-babdullakhi-sw-1;</w:t>
      </w:r>
      <w:r>
        <w:t xml:space="preserve"> </w:t>
      </w:r>
      <w:r>
        <w:t xml:space="preserve">– provider-babdullakhi-mc-2.</w:t>
      </w:r>
    </w:p>
    <w:p>
      <w:pPr>
        <w:numPr>
          <w:ilvl w:val="0"/>
          <w:numId w:val="1000"/>
        </w:numPr>
      </w:pPr>
      <w:r>
        <w:t xml:space="preserve">Добавлены серверы:</w:t>
      </w:r>
      <w:r>
        <w:t xml:space="preserve"> </w:t>
      </w:r>
      <w:r>
        <w:t xml:space="preserve">– www.yandex.ru;</w:t>
      </w:r>
      <w:r>
        <w:t xml:space="preserve"> </w:t>
      </w:r>
      <w:r>
        <w:t xml:space="preserve">– stud.rudn.university;</w:t>
      </w:r>
      <w:r>
        <w:t xml:space="preserve"> </w:t>
      </w:r>
      <w:r>
        <w:t xml:space="preserve">– www.rudn.ru;</w:t>
      </w:r>
      <w:r>
        <w:t xml:space="preserve"> </w:t>
      </w:r>
      <w:r>
        <w:t xml:space="preserve">– esystem.rudn.ru;</w:t>
      </w:r>
      <w:r>
        <w:t xml:space="preserve"> </w:t>
      </w:r>
      <w:r>
        <w:t xml:space="preserve">– babdullakhi-li-web;</w:t>
      </w:r>
      <w:r>
        <w:t xml:space="preserve"> </w:t>
      </w:r>
      <w:r>
        <w:t xml:space="preserve">– babdullakhi-li-file;</w:t>
      </w:r>
      <w:r>
        <w:t xml:space="preserve"> </w:t>
      </w:r>
      <w:r>
        <w:t xml:space="preserve">– babdullakhi-li-mail;</w:t>
      </w:r>
      <w:r>
        <w:t xml:space="preserve"> </w:t>
      </w:r>
      <w:r>
        <w:t xml:space="preserve">– babdullakhi-dns.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152254"/>
            <wp:effectExtent b="0" l="0" r="0" t="0"/>
            <wp:docPr descr="Рис. 4: Размещение оборудования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Размещение оборудования</w:t>
      </w:r>
    </w:p>
    <w:p>
      <w:pPr>
        <w:numPr>
          <w:ilvl w:val="0"/>
          <w:numId w:val="1001"/>
        </w:numPr>
      </w:pPr>
      <w:r>
        <w:t xml:space="preserve">В физической рабочей области добавлены здания:</w:t>
      </w:r>
      <w:r>
        <w:t xml:space="preserve"> </w:t>
      </w:r>
      <w:r>
        <w:t xml:space="preserve">– Provider;</w:t>
      </w:r>
      <w:r>
        <w:t xml:space="preserve"> </w:t>
      </w:r>
      <w:r>
        <w:t xml:space="preserve">– Internet.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936505"/>
            <wp:effectExtent b="0" l="0" r="0" t="0"/>
            <wp:docPr descr="Рис. 5: Физическая схема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Физическая схема</w:t>
      </w:r>
    </w:p>
    <w:p>
      <w:pPr>
        <w:numPr>
          <w:ilvl w:val="0"/>
          <w:numId w:val="1001"/>
        </w:numPr>
      </w:pPr>
      <w:r>
        <w:t xml:space="preserve">Оборудование провайдера перенесено в здание Provider и соединено согласно схеме L1.</w:t>
      </w:r>
    </w:p>
    <w:p>
      <w:pPr>
        <w:numPr>
          <w:ilvl w:val="0"/>
          <w:numId w:val="1000"/>
        </w:numPr>
      </w:pPr>
      <w:r>
        <w:t xml:space="preserve">Используемые устройства:</w:t>
      </w:r>
      <w:r>
        <w:t xml:space="preserve"> </w:t>
      </w:r>
      <w:r>
        <w:t xml:space="preserve">– provider-babdullakhi-mc-1;</w:t>
      </w:r>
      <w:r>
        <w:t xml:space="preserve"> </w:t>
      </w:r>
      <w:r>
        <w:t xml:space="preserve">– provider-babdullakhi-gw-1;</w:t>
      </w:r>
      <w:r>
        <w:t xml:space="preserve"> </w:t>
      </w:r>
      <w:r>
        <w:t xml:space="preserve">– provider-babdullakhi-sw-1;</w:t>
      </w:r>
      <w:r>
        <w:t xml:space="preserve"> </w:t>
      </w:r>
      <w:r>
        <w:t xml:space="preserve">– provider-babdullakhi-mc-2.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3450131" cy="3258030"/>
            <wp:effectExtent b="0" l="0" r="0" t="0"/>
            <wp:docPr descr="Рис. 6: Сеть провайдера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325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Сеть провайдера</w:t>
      </w:r>
    </w:p>
    <w:p>
      <w:pPr>
        <w:numPr>
          <w:ilvl w:val="0"/>
          <w:numId w:val="1001"/>
        </w:numPr>
      </w:pPr>
      <w:r>
        <w:t xml:space="preserve">Оборудование модельного Интернета размещено в здании Internet.</w:t>
      </w:r>
    </w:p>
    <w:p>
      <w:pPr>
        <w:numPr>
          <w:ilvl w:val="0"/>
          <w:numId w:val="1000"/>
        </w:numPr>
      </w:pPr>
      <w:r>
        <w:t xml:space="preserve">Подключены серверы:</w:t>
      </w:r>
      <w:r>
        <w:t xml:space="preserve"> </w:t>
      </w:r>
      <w:r>
        <w:t xml:space="preserve">– www.yandex.ru;</w:t>
      </w:r>
      <w:r>
        <w:t xml:space="preserve"> </w:t>
      </w:r>
      <w:r>
        <w:t xml:space="preserve">– stud.rudn.university;</w:t>
      </w:r>
      <w:r>
        <w:t xml:space="preserve"> </w:t>
      </w:r>
      <w:r>
        <w:t xml:space="preserve">– www.rudn.ru;</w:t>
      </w:r>
      <w:r>
        <w:t xml:space="preserve"> </w:t>
      </w:r>
      <w:r>
        <w:t xml:space="preserve">– esystem.rudn.ru.</w:t>
      </w:r>
    </w:p>
    <w:p>
      <w:pPr>
        <w:numPr>
          <w:ilvl w:val="0"/>
          <w:numId w:val="1000"/>
        </w:numPr>
      </w:pPr>
      <w:r>
        <w:t xml:space="preserve">Выполнено соединение с сетью провайдера.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4548947" cy="3480867"/>
            <wp:effectExtent b="0" l="0" r="0" t="0"/>
            <wp:docPr descr="Рис. 7: Сеть Интернета" title="" id="46" name="Picture"/>
            <a:graphic>
              <a:graphicData uri="http://schemas.openxmlformats.org/drawingml/2006/picture">
                <pic:pic>
                  <pic:nvPicPr>
                    <pic:cNvPr descr="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348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Сеть Интернета</w:t>
      </w:r>
    </w:p>
    <w:p>
      <w:pPr>
        <w:numPr>
          <w:ilvl w:val="0"/>
          <w:numId w:val="1001"/>
        </w:numPr>
      </w:pPr>
      <w:r>
        <w:t xml:space="preserve">Выполнено соединение всех устройств согласно схеме L1. Сформирована единая сеть, включающая локальную сеть, сеть провайдера и модельную сеть Интернета.</w:t>
      </w:r>
    </w:p>
    <w:p>
      <w:pPr>
        <w:numPr>
          <w:ilvl w:val="0"/>
          <w:numId w:val="1000"/>
        </w:numPr>
        <w:pStyle w:val="CaptionedFigure"/>
      </w:pPr>
      <w:bookmarkStart w:id="51" w:name="fig:008"/>
      <w:r>
        <w:drawing>
          <wp:inline>
            <wp:extent cx="5334000" cy="4152254"/>
            <wp:effectExtent b="0" l="0" r="0" t="0"/>
            <wp:docPr descr="Рис. 8: Итоговая схема" title="" id="49" name="Picture"/>
            <a:graphic>
              <a:graphicData uri="http://schemas.openxmlformats.org/drawingml/2006/picture">
                <pic:pic>
                  <pic:nvPicPr>
                    <pic:cNvPr descr="0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8: Итоговая схема</w:t>
      </w:r>
    </w:p>
    <w:p>
      <w:pPr>
        <w:numPr>
          <w:ilvl w:val="0"/>
          <w:numId w:val="1001"/>
        </w:numPr>
      </w:pPr>
      <w:r>
        <w:t xml:space="preserve">Серверам назначены IP-адреса:</w:t>
      </w:r>
    </w:p>
    <w:p>
      <w:pPr>
        <w:numPr>
          <w:ilvl w:val="0"/>
          <w:numId w:val="1000"/>
        </w:numPr>
      </w:pPr>
      <w:r>
        <w:t xml:space="preserve">– babdullakhi-li-web — 10.128.0.2;</w:t>
      </w:r>
      <w:r>
        <w:t xml:space="preserve"> </w:t>
      </w:r>
      <w:r>
        <w:t xml:space="preserve">– babdullakhi-li-file — 10.128.0.3;</w:t>
      </w:r>
      <w:r>
        <w:t xml:space="preserve"> </w:t>
      </w:r>
      <w:r>
        <w:t xml:space="preserve">– babdullakhi-li-mail — 10.128.0.4;</w:t>
      </w:r>
      <w:r>
        <w:t xml:space="preserve"> </w:t>
      </w:r>
      <w:r>
        <w:t xml:space="preserve">– babdullakhi-dns — 10.128.0.5;</w:t>
      </w:r>
      <w:r>
        <w:t xml:space="preserve"> </w:t>
      </w:r>
      <w:r>
        <w:t xml:space="preserve">– www.yandex.ru — 192.0.2.11;</w:t>
      </w:r>
      <w:r>
        <w:t xml:space="preserve"> </w:t>
      </w:r>
      <w:r>
        <w:t xml:space="preserve">– stud.rudn.university — 192.0.2.12;</w:t>
      </w:r>
      <w:r>
        <w:t xml:space="preserve"> </w:t>
      </w:r>
      <w:r>
        <w:t xml:space="preserve">– esystem.rudn.ru — 192.0.2.13;</w:t>
      </w:r>
      <w:r>
        <w:t xml:space="preserve"> </w:t>
      </w:r>
      <w:r>
        <w:t xml:space="preserve">– www.rudn.ru — 192.0.2.14.</w:t>
      </w:r>
    </w:p>
    <w:p>
      <w:pPr>
        <w:numPr>
          <w:ilvl w:val="0"/>
          <w:numId w:val="1001"/>
        </w:numPr>
      </w:pPr>
      <w:r>
        <w:t xml:space="preserve">На DNS-сервере babdullakhi-dns настроены записи A:</w:t>
      </w:r>
    </w:p>
    <w:p>
      <w:pPr>
        <w:pStyle w:val="FirstParagraph"/>
      </w:pPr>
      <w:r>
        <w:t xml:space="preserve">– dns.donskaya.rudn → 10.128.0.5;</w:t>
      </w:r>
      <w:r>
        <w:t xml:space="preserve"> </w:t>
      </w:r>
      <w:r>
        <w:t xml:space="preserve">– file.donskaya.rudn → 10.128.0.3;</w:t>
      </w:r>
      <w:r>
        <w:t xml:space="preserve"> </w:t>
      </w:r>
      <w:r>
        <w:t xml:space="preserve">– mail.donskaya.rudn → 10.128.0.4;</w:t>
      </w:r>
      <w:r>
        <w:t xml:space="preserve"> </w:t>
      </w:r>
      <w:r>
        <w:t xml:space="preserve">– www.donskaya.rudn → 10.128.0.2;</w:t>
      </w:r>
      <w:r>
        <w:t xml:space="preserve"> </w:t>
      </w:r>
      <w:r>
        <w:t xml:space="preserve">– www.yandex.ru → 192.0.2.11;</w:t>
      </w:r>
      <w:r>
        <w:t xml:space="preserve"> </w:t>
      </w:r>
      <w:r>
        <w:t xml:space="preserve">– stud.rudn.university → 192.0.2.12;</w:t>
      </w:r>
      <w:r>
        <w:t xml:space="preserve"> </w:t>
      </w:r>
      <w:r>
        <w:t xml:space="preserve">– esystem.rudn.ru → 192.0.2.13;</w:t>
      </w:r>
      <w:r>
        <w:t xml:space="preserve"> </w:t>
      </w:r>
      <w:r>
        <w:t xml:space="preserve">– www.rudn.ru → 192.0.2.14.</w:t>
      </w:r>
    </w:p>
    <w:p>
      <w:pPr>
        <w:pStyle w:val="CaptionedFigure"/>
      </w:pPr>
      <w:bookmarkStart w:id="55" w:name="fig:009"/>
      <w:r>
        <w:drawing>
          <wp:inline>
            <wp:extent cx="4887045" cy="5217458"/>
            <wp:effectExtent b="0" l="0" r="0" t="0"/>
            <wp:docPr descr="Рис. 9: Настройка DNS" title="" id="53" name="Picture"/>
            <a:graphic>
              <a:graphicData uri="http://schemas.openxmlformats.org/drawingml/2006/picture">
                <pic:pic>
                  <pic:nvPicPr>
                    <pic:cNvPr descr="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45" cy="521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9: Настройка DNS</w:t>
      </w:r>
    </w:p>
    <w:bookmarkStart w:id="56" w:name="таблица-vl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сети провайдера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</w:tr>
    </w:tbl>
    <w:bookmarkEnd w:id="56"/>
    <w:bookmarkStart w:id="57" w:name="таблица-портов-подключения-оборудова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Таблица портов подключения оборудования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2"/>
        <w:gridCol w:w="770"/>
        <w:gridCol w:w="2523"/>
        <w:gridCol w:w="911"/>
        <w:gridCol w:w="20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provider-babdullakhi-sw-1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msk-pavlovskaya-babdullakhi-babdullakhi-sw-1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msk-donskaya-babdullakhi-sw-4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provider-babdullakhi-gw-1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msk-donskaya-babdullakhi-gw-1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provider-babdullakhi-gw-1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сеть провайдера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provider-babdullakhi-gw-1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модельный Интернет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provider-babdullakhi-gw-1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internet-babdullakhi-sw-1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 Интернета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7"/>
    <w:bookmarkEnd w:id="58"/>
    <w:bookmarkStart w:id="5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модернизирована существующая сеть в Cisco Packet Tracer путём добавления сети провайдера и модельной сети Интернета. Были скорректированы схемы L1, L2 и L3, отражающие физическую, канальную и сетевую структуру сети.</w:t>
      </w:r>
    </w:p>
    <w:p>
      <w:pPr>
        <w:pStyle w:val="BodyText"/>
      </w:pPr>
      <w:r>
        <w:t xml:space="preserve">В логической и физической рабочих областях было размещено дополнительное оборудование, включая маршрутизатор, коммутаторы, медиаконвертеры и серверы. Выполнено переименование устройств в соответствии с принятой схемой именования, а также организовано их размещение по зданиям и соединение согласно топологии сети.</w:t>
      </w:r>
    </w:p>
    <w:p>
      <w:pPr>
        <w:pStyle w:val="BodyText"/>
      </w:pPr>
      <w:r>
        <w:t xml:space="preserve">Были настроены IP-адреса серверов как во внутренней сети, так и в модельной сети Интернета. На DNS-сервере добавлены записи, обеспечивающие разрешение доменных имён внутренних и внешних ресурсов.</w:t>
      </w:r>
    </w:p>
    <w:p>
      <w:pPr>
        <w:pStyle w:val="BodyText"/>
      </w:pPr>
      <w:r>
        <w:t xml:space="preserve">В результате выполненной работы сформирована и настроена многоуровневая сеть, включающая локальную инфраструктуру, сеть провайдера и модельную сеть Интернета, что подтверждает корректность выполненной конфигурации и целостность сетевого взаимодействия.</w:t>
      </w:r>
    </w:p>
    <w:bookmarkEnd w:id="59"/>
    <w:bookmarkStart w:id="6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Что такое Network Address Translation (NAT)?</w:t>
      </w:r>
      <w:r>
        <w:br/>
      </w:r>
      <w:r>
        <w:t xml:space="preserve">Network Address Translation (NAT) — это технология преобразования сетевых адресов, при которой один или несколько внутренних (частных) IP-адресов заменяются внешним (публичным) IP-адресом при выходе в другую сеть, обычно в Интернет. Это позволяет экономить публичные IP-адреса и повышает безопасность внутренней сети.</w:t>
      </w:r>
    </w:p>
    <w:p>
      <w:pPr>
        <w:pStyle w:val="BodyText"/>
      </w:pPr>
      <w:r>
        <w:rPr>
          <w:bCs/>
          <w:b/>
        </w:rPr>
        <w:t xml:space="preserve">2. Как определить, находится ли узел сети за NAT?</w:t>
      </w:r>
      <w:r>
        <w:br/>
      </w:r>
      <w:r>
        <w:t xml:space="preserve">Определить это можно следующими способами:</w:t>
      </w:r>
      <w:r>
        <w:br/>
      </w:r>
      <w:r>
        <w:t xml:space="preserve">– сравнить внутренний IP-адрес устройства с его внешним IP (например, через онлайн-сервисы);</w:t>
      </w:r>
      <w:r>
        <w:br/>
      </w:r>
      <w:r>
        <w:t xml:space="preserve">– если IP-адрес относится к частному диапазону (10.x.x.x, 172.16–31.x.x, 192.168.x.x), то узел, скорее всего, находится за NAT;</w:t>
      </w:r>
      <w:r>
        <w:br/>
      </w:r>
      <w:r>
        <w:t xml:space="preserve">– при трассировке маршрута (tracert/traceroute) можно увидеть промежуточные узлы с частными адресами;</w:t>
      </w:r>
      <w:r>
        <w:br/>
      </w:r>
      <w:r>
        <w:t xml:space="preserve">– отсутствие прямого входящего подключения извне также может указывать на использование NAT.</w:t>
      </w:r>
    </w:p>
    <w:p>
      <w:pPr>
        <w:pStyle w:val="BodyText"/>
      </w:pPr>
      <w:r>
        <w:rPr>
          <w:bCs/>
          <w:b/>
        </w:rPr>
        <w:t xml:space="preserve">3. Какое оборудование отвечает за преобразование адреса методом NAT?</w:t>
      </w:r>
      <w:r>
        <w:br/>
      </w:r>
      <w:r>
        <w:t xml:space="preserve">Преобразование адресов выполняет маршрутизатор или специализированное сетевое устройство (например, межсетевой экран), расположенное на границе сети между внутренней и внешней средой.</w:t>
      </w:r>
    </w:p>
    <w:p>
      <w:pPr>
        <w:pStyle w:val="BodyText"/>
      </w:pPr>
      <w:r>
        <w:rPr>
          <w:bCs/>
          <w:b/>
        </w:rPr>
        <w:t xml:space="preserve">4. В чём отличие статического, динамического и перегруженного NAT?</w:t>
      </w:r>
      <w:r>
        <w:br/>
      </w:r>
      <w:r>
        <w:t xml:space="preserve">– Статический NAT — обеспечивает постоянное соответствие одного внутреннего IP-адреса одному внешнему IP-адресу;</w:t>
      </w:r>
      <w:r>
        <w:br/>
      </w:r>
      <w:r>
        <w:t xml:space="preserve">– Динамический NAT — использует пул внешних адресов, которые временно назначаются внутренним устройствам при обращении во внешнюю сеть;</w:t>
      </w:r>
      <w:r>
        <w:br/>
      </w:r>
      <w:r>
        <w:t xml:space="preserve">– Перегруженный NAT (PAT, NAT Overload) — позволяет множеству внутренних устройств использовать один внешний IP-адрес за счёт различия по номерам портов.</w:t>
      </w:r>
    </w:p>
    <w:p>
      <w:pPr>
        <w:pStyle w:val="BodyText"/>
      </w:pPr>
      <w:r>
        <w:rPr>
          <w:bCs/>
          <w:b/>
        </w:rPr>
        <w:t xml:space="preserve">5. Охарактеризуйте типы NAT.</w:t>
      </w:r>
      <w:r>
        <w:br/>
      </w:r>
      <w:r>
        <w:t xml:space="preserve">Основные типы NAT:</w:t>
      </w:r>
      <w:r>
        <w:br/>
      </w:r>
      <w:r>
        <w:t xml:space="preserve">– Static NAT — фиксированное отображение адресов один к одному;</w:t>
      </w:r>
      <w:r>
        <w:br/>
      </w:r>
      <w:r>
        <w:t xml:space="preserve">– Dynamic NAT — отображение из пула адресов по мере необходимости;</w:t>
      </w:r>
      <w:r>
        <w:br/>
      </w:r>
      <w:r>
        <w:t xml:space="preserve">– PAT (Port Address Translation) — отображение многих внутренних адресов на один внешний с использованием портов;</w:t>
      </w:r>
      <w:r>
        <w:br/>
      </w:r>
      <w:r>
        <w:t xml:space="preserve">– Inside NAT — применяется для преобразования адресов внутри сети;</w:t>
      </w:r>
      <w:r>
        <w:br/>
      </w:r>
      <w:r>
        <w:t xml:space="preserve">– Outside NAT — используется для преобразования внешних адресов относительно внутренней сети.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Абдуллахи Бахара</dc:creator>
  <dc:language>ru-RU</dc:language>
  <cp:keywords/>
  <dcterms:created xsi:type="dcterms:W3CDTF">2026-04-20T09:31:47Z</dcterms:created>
  <dcterms:modified xsi:type="dcterms:W3CDTF">2026-04-20T09:31:47Z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