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6.png" ContentType="image/png"/>
  <Override PartName="/word/media/rId100.png" ContentType="image/png"/>
  <Override PartName="/word/media/rId25.png" ContentType="image/png"/>
  <Override PartName="/word/media/rId104.png" ContentType="image/png"/>
  <Override PartName="/word/media/rId65.png" ContentType="image/png"/>
  <Override PartName="/word/media/rId92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11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6.1. Цель работы</w:t>
      </w:r>
    </w:p>
    <w:p>
      <w:pPr>
        <w:pStyle w:val="BodyText"/>
      </w:pPr>
      <w:r>
        <w:t xml:space="preserve">Освоение арифметических инструкций языка ассемблера NASM.</w:t>
      </w:r>
    </w:p>
    <w:bookmarkEnd w:id="20"/>
    <w:bookmarkStart w:id="108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6.3. Порядок выполнения лабораторной работы</w:t>
      </w:r>
    </w:p>
    <w:p>
      <w:pPr>
        <w:pStyle w:val="BodyText"/>
      </w:pPr>
      <w:r>
        <w:t xml:space="preserve">6.3.1. Символьные и численные данные в NASM</w:t>
      </w:r>
    </w:p>
    <w:p>
      <w:pPr>
        <w:pStyle w:val="BodyText"/>
      </w:pPr>
      <w:r>
        <w:t xml:space="preserve">1- Создайте каталог для программам лабораторной работы № 6, перейдите в него и</w:t>
      </w:r>
      <w:r>
        <w:t xml:space="preserve"> </w:t>
      </w:r>
      <w:r>
        <w:t xml:space="preserve">создайте файл lab6-1.asm:</w:t>
      </w:r>
    </w:p>
    <w:p>
      <w:pPr>
        <w:pStyle w:val="BodyText"/>
      </w:pPr>
      <w:bookmarkStart w:id="24" w:name="fig:001"/>
      <w:r>
        <w:drawing>
          <wp:inline>
            <wp:extent cx="5334000" cy="1169275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2- Рассмотрим примеры программ вывода символьных и численных значений. Програм-</w:t>
      </w:r>
      <w:r>
        <w:t xml:space="preserve"> </w:t>
      </w:r>
      <w:r>
        <w:t xml:space="preserve">мы будут выводить значения записанные в регистр eax.</w:t>
      </w:r>
    </w:p>
    <w:p>
      <w:pPr>
        <w:pStyle w:val="BodyText"/>
      </w:pPr>
      <w:r>
        <w:t xml:space="preserve">Введите в файл lab6-1.asm текст программы из листинга 6.1. В данной программе в ре-</w:t>
      </w:r>
      <w:r>
        <w:t xml:space="preserve"> </w:t>
      </w:r>
      <w:r>
        <w:t xml:space="preserve">гистр eax записывается символ 6 (mov eax,</w:t>
      </w:r>
      <w:r>
        <w:t xml:space="preserve">‘</w:t>
      </w:r>
      <w:r>
        <w:t xml:space="preserve">6</w:t>
      </w:r>
      <w:r>
        <w:t xml:space="preserve">’</w:t>
      </w:r>
      <w:r>
        <w:t xml:space="preserve">), в регистр ebx символ 4 (mov ebx,</w:t>
      </w:r>
      <w:r>
        <w:t xml:space="preserve">‘</w:t>
      </w:r>
      <w:r>
        <w:t xml:space="preserve">4</w:t>
      </w:r>
      <w:r>
        <w:t xml:space="preserve">’</w:t>
      </w:r>
      <w:r>
        <w:t xml:space="preserve">).</w:t>
      </w:r>
      <w:r>
        <w:t xml:space="preserve"> </w:t>
      </w:r>
      <w:r>
        <w:t xml:space="preserve">Далее к значению в регистре eax прибавляем значение регистра ebx (add eax,ebx, ре-</w:t>
      </w:r>
      <w:r>
        <w:t xml:space="preserve"> </w:t>
      </w:r>
      <w:r>
        <w:t xml:space="preserve">зультат сложения запишется в регистр eax). Далее выводим результат. Так как для работы</w:t>
      </w:r>
      <w:r>
        <w:t xml:space="preserve"> </w:t>
      </w:r>
      <w:r>
        <w:t xml:space="preserve">функции sprintLF в регистр eax должен быть записан адрес, необходимо использовать до-</w:t>
      </w:r>
      <w:r>
        <w:t xml:space="preserve"> </w:t>
      </w:r>
      <w:r>
        <w:t xml:space="preserve">полнительную переменную. Для этого запишем значение регистра eax в переменную buf1</w:t>
      </w:r>
      <w:r>
        <w:t xml:space="preserve"> </w:t>
      </w:r>
      <w:r>
        <w:t xml:space="preserve">(mov [buf1],eax), а затем запишем адрес переменной buf1 в регистр eax (mov eax,buf1) и</w:t>
      </w:r>
      <w:r>
        <w:t xml:space="preserve"> </w:t>
      </w:r>
      <w:r>
        <w:t xml:space="preserve">вызовем функцию sprintLF.</w:t>
      </w:r>
    </w:p>
    <w:p>
      <w:pPr>
        <w:pStyle w:val="BodyText"/>
      </w:pPr>
      <w:bookmarkStart w:id="28" w:name="fig:001"/>
      <w:r>
        <w:drawing>
          <wp:inline>
            <wp:extent cx="5334000" cy="23874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7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Создайте исполняемый файл и запустите его.</w:t>
      </w:r>
    </w:p>
    <w:p>
      <w:pPr>
        <w:pStyle w:val="BodyText"/>
      </w:pPr>
      <w:bookmarkStart w:id="32" w:name="fig:001"/>
      <w:r>
        <w:drawing>
          <wp:inline>
            <wp:extent cx="5334000" cy="60932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В данном случае при выводе значения регистра eax мы ожидаем увидеть число 10. Однако</w:t>
      </w:r>
      <w:r>
        <w:t xml:space="preserve"> </w:t>
      </w:r>
      <w:r>
        <w:t xml:space="preserve">результатом будет символ j. Это происходит потому, что код символа 6 равен 00110110 в</w:t>
      </w:r>
      <w:r>
        <w:t xml:space="preserve"> </w:t>
      </w:r>
      <w:r>
        <w:t xml:space="preserve">двоичном представлении (или 54 в десятичном представлении), а код символа 4 – 00110100</w:t>
      </w:r>
      <w:r>
        <w:t xml:space="preserve"> </w:t>
      </w:r>
      <w:r>
        <w:t xml:space="preserve">(52). Команда add eax,ebx запишет в регистр eax сумму кодов – 01101010 (106), что в свою</w:t>
      </w:r>
      <w:r>
        <w:t xml:space="preserve"> </w:t>
      </w:r>
      <w:r>
        <w:t xml:space="preserve">очередь является кодом символа j (см. таблицу ASCII в приложении).</w:t>
      </w:r>
    </w:p>
    <w:p>
      <w:pPr>
        <w:pStyle w:val="BodyText"/>
      </w:pPr>
      <w:r>
        <w:t xml:space="preserve">3- Далее изменим текст программы и вместо символов, запишем в регистры числа. Ис-</w:t>
      </w:r>
      <w:r>
        <w:t xml:space="preserve"> </w:t>
      </w:r>
      <w:r>
        <w:t xml:space="preserve">правьте текст программы (Листинг 6.1) следующим образом: замените строки</w:t>
      </w:r>
    </w:p>
    <w:p>
      <w:pPr>
        <w:pStyle w:val="BodyText"/>
      </w:pPr>
      <w:bookmarkStart w:id="36" w:name="fig:001"/>
      <w:r>
        <w:drawing>
          <wp:inline>
            <wp:extent cx="5334000" cy="267844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Создайте исполняемый файл и запустите его.</w:t>
      </w:r>
      <w:r>
        <w:t xml:space="preserve"> </w:t>
      </w:r>
      <w:r>
        <w:t xml:space="preserve">Как и в предыдущем случае при исполнении программы мы не получим число 10. В данном</w:t>
      </w:r>
      <w:r>
        <w:t xml:space="preserve"> </w:t>
      </w:r>
      <w:r>
        <w:t xml:space="preserve">случае выводится символ с кодом 10. Пользуясь таблицей ASCII определите какому символу</w:t>
      </w:r>
      <w:r>
        <w:t xml:space="preserve"> </w:t>
      </w:r>
      <w:r>
        <w:t xml:space="preserve">соответствует код 10. Отображается ли этот символ при выводе на экран?</w:t>
      </w:r>
    </w:p>
    <w:p>
      <w:pPr>
        <w:pStyle w:val="BodyText"/>
      </w:pPr>
      <w:bookmarkStart w:id="40" w:name="fig:001"/>
      <w:r>
        <w:drawing>
          <wp:inline>
            <wp:extent cx="5334000" cy="128252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4- Как отмечалось выше, для работы с числами в файле in_out.asm реализованы подпро-</w:t>
      </w:r>
      <w:r>
        <w:t xml:space="preserve"> </w:t>
      </w:r>
      <w:r>
        <w:t xml:space="preserve">граммы для преобразования ASCII символов в числа и обратно. Преобразуем текст</w:t>
      </w:r>
      <w:r>
        <w:t xml:space="preserve"> </w:t>
      </w:r>
      <w:r>
        <w:t xml:space="preserve">программы из Листинга 6.1 с использованием этих функций.</w:t>
      </w:r>
    </w:p>
    <w:p>
      <w:pPr>
        <w:pStyle w:val="BodyText"/>
      </w:pPr>
      <w:r>
        <w:t xml:space="preserve">Создайте файл lab6-2.asm в каталоге ~/work/arch-pc/lab06 и введите в него текст про-</w:t>
      </w:r>
      <w:r>
        <w:t xml:space="preserve"> </w:t>
      </w:r>
      <w:r>
        <w:t xml:space="preserve">граммы из листинга 6.2.</w:t>
      </w:r>
    </w:p>
    <w:p>
      <w:pPr>
        <w:pStyle w:val="BodyText"/>
      </w:pPr>
      <w:bookmarkStart w:id="44" w:name="fig:001"/>
      <w:r>
        <w:drawing>
          <wp:inline>
            <wp:extent cx="5334000" cy="816562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bookmarkStart w:id="48" w:name="fig:001"/>
      <w:r>
        <w:drawing>
          <wp:inline>
            <wp:extent cx="5334000" cy="330800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Создайте исполняемый файл и запустите его</w:t>
      </w:r>
    </w:p>
    <w:p>
      <w:pPr>
        <w:pStyle w:val="BodyText"/>
      </w:pPr>
      <w:bookmarkStart w:id="52" w:name="fig:001"/>
      <w:r>
        <w:drawing>
          <wp:inline>
            <wp:extent cx="5334000" cy="120720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BodyText"/>
      </w:pPr>
      <w:r>
        <w:t xml:space="preserve">В результате работы программы мы получим число 106. В данном случае, как и в первом,</w:t>
      </w:r>
      <w:r>
        <w:t xml:space="preserve"> </w:t>
      </w:r>
      <w:r>
        <w:t xml:space="preserve">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 Однако, в отличии от программы</w:t>
      </w:r>
      <w:r>
        <w:t xml:space="preserve"> </w:t>
      </w:r>
      <w:r>
        <w:t xml:space="preserve">из листинга 6.1, функция iprintLF позволяет вывести число, а не символ, кодом которого</w:t>
      </w:r>
      <w:r>
        <w:t xml:space="preserve"> </w:t>
      </w:r>
      <w:r>
        <w:t xml:space="preserve">является это число.</w:t>
      </w:r>
    </w:p>
    <w:p>
      <w:pPr>
        <w:pStyle w:val="BodyText"/>
      </w:pPr>
      <w:r>
        <w:t xml:space="preserve">5- Аналогично предыдущему примеру изменим символы на числа. Замените строки</w:t>
      </w:r>
    </w:p>
    <w:p>
      <w:pPr>
        <w:pStyle w:val="BodyText"/>
      </w:pPr>
      <w:bookmarkStart w:id="56" w:name="fig:001"/>
      <w:r>
        <w:drawing>
          <wp:inline>
            <wp:extent cx="5334000" cy="330800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Создайте исполняемый файл и запустите его. Какой результат будет получен при исполне-</w:t>
      </w:r>
      <w:r>
        <w:t xml:space="preserve"> </w:t>
      </w:r>
      <w:r>
        <w:t xml:space="preserve">нии программы?</w:t>
      </w:r>
    </w:p>
    <w:p>
      <w:pPr>
        <w:pStyle w:val="BodyText"/>
      </w:pPr>
      <w:bookmarkStart w:id="60" w:name="fig:001"/>
      <w:r>
        <w:drawing>
          <wp:inline>
            <wp:extent cx="5334000" cy="120720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Замените функцию iprintLF на iprint. Создайте исполняемый файл и запустите его. Чем</w:t>
      </w:r>
      <w:r>
        <w:t xml:space="preserve"> </w:t>
      </w:r>
      <w:r>
        <w:t xml:space="preserve">отличается вывод функций iprintLF и iprint?</w:t>
      </w:r>
    </w:p>
    <w:p>
      <w:pPr>
        <w:pStyle w:val="BodyText"/>
      </w:pPr>
      <w:bookmarkStart w:id="64" w:name="fig:001"/>
      <w:r>
        <w:drawing>
          <wp:inline>
            <wp:extent cx="5334000" cy="336918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bookmarkStart w:id="68" w:name="fig:001"/>
      <w:r>
        <w:drawing>
          <wp:inline>
            <wp:extent cx="5334000" cy="460962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2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t xml:space="preserve">6.3.2. Выполнение арифметических операций в NASM</w:t>
      </w:r>
    </w:p>
    <w:p>
      <w:pPr>
        <w:pStyle w:val="BodyText"/>
      </w:pPr>
      <w:r>
        <w:t xml:space="preserve">6- В качестве примера выполнения арифметических операций в NASM приведем про-</w:t>
      </w:r>
      <w:r>
        <w:t xml:space="preserve"> </w:t>
      </w:r>
      <w:r>
        <w:t xml:space="preserve">грамму вычисления арифметического выражения 𝑓(𝑥) = (5 ∗ 2 + 3)/3.</w:t>
      </w:r>
    </w:p>
    <w:p>
      <w:pPr>
        <w:pStyle w:val="BodyText"/>
      </w:pPr>
      <w:r>
        <w:t xml:space="preserve">Создайте файл lab6-3.asm в каталоге ~/work/arch-pc/lab06:</w:t>
      </w:r>
    </w:p>
    <w:p>
      <w:pPr>
        <w:pStyle w:val="BodyText"/>
      </w:pPr>
      <w:bookmarkStart w:id="72" w:name="fig:001"/>
      <w:r>
        <w:drawing>
          <wp:inline>
            <wp:extent cx="5334000" cy="90217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2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BodyText"/>
      </w:pPr>
      <w:bookmarkStart w:id="76" w:name="fig:001"/>
      <w:r>
        <w:drawing>
          <wp:inline>
            <wp:extent cx="5334000" cy="3348493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/1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BodyText"/>
      </w:pPr>
      <w:r>
        <w:t xml:space="preserve">Создайте исполняемый файл и запустите его. Результат работы программы должен быть</w:t>
      </w:r>
      <w:r>
        <w:t xml:space="preserve"> </w:t>
      </w:r>
      <w:r>
        <w:t xml:space="preserve">следующим:</w:t>
      </w:r>
    </w:p>
    <w:p>
      <w:pPr>
        <w:pStyle w:val="BodyText"/>
      </w:pPr>
      <w:r>
        <w:drawing>
          <wp:inline>
            <wp:extent cx="5334000" cy="1421963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/14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width100%}</w:t>
      </w:r>
    </w:p>
    <w:p>
      <w:pPr>
        <w:pStyle w:val="BodyText"/>
      </w:pPr>
      <w:r>
        <w:t xml:space="preserve">змените текст программы для вычисления выражения 𝑓(𝑥) = (4 ∗ 6 + 2)/5. Создайте</w:t>
      </w:r>
      <w:r>
        <w:t xml:space="preserve"> </w:t>
      </w:r>
      <w:r>
        <w:t xml:space="preserve">исполняемый файл и проверьте его работу.</w:t>
      </w:r>
    </w:p>
    <w:p>
      <w:pPr>
        <w:pStyle w:val="BodyText"/>
      </w:pPr>
      <w:bookmarkStart w:id="83" w:name="fig:001"/>
      <w:r>
        <w:drawing>
          <wp:inline>
            <wp:extent cx="5334000" cy="3317327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BodyText"/>
      </w:pPr>
      <w:bookmarkStart w:id="87" w:name="fig:001"/>
      <w:r>
        <w:drawing>
          <wp:inline>
            <wp:extent cx="5334000" cy="1336776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7- В качестве другого примера рассмотрим программу вычисления варианта задания по</w:t>
      </w:r>
      <w:r>
        <w:t xml:space="preserve"> </w:t>
      </w:r>
      <w:r>
        <w:t xml:space="preserve">номеру студенческого билета, работающую по следующему алгоритму:</w:t>
      </w:r>
    </w:p>
    <w:p>
      <w:pPr>
        <w:pStyle w:val="BodyText"/>
      </w:pPr>
      <w:r>
        <w:t xml:space="preserve">Создайте файл variant.asm в каталоге ~/work/arch-pc/lab06:</w:t>
      </w:r>
    </w:p>
    <w:p>
      <w:pPr>
        <w:pStyle w:val="BodyText"/>
      </w:pPr>
      <w:bookmarkStart w:id="91" w:name="fig:001"/>
      <w:r>
        <w:drawing>
          <wp:inline>
            <wp:extent cx="5334000" cy="835681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Внимательно изучите текст программы из листинга 6.4 и введите в файл variant.asm.</w:t>
      </w:r>
    </w:p>
    <w:p>
      <w:pPr>
        <w:pStyle w:val="BodyText"/>
      </w:pPr>
      <w:bookmarkStart w:id="95" w:name="fig:001"/>
      <w:r>
        <w:drawing>
          <wp:inline>
            <wp:extent cx="5334000" cy="3562418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2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BodyText"/>
      </w:pPr>
      <w:r>
        <w:t xml:space="preserve">Создайте исполняемый файл и запустите его. Проверьте результат работы программы</w:t>
      </w:r>
      <w:r>
        <w:t xml:space="preserve"> </w:t>
      </w:r>
      <w:r>
        <w:t xml:space="preserve">вычислив номер варианта аналитически.</w:t>
      </w:r>
    </w:p>
    <w:p>
      <w:pPr>
        <w:pStyle w:val="BodyText"/>
      </w:pPr>
      <w:bookmarkStart w:id="99" w:name="fig:001"/>
      <w:r>
        <w:drawing>
          <wp:inline>
            <wp:extent cx="5334000" cy="1418328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8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Включите в отчет по выполнению лабораторной работы ответы на следующие вопросы:</w:t>
      </w:r>
    </w:p>
    <w:p>
      <w:pPr>
        <w:pStyle w:val="BodyText"/>
      </w:pPr>
      <w:r>
        <w:t xml:space="preserve">1- Какие строки листинга 6.4 отвечают за вывод на экран сообщения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?</w:t>
      </w:r>
    </w:p>
    <w:p>
      <w:pPr>
        <w:pStyle w:val="BodyText"/>
      </w:pPr>
      <w:r>
        <w:t xml:space="preserve">1- Строка mov eax, rem и строка call sprint отвечают за вывод на экран сообщения</w:t>
      </w:r>
      <w:r>
        <w:t xml:space="preserve"> </w:t>
      </w:r>
      <w:r>
        <w:t xml:space="preserve">“</w:t>
      </w:r>
      <w:r>
        <w:t xml:space="preserve">Ваш вариант: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2- Для чего используется следующие инструкции?</w:t>
      </w:r>
    </w:p>
    <w:p>
      <w:pPr>
        <w:pStyle w:val="BodyText"/>
      </w:pPr>
      <w:r>
        <w:t xml:space="preserve">mov ecx, x</w:t>
      </w:r>
      <w:r>
        <w:t xml:space="preserve"> </w:t>
      </w:r>
      <w:r>
        <w:t xml:space="preserve">mov edx, 80</w:t>
      </w:r>
      <w:r>
        <w:t xml:space="preserve"> </w:t>
      </w:r>
      <w:r>
        <w:t xml:space="preserve">call sread</w:t>
      </w:r>
    </w:p>
    <w:p>
      <w:pPr>
        <w:pStyle w:val="BodyText"/>
      </w:pPr>
      <w:r>
        <w:t xml:space="preserve">2- Инструкции mov ecx, x и mov edx, 80 используются для подготовки аргументов перед вызовом подпрограммы sread. mov ecx, x загружает адрес переменной x в регистр ecx, который будет использован в качестве аргумента для функции sread. mov edx, 80 загружает значение 80 в регистр edx, указывая функции sread, сколько байт нужно прочитать.</w:t>
      </w:r>
    </w:p>
    <w:p>
      <w:pPr>
        <w:pStyle w:val="BodyText"/>
      </w:pPr>
      <w:r>
        <w:t xml:space="preserve">3- 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3- Инструкция call atoi используется для вызова подпрограммы atoi, которая преобразует ASCII-код, хранящийся в регистре eax, в число. Результат преобразования сохраняется в регистре eax.</w:t>
      </w:r>
    </w:p>
    <w:p>
      <w:pPr>
        <w:pStyle w:val="BodyText"/>
      </w:pPr>
      <w:r>
        <w:t xml:space="preserve">4- Какие строки листинга 6.4 отвечают за вычисления варианта?</w:t>
      </w:r>
    </w:p>
    <w:p>
      <w:pPr>
        <w:pStyle w:val="BodyText"/>
      </w:pPr>
      <w:r>
        <w:t xml:space="preserve">4- Строка xor edx, edx и строка mov ebx, 20 отвечают за подготовку значений перед выполнением вычислений варианта. xor edx, edx устанавливает регистр edx в ноль, а mov ebx, 20 загружает значение 20 в регистр ebx, которое будет использовано для деления.</w:t>
      </w:r>
    </w:p>
    <w:p>
      <w:pPr>
        <w:pStyle w:val="BodyText"/>
      </w:pPr>
      <w:r>
        <w:t xml:space="preserve">5- В какой регистр записывается остаток от деления при выполнении инструкции</w:t>
      </w:r>
      <w:r>
        <w:t xml:space="preserve"> </w:t>
      </w:r>
      <w:r>
        <w:t xml:space="preserve">“</w:t>
      </w:r>
      <w:r>
        <w:t xml:space="preserve">div</w:t>
      </w:r>
      <w:r>
        <w:t xml:space="preserve"> </w:t>
      </w:r>
      <w:r>
        <w:t xml:space="preserve">ebx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5- Остаток от деления при выполнении инструкции div ebx записывается в регистр edx.</w:t>
      </w:r>
    </w:p>
    <w:p>
      <w:pPr>
        <w:pStyle w:val="BodyText"/>
      </w:pPr>
      <w:r>
        <w:t xml:space="preserve">6- 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6- Инструкция inc edx используется для увеличения значения в регистре edx на единицу. В данном случае, она увеличивает значение остатка от деления на 1.</w:t>
      </w:r>
    </w:p>
    <w:p>
      <w:pPr>
        <w:pStyle w:val="BodyText"/>
      </w:pPr>
      <w:r>
        <w:t xml:space="preserve">7- Какие строки листинга 6.4 отвечают за вывод на экран результата вычислений?</w:t>
      </w:r>
    </w:p>
    <w:p>
      <w:pPr>
        <w:pStyle w:val="BodyText"/>
      </w:pPr>
      <w:r>
        <w:t xml:space="preserve">7- Строка mov eax, edx и строка call iprintLF отвечают за вывод на экран результата вычислений. mov eax, edx загружает значение в регистр eax, чтобы передать его в функцию iprintLF, которая выводит значение на экран с новой строкой.</w:t>
      </w:r>
    </w:p>
    <w:p>
      <w:pPr>
        <w:pStyle w:val="BodyText"/>
      </w:pPr>
      <w:r>
        <w:t xml:space="preserve">6.4. Задание для самостоятельной работы</w:t>
      </w:r>
    </w:p>
    <w:p>
      <w:pPr>
        <w:pStyle w:val="BodyText"/>
      </w:pPr>
      <w:r>
        <w:t xml:space="preserve">1- Написать программу вычисления выражения 𝑦 = 𝑓(𝑥). Программа должна выводить</w:t>
      </w:r>
      <w:r>
        <w:t xml:space="preserve"> </w:t>
      </w:r>
      <w:r>
        <w:t xml:space="preserve">выражение для вычисления, выводить запрос на ввод значения 𝑥, вычислять задан-</w:t>
      </w:r>
      <w:r>
        <w:t xml:space="preserve"> </w:t>
      </w:r>
      <w:r>
        <w:t xml:space="preserve">ное выражение в зависимости от введенного 𝑥, выводить результат вычислений. Вид</w:t>
      </w:r>
      <w:r>
        <w:t xml:space="preserve"> </w:t>
      </w:r>
      <w:r>
        <w:t xml:space="preserve">функции 𝑓(𝑥) выбрать из таблицы 6.3 вариантов заданий в соответствии с номером</w:t>
      </w:r>
      <w:r>
        <w:t xml:space="preserve"> </w:t>
      </w:r>
      <w:r>
        <w:t xml:space="preserve">полученным при выполнении лабораторной работы. Создайте исполняемый файл и</w:t>
      </w:r>
      <w:r>
        <w:t xml:space="preserve"> </w:t>
      </w:r>
      <w:r>
        <w:t xml:space="preserve">проверьте его работу для значений 𝑥1 и 𝑥2 из 6.3.</w:t>
      </w:r>
    </w:p>
    <w:p>
      <w:pPr>
        <w:pStyle w:val="BodyText"/>
      </w:pPr>
      <w:r>
        <w:t xml:space="preserve">no 9- 10 + (31𝑥 − 5) x1-3 x2-1</w:t>
      </w:r>
    </w:p>
    <w:p>
      <w:pPr>
        <w:pStyle w:val="BodyText"/>
      </w:pPr>
      <w:r>
        <w:t xml:space="preserve">При выполнении задания преобразовывать (упрощать) выражения для 𝑓(𝑥) нельзя. При</w:t>
      </w:r>
      <w:r>
        <w:t xml:space="preserve"> </w:t>
      </w:r>
      <w:r>
        <w:t xml:space="preserve">выполнении деления в качестве результата можно использовать только целую часть от</w:t>
      </w:r>
      <w:r>
        <w:t xml:space="preserve"> </w:t>
      </w:r>
      <w:r>
        <w:t xml:space="preserve">деления и не учитывать остаток (т.е. 5 ∶ 2 = 2).</w:t>
      </w:r>
    </w:p>
    <w:p>
      <w:pPr>
        <w:pStyle w:val="BodyText"/>
      </w:pPr>
      <w:bookmarkStart w:id="103" w:name="fig:001"/>
      <w:r>
        <w:drawing>
          <wp:inline>
            <wp:extent cx="5334000" cy="5225419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bookmarkStart w:id="107" w:name="fig:001"/>
      <w:r>
        <w:drawing>
          <wp:inline>
            <wp:extent cx="5334000" cy="129119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bookmarkEnd w:id="108"/>
    <w:bookmarkStart w:id="109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@tbl:std-dir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[@gnu-doc:bash;@newham:2005:bash;@zarrelli:2017:bash;@robbins:2013:bash;@tannenbaum:arch-pc:ru;@tannenbaum:modern-os:ru]</w:t>
      </w:r>
      <w:r>
        <w:t xml:space="preserve">.</w:t>
      </w:r>
    </w:p>
    <w:bookmarkEnd w:id="109"/>
    <w:bookmarkStart w:id="11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113" w:name="fig:001"/>
      <w:r>
        <w:drawing>
          <wp:inline>
            <wp:extent cx="5334000" cy="4000499"/>
            <wp:effectExtent b="0" l="0" r="0" t="0"/>
            <wp:docPr descr="Название рисунка" title="" id="111" name="Picture"/>
            <a:graphic>
              <a:graphicData uri="http://schemas.openxmlformats.org/drawingml/2006/picture">
                <pic:pic>
                  <pic:nvPicPr>
                    <pic:cNvPr descr="image/placeimg_800_600_tech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Название рисунка</w:t>
      </w:r>
    </w:p>
    <w:bookmarkEnd w:id="114"/>
    <w:bookmarkStart w:id="11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15"/>
    <w:bookmarkStart w:id="117" w:name="список-литературы"/>
    <w:p>
      <w:pPr>
        <w:pStyle w:val="Heading1"/>
      </w:pPr>
      <w:r>
        <w:t xml:space="preserve">Список литературы</w:t>
      </w:r>
    </w:p>
    <w:bookmarkStart w:id="116" w:name="refs"/>
    <w:bookmarkEnd w:id="116"/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5" Target="media/rId25.png" /><Relationship Type="http://schemas.openxmlformats.org/officeDocument/2006/relationships/image" Id="rId104" Target="media/rId104.png" /><Relationship Type="http://schemas.openxmlformats.org/officeDocument/2006/relationships/image" Id="rId65" Target="media/rId65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110" Target="media/rId11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6</dc:title>
  <dc:creator>Абдуллахи Бахара</dc:creator>
  <dc:language>ru-RU</dc:language>
  <cp:keywords/>
  <dcterms:created xsi:type="dcterms:W3CDTF">2023-11-18T17:16:46Z</dcterms:created>
  <dcterms:modified xsi:type="dcterms:W3CDTF">2023-11-18T17:16:46Z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