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6</w:t>
      </w:r>
    </w:p>
    <w:p>
      <w:pPr>
        <w:jc w:val="center"/>
      </w:pPr>
      <w:r>
        <w:rPr>
          <w:b/>
          <w:color w:val="1F4E79"/>
          <w:sz w:val="36"/>
        </w:rPr>
        <w:t>«Разработка теста с ключами и критериями оценивания»</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6 «Разработка теста с ключами и критериями оценивания».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спецификация теста, банк тестовых заданий, ключи, правила начисления баллов и шкала интерпретации</w:t>
            </w:r>
          </w:p>
        </w:tc>
      </w:tr>
    </w:tbl>
    <w:p>
      <w:pPr>
        <w:spacing w:after="0"/>
      </w:pPr>
    </w:p>
    <w:p>
      <w:pPr>
        <w:pStyle w:val="Heading1"/>
        <w:keepNext/>
      </w:pPr>
      <w:r>
        <w:t>2. Аннотация</w:t>
      </w:r>
    </w:p>
    <w:p>
      <w:pPr>
        <w:spacing w:after="120" w:line="276" w:lineRule="auto"/>
        <w:ind w:firstLine="567"/>
      </w:pPr>
      <w:r>
        <w:t>Практическая работа посвящена теме «Разработка теста с ключами и критериями оценивания» и завершает разработкой прикладного продукта: спецификация теста, банк тестовых заданий, ключи, правила начисления баллов и шкала интерпретации.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разрабатывать валидный и технически корректный тест, который выборочно и сбалансированно проверяет результаты модуля, а не только воспроизведение терминов.</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«Разработка теста с ключами и критериями оценивания»;</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Определение назначения теста</w:t>
            </w:r>
          </w:p>
        </w:tc>
        <w:tc>
          <w:tcPr>
            <w:tcW w:type="dxa" w:w="3307"/>
            <w:vAlign w:val="center"/>
            <w:tcMar>
              <w:top w:w="80" w:type="dxa"/>
              <w:start w:w="80" w:type="dxa"/>
              <w:bottom w:w="80" w:type="dxa"/>
              <w:end w:w="80" w:type="dxa"/>
            </w:tcMar>
          </w:tcPr>
          <w:p>
            <w:pPr>
              <w:spacing w:after="0"/>
            </w:pPr>
            <w:r/>
            <w:r>
              <w:rPr>
                <w:rFonts w:ascii="Arial" w:hAnsi="Arial"/>
                <w:b w:val="0"/>
                <w:sz w:val="16"/>
              </w:rPr>
              <w:t>15</w:t>
            </w:r>
          </w:p>
        </w:tc>
        <w:tc>
          <w:tcPr>
            <w:tcW w:type="dxa" w:w="3307"/>
            <w:vAlign w:val="center"/>
            <w:tcMar>
              <w:top w:w="80" w:type="dxa"/>
              <w:start w:w="80" w:type="dxa"/>
              <w:bottom w:w="80" w:type="dxa"/>
              <w:end w:w="80" w:type="dxa"/>
            </w:tcMar>
          </w:tcPr>
          <w:p>
            <w:pPr>
              <w:spacing w:after="0"/>
            </w:pPr>
            <w:r/>
            <w:r>
              <w:rPr>
                <w:rFonts w:ascii="Arial" w:hAnsi="Arial"/>
                <w:b w:val="0"/>
                <w:sz w:val="16"/>
              </w:rPr>
              <w:t>установлены результаты, ограничения и решения по попытке</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Разработка спецификации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30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темы, уровни и форматы распределены сбалансированно</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Конструирование заданий</w:t>
            </w:r>
          </w:p>
        </w:tc>
        <w:tc>
          <w:tcPr>
            <w:tcW w:type="dxa" w:w="3307"/>
            <w:vAlign w:val="center"/>
            <w:tcMar>
              <w:top w:w="80" w:type="dxa"/>
              <w:start w:w="80" w:type="dxa"/>
              <w:bottom w:w="80" w:type="dxa"/>
              <w:end w:w="80" w:type="dxa"/>
            </w:tcMar>
          </w:tcPr>
          <w:p>
            <w:pPr>
              <w:spacing w:after="0"/>
            </w:pPr>
            <w:r/>
            <w:r>
              <w:rPr>
                <w:rFonts w:ascii="Arial" w:hAnsi="Arial"/>
                <w:b w:val="0"/>
                <w:sz w:val="16"/>
              </w:rPr>
              <w:t>65</w:t>
            </w:r>
          </w:p>
        </w:tc>
        <w:tc>
          <w:tcPr>
            <w:tcW w:type="dxa" w:w="3307"/>
            <w:vAlign w:val="center"/>
            <w:tcMar>
              <w:top w:w="80" w:type="dxa"/>
              <w:start w:w="80" w:type="dxa"/>
              <w:bottom w:w="80" w:type="dxa"/>
              <w:end w:w="80" w:type="dxa"/>
            </w:tcMar>
          </w:tcPr>
          <w:p>
            <w:pPr>
              <w:spacing w:after="0"/>
            </w:pPr>
            <w:r/>
            <w:r>
              <w:rPr>
                <w:rFonts w:ascii="Arial" w:hAnsi="Arial"/>
                <w:b w:val="0"/>
                <w:sz w:val="16"/>
              </w:rPr>
              <w:t>создан банк из 24 заданий</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Ключи и баллы</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для каждого задания установлен однозначный ключ</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Экспертная проверка</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устранены подсказки, неоднозначность и несоответствие спецификации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Шкала и настройки LMS</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10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определены порог, время, выборка и обратная связь</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Защита</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обоснованы два задания высокого когнитивного уровня</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Фамилия_М5_ПР06.docx.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Для промежуточной аттестации модуля 5 требуется тест. Предметные эксперты собрали 35 вопросов, но большинство проверяет узнавание определений, часть имеет несколько равнозначных ответов, а ключи не сопровождаются правилами начисления баллов. Методист должен подготовить спецификацию и банк из 24 качественных заданий разных форматов, предусмотреть выборку 20 заданий для одной попытки и установить прозрачную шкалу.</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Объем банка</w:t>
            </w:r>
          </w:p>
        </w:tc>
        <w:tc>
          <w:tcPr>
            <w:tcW w:type="dxa" w:w="4961"/>
            <w:vAlign w:val="center"/>
            <w:tcMar>
              <w:top w:w="80" w:type="dxa"/>
              <w:start w:w="80" w:type="dxa"/>
              <w:bottom w:w="80" w:type="dxa"/>
              <w:end w:w="80" w:type="dxa"/>
            </w:tcMar>
          </w:tcPr>
          <w:p>
            <w:pPr>
              <w:spacing w:after="0"/>
            </w:pPr>
            <w:r/>
            <w:r>
              <w:rPr>
                <w:rFonts w:ascii="Arial" w:hAnsi="Arial"/>
                <w:b w:val="0"/>
                <w:sz w:val="17"/>
              </w:rPr>
              <w:t>24 задания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Одна попытка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20 заданий, формируемых из банка</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Темы</w:t>
            </w:r>
          </w:p>
        </w:tc>
        <w:tc>
          <w:tcPr>
            <w:tcW w:type="dxa" w:w="4961"/>
            <w:vAlign w:val="center"/>
            <w:tcMar>
              <w:top w:w="80" w:type="dxa"/>
              <w:start w:w="80" w:type="dxa"/>
              <w:bottom w:w="80" w:type="dxa"/>
              <w:end w:w="80" w:type="dxa"/>
            </w:tcMar>
          </w:tcPr>
          <w:p>
            <w:pPr>
              <w:spacing w:after="0"/>
            </w:pPr>
            <w:r/>
            <w:r>
              <w:rPr>
                <w:rFonts w:ascii="Arial" w:hAnsi="Arial"/>
                <w:b w:val="0"/>
                <w:sz w:val="17"/>
              </w:rPr>
              <w:t>восемь лекционных тем модуля 5</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Уровни</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воспроизведение и понимание — не более 40%; применение и анализ — не менее 60%</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Форматы</w:t>
            </w:r>
          </w:p>
        </w:tc>
        <w:tc>
          <w:tcPr>
            <w:tcW w:type="dxa" w:w="4961"/>
            <w:vAlign w:val="center"/>
            <w:tcMar>
              <w:top w:w="80" w:type="dxa"/>
              <w:start w:w="80" w:type="dxa"/>
              <w:bottom w:w="80" w:type="dxa"/>
              <w:end w:w="80" w:type="dxa"/>
            </w:tcMar>
          </w:tcPr>
          <w:p>
            <w:pPr>
              <w:spacing w:after="0"/>
            </w:pPr>
            <w:r/>
            <w:r>
              <w:rPr>
                <w:rFonts w:ascii="Arial" w:hAnsi="Arial"/>
                <w:b w:val="0"/>
                <w:sz w:val="17"/>
              </w:rPr>
              <w:t>один ответ, несколько ответов, установление соответствия, упорядочивание, краткий ответ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Время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30 минут на одну попытку</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Порог</w:t>
            </w:r>
          </w:p>
        </w:tc>
        <w:tc>
          <w:tcPr>
            <w:tcW w:type="dxa" w:w="4961"/>
            <w:vAlign w:val="center"/>
            <w:tcMar>
              <w:top w:w="80" w:type="dxa"/>
              <w:start w:w="80" w:type="dxa"/>
              <w:bottom w:w="80" w:type="dxa"/>
              <w:end w:w="80" w:type="dxa"/>
            </w:tcMar>
          </w:tcPr>
          <w:p>
            <w:pPr>
              <w:spacing w:after="0"/>
            </w:pPr>
            <w:r/>
            <w:r>
              <w:rPr>
                <w:rFonts w:ascii="Arial" w:hAnsi="Arial"/>
                <w:b w:val="0"/>
                <w:sz w:val="17"/>
              </w:rPr>
              <w:t>не менее 70% от максимального балла</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Попытки</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условия повторной попытки определяются локальным порядком; в работе предложить обоснованный вариант</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спецификация теста, банк тестовых заданий, ключи, правила начисления баллов и шкала интерпретации.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спецификация теста;</w:t>
      </w:r>
    </w:p>
    <w:p>
      <w:pPr>
        <w:pStyle w:val="ListBullet"/>
        <w:spacing w:after="60"/>
      </w:pPr>
      <w:r>
        <w:t>банк из 24 заданий;</w:t>
      </w:r>
    </w:p>
    <w:p>
      <w:pPr>
        <w:pStyle w:val="ListBullet"/>
        <w:spacing w:after="60"/>
      </w:pPr>
      <w:r>
        <w:t>ключи и правила оценивания каждого формата;</w:t>
      </w:r>
    </w:p>
    <w:p>
      <w:pPr>
        <w:pStyle w:val="ListBullet"/>
        <w:spacing w:after="60"/>
      </w:pPr>
      <w:r>
        <w:t>шкала перевода результата;</w:t>
      </w:r>
    </w:p>
    <w:p>
      <w:pPr>
        <w:pStyle w:val="ListBullet"/>
        <w:spacing w:after="60"/>
      </w:pPr>
      <w:r>
        <w:t>карта экспертной проверки качества заданий;</w:t>
      </w:r>
    </w:p>
    <w:p>
      <w:pPr>
        <w:pStyle w:val="ListBullet"/>
        <w:spacing w:after="60"/>
      </w:pPr>
      <w:r>
        <w:t>рекомендации по настройке в LMS.</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«Разработка теста с ключами и критериями оценивания».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Спецификация</w:t>
            </w:r>
          </w:p>
        </w:tc>
        <w:tc>
          <w:tcPr>
            <w:tcW w:type="dxa" w:w="2480"/>
            <w:vAlign w:val="center"/>
            <w:tcMar>
              <w:top w:w="80" w:type="dxa"/>
              <w:start w:w="80" w:type="dxa"/>
              <w:bottom w:w="80" w:type="dxa"/>
              <w:end w:w="80" w:type="dxa"/>
            </w:tcMar>
          </w:tcPr>
          <w:p>
            <w:pPr>
              <w:spacing w:after="0"/>
            </w:pPr>
            <w:r/>
            <w:r>
              <w:rPr>
                <w:rFonts w:ascii="Arial" w:hAnsi="Arial"/>
                <w:b w:val="0"/>
                <w:sz w:val="16"/>
              </w:rPr>
              <w:t>охват тем, результатов и уровней обоснован</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Качество формулировок</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условия ясны, нет скрытых подсказок и лишней сложности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Однозначность ключей</w:t>
            </w:r>
          </w:p>
        </w:tc>
        <w:tc>
          <w:tcPr>
            <w:tcW w:type="dxa" w:w="2480"/>
            <w:vAlign w:val="center"/>
            <w:tcMar>
              <w:top w:w="80" w:type="dxa"/>
              <w:start w:w="80" w:type="dxa"/>
              <w:bottom w:w="80" w:type="dxa"/>
              <w:end w:w="80" w:type="dxa"/>
            </w:tcMar>
          </w:tcPr>
          <w:p>
            <w:pPr>
              <w:spacing w:after="0"/>
            </w:pPr>
            <w:r/>
            <w:r>
              <w:rPr>
                <w:rFonts w:ascii="Arial" w:hAnsi="Arial"/>
                <w:b w:val="0"/>
                <w:sz w:val="16"/>
              </w:rPr>
              <w:t>ответы проверяемы, правила частичного балла заданы</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Когнитивное разнообразие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тест включает применение и анализ, а не только память</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Разнообразие форматов</w:t>
            </w:r>
          </w:p>
        </w:tc>
        <w:tc>
          <w:tcPr>
            <w:tcW w:type="dxa" w:w="2480"/>
            <w:vAlign w:val="center"/>
            <w:tcMar>
              <w:top w:w="80" w:type="dxa"/>
              <w:start w:w="80" w:type="dxa"/>
              <w:bottom w:w="80" w:type="dxa"/>
              <w:end w:w="80" w:type="dxa"/>
            </w:tcMar>
          </w:tcPr>
          <w:p>
            <w:pPr>
              <w:spacing w:after="0"/>
            </w:pPr>
            <w:r/>
            <w:r>
              <w:rPr>
                <w:rFonts w:ascii="Arial" w:hAnsi="Arial"/>
                <w:b w:val="0"/>
                <w:sz w:val="16"/>
              </w:rPr>
              <w:t>форматы выбраны по содержанию, а не декоративно</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Шкала и порог</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баллы, порог и интерпретация прозрачны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Настройка и безопасность</w:t>
            </w:r>
          </w:p>
        </w:tc>
        <w:tc>
          <w:tcPr>
            <w:tcW w:type="dxa" w:w="2480"/>
            <w:vAlign w:val="center"/>
            <w:tcMar>
              <w:top w:w="80" w:type="dxa"/>
              <w:start w:w="80" w:type="dxa"/>
              <w:bottom w:w="80" w:type="dxa"/>
              <w:end w:w="80" w:type="dxa"/>
            </w:tcMar>
          </w:tcPr>
          <w:p>
            <w:pPr>
              <w:spacing w:after="0"/>
            </w:pPr>
            <w:r/>
            <w:r>
              <w:rPr>
                <w:rFonts w:ascii="Arial" w:hAnsi="Arial"/>
                <w:b w:val="0"/>
                <w:sz w:val="16"/>
              </w:rPr>
              <w:t>описаны выборка, время, попытки, обратная связь и добросовестность</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8</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Оформление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банк и ключи разделены и удобны для переноса в LMS</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t>ИТОГО</w:t>
            </w:r>
          </w:p>
        </w:tc>
        <w:tc>
          <w:tcPr>
            <w:tcW w:type="dxa" w:w="2480"/>
            <w:vAlign w:val="center"/>
            <w:tcMar>
              <w:top w:w="80" w:type="dxa"/>
              <w:start w:w="80" w:type="dxa"/>
              <w:bottom w:w="80" w:type="dxa"/>
              <w:end w:w="80" w:type="dxa"/>
            </w:tcMar>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правильный ответ заметно длиннее или точнее дистракторов;</w:t>
      </w:r>
    </w:p>
    <w:p>
      <w:pPr>
        <w:pStyle w:val="ListBullet"/>
        <w:spacing w:after="60"/>
      </w:pPr>
      <w:r>
        <w:t>вопрос содержит отрицание без смысловой необходимости;</w:t>
      </w:r>
    </w:p>
    <w:p>
      <w:pPr>
        <w:pStyle w:val="ListBullet"/>
        <w:spacing w:after="60"/>
      </w:pPr>
      <w:r>
        <w:t>несколько ответов можно защитить при данных формулировках;</w:t>
      </w:r>
    </w:p>
    <w:p>
      <w:pPr>
        <w:pStyle w:val="ListBullet"/>
        <w:spacing w:after="60"/>
      </w:pPr>
      <w:r>
        <w:t>проверяется факт, который не связан с результатом модуля;</w:t>
      </w:r>
    </w:p>
    <w:p>
      <w:pPr>
        <w:pStyle w:val="ListBullet"/>
        <w:spacing w:after="60"/>
      </w:pPr>
      <w:r>
        <w:t>варианты «все перечисленное» создают формальную подсказку;</w:t>
      </w:r>
    </w:p>
    <w:p>
      <w:pPr>
        <w:pStyle w:val="ListBullet"/>
        <w:spacing w:after="60"/>
      </w:pPr>
      <w:r>
        <w:t>частичный балл не описан для множественного выбора;</w:t>
      </w:r>
    </w:p>
    <w:p>
      <w:pPr>
        <w:pStyle w:val="ListBullet"/>
        <w:spacing w:after="60"/>
      </w:pPr>
      <w:r>
        <w:t>порог указан в процентах без определения максимального балла.</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Сначала создайте спецификацию, затем задания — не наоборот.</w:t>
      </w:r>
    </w:p>
    <w:p>
      <w:pPr>
        <w:pStyle w:val="ListBullet"/>
        <w:spacing w:after="60"/>
      </w:pPr>
      <w:r>
        <w:t>Для проверки применения давайте мини-ситуацию и просите выбрать методически корректное решение.</w:t>
      </w:r>
    </w:p>
    <w:p>
      <w:pPr>
        <w:pStyle w:val="ListBullet"/>
        <w:spacing w:after="60"/>
      </w:pPr>
      <w:r>
        <w:t>Пишите дистракторы на основе типичных ошибок, а не случайных фраз.</w:t>
      </w:r>
    </w:p>
    <w:p>
      <w:pPr>
        <w:pStyle w:val="ListBullet"/>
        <w:spacing w:after="60"/>
      </w:pPr>
      <w:r>
        <w:t>Разделяйте банк заданий и ключи доступа преподавателя.</w:t>
      </w:r>
    </w:p>
    <w:p>
      <w:pPr>
        <w:pStyle w:val="ListBullet"/>
        <w:spacing w:after="60"/>
      </w:pPr>
      <w:r>
        <w:t>После пробного проведения анализируйте слишком легкие, слишком трудные и недифференцирующие задания.</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каждое задание связано с результатом;</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спецификация охватывает все ключевые темы;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доля применения и анализа достаточна;</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условия кратки и однозначны;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дистракторы правдоподобны;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ключи проверены;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частичный балл описан;</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максимальный балл рассчитан;</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порог 70% выражен в баллах;</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параметры LMS и обратной связи указаны.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Спецификация теста</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Тема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Содержание</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Понимание</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Применение/анализ</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Всего</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5.1</w:t>
            </w:r>
          </w:p>
        </w:tc>
        <w:tc>
          <w:tcPr>
            <w:tcW w:type="dxa" w:w="1984"/>
            <w:vAlign w:val="center"/>
            <w:tcMar>
              <w:top w:w="80" w:type="dxa"/>
              <w:start w:w="80" w:type="dxa"/>
              <w:bottom w:w="80" w:type="dxa"/>
              <w:end w:w="80" w:type="dxa"/>
            </w:tcMar>
          </w:tcPr>
          <w:p>
            <w:pPr>
              <w:spacing w:after="0"/>
            </w:pPr>
            <w:r/>
            <w:r>
              <w:rPr>
                <w:rFonts w:ascii="Arial" w:hAnsi="Arial"/>
                <w:b w:val="0"/>
                <w:sz w:val="15"/>
              </w:rPr>
              <w:t>Структура ДПП</w:t>
            </w:r>
          </w:p>
        </w:tc>
        <w:tc>
          <w:tcPr>
            <w:tcW w:type="dxa" w:w="1984"/>
            <w:vAlign w:val="center"/>
            <w:tcMar>
              <w:top w:w="80" w:type="dxa"/>
              <w:start w:w="80" w:type="dxa"/>
              <w:bottom w:w="80" w:type="dxa"/>
              <w:end w:w="80" w:type="dxa"/>
            </w:tcMar>
          </w:tcPr>
          <w:p>
            <w:pPr>
              <w:spacing w:after="0"/>
            </w:pPr>
            <w:r/>
            <w:r>
              <w:rPr>
                <w:rFonts w:ascii="Arial" w:hAnsi="Arial"/>
                <w:b w:val="0"/>
                <w:sz w:val="15"/>
              </w:rPr>
              <w:t>2</w:t>
            </w:r>
          </w:p>
        </w:tc>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3</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5.2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Квалификация и трудовые функции</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1</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3</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5.3</w:t>
            </w:r>
          </w:p>
        </w:tc>
        <w:tc>
          <w:tcPr>
            <w:tcW w:type="dxa" w:w="1984"/>
            <w:vAlign w:val="center"/>
            <w:tcMar>
              <w:top w:w="80" w:type="dxa"/>
              <w:start w:w="80" w:type="dxa"/>
              <w:bottom w:w="80" w:type="dxa"/>
              <w:end w:w="80" w:type="dxa"/>
            </w:tcMar>
          </w:tcPr>
          <w:p>
            <w:pPr>
              <w:spacing w:after="0"/>
            </w:pPr>
            <w:r/>
            <w:r>
              <w:rPr>
                <w:rFonts w:ascii="Arial" w:hAnsi="Arial"/>
                <w:b w:val="0"/>
                <w:sz w:val="15"/>
              </w:rPr>
              <w:t>Учебный план и график</w:t>
            </w:r>
          </w:p>
        </w:tc>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2</w:t>
            </w:r>
          </w:p>
        </w:tc>
        <w:tc>
          <w:tcPr>
            <w:tcW w:type="dxa" w:w="1984"/>
            <w:vAlign w:val="center"/>
            <w:tcMar>
              <w:top w:w="80" w:type="dxa"/>
              <w:start w:w="80" w:type="dxa"/>
              <w:bottom w:w="80" w:type="dxa"/>
              <w:end w:w="80" w:type="dxa"/>
            </w:tcMar>
          </w:tcPr>
          <w:p>
            <w:pPr>
              <w:spacing w:after="0"/>
            </w:pPr>
            <w:r/>
            <w:r>
              <w:rPr>
                <w:rFonts w:ascii="Arial" w:hAnsi="Arial"/>
                <w:b w:val="0"/>
                <w:sz w:val="15"/>
              </w:rPr>
              <w:t>3</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5.4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Рабочая программа модуля</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1</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3</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5.5</w:t>
            </w:r>
          </w:p>
        </w:tc>
        <w:tc>
          <w:tcPr>
            <w:tcW w:type="dxa" w:w="1984"/>
            <w:vAlign w:val="center"/>
            <w:tcMar>
              <w:top w:w="80" w:type="dxa"/>
              <w:start w:w="80" w:type="dxa"/>
              <w:bottom w:w="80" w:type="dxa"/>
              <w:end w:w="80" w:type="dxa"/>
            </w:tcMar>
          </w:tcPr>
          <w:p>
            <w:pPr>
              <w:spacing w:after="0"/>
            </w:pPr>
            <w:r/>
            <w:r>
              <w:rPr>
                <w:rFonts w:ascii="Arial" w:hAnsi="Arial"/>
                <w:b w:val="0"/>
                <w:sz w:val="15"/>
              </w:rPr>
              <w:t>УМК</w:t>
            </w:r>
          </w:p>
        </w:tc>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2</w:t>
            </w:r>
          </w:p>
        </w:tc>
        <w:tc>
          <w:tcPr>
            <w:tcW w:type="dxa" w:w="1984"/>
            <w:vAlign w:val="center"/>
            <w:tcMar>
              <w:top w:w="80" w:type="dxa"/>
              <w:start w:w="80" w:type="dxa"/>
              <w:bottom w:w="80" w:type="dxa"/>
              <w:end w:w="80" w:type="dxa"/>
            </w:tcMar>
          </w:tcPr>
          <w:p>
            <w:pPr>
              <w:spacing w:after="0"/>
            </w:pPr>
            <w:r/>
            <w:r>
              <w:rPr>
                <w:rFonts w:ascii="Arial" w:hAnsi="Arial"/>
                <w:b w:val="0"/>
                <w:sz w:val="15"/>
              </w:rPr>
              <w:t>3</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5.6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Оценочные средства</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1</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3</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5.7</w:t>
            </w:r>
          </w:p>
        </w:tc>
        <w:tc>
          <w:tcPr>
            <w:tcW w:type="dxa" w:w="1984"/>
            <w:vAlign w:val="center"/>
            <w:tcMar>
              <w:top w:w="80" w:type="dxa"/>
              <w:start w:w="80" w:type="dxa"/>
              <w:bottom w:w="80" w:type="dxa"/>
              <w:end w:w="80" w:type="dxa"/>
            </w:tcMar>
          </w:tcPr>
          <w:p>
            <w:pPr>
              <w:spacing w:after="0"/>
            </w:pPr>
            <w:r/>
            <w:r>
              <w:rPr>
                <w:rFonts w:ascii="Arial" w:hAnsi="Arial"/>
                <w:b w:val="0"/>
                <w:sz w:val="15"/>
              </w:rPr>
              <w:t>Итоговая аттестация</w:t>
            </w:r>
          </w:p>
        </w:tc>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2</w:t>
            </w:r>
          </w:p>
        </w:tc>
        <w:tc>
          <w:tcPr>
            <w:tcW w:type="dxa" w:w="1984"/>
            <w:vAlign w:val="center"/>
            <w:tcMar>
              <w:top w:w="80" w:type="dxa"/>
              <w:start w:w="80" w:type="dxa"/>
              <w:bottom w:w="80" w:type="dxa"/>
              <w:end w:w="80" w:type="dxa"/>
            </w:tcMar>
          </w:tcPr>
          <w:p>
            <w:pPr>
              <w:spacing w:after="0"/>
            </w:pPr>
            <w:r/>
            <w:r>
              <w:rPr>
                <w:rFonts w:ascii="Arial" w:hAnsi="Arial"/>
                <w:b w:val="0"/>
                <w:sz w:val="15"/>
              </w:rPr>
              <w:t>3</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5.8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Экспертиза и актуализация</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1</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1</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r>
          </w:p>
        </w:tc>
        <w:tc>
          <w:tcPr>
            <w:tcW w:type="dxa" w:w="1984"/>
            <w:vAlign w:val="center"/>
            <w:tcMar>
              <w:top w:w="80" w:type="dxa"/>
              <w:start w:w="80" w:type="dxa"/>
              <w:bottom w:w="80" w:type="dxa"/>
              <w:end w:w="80" w:type="dxa"/>
            </w:tcMar>
          </w:tcPr>
          <w:p>
            <w:pPr>
              <w:spacing w:after="0"/>
            </w:pPr>
            <w:r/>
            <w:r>
              <w:rPr>
                <w:rFonts w:ascii="Arial" w:hAnsi="Arial"/>
                <w:b w:val="0"/>
                <w:sz w:val="15"/>
              </w:rPr>
              <w:t>ИТОГО</w:t>
            </w:r>
          </w:p>
        </w:tc>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15</w:t>
            </w:r>
          </w:p>
        </w:tc>
        <w:tc>
          <w:tcPr>
            <w:tcW w:type="dxa" w:w="1984"/>
            <w:vAlign w:val="center"/>
            <w:tcMar>
              <w:top w:w="80" w:type="dxa"/>
              <w:start w:w="80" w:type="dxa"/>
              <w:bottom w:w="80" w:type="dxa"/>
              <w:end w:w="80" w:type="dxa"/>
            </w:tcMar>
          </w:tcPr>
          <w:p>
            <w:pPr>
              <w:spacing w:after="0"/>
            </w:pPr>
            <w:r/>
            <w:r>
              <w:rPr>
                <w:rFonts w:ascii="Arial" w:hAnsi="Arial"/>
                <w:b w:val="0"/>
                <w:sz w:val="15"/>
              </w:rPr>
              <w:t>24</w:t>
            </w:r>
          </w:p>
        </w:tc>
      </w:tr>
    </w:tbl>
    <w:p>
      <w:pPr>
        <w:spacing w:after="0"/>
      </w:pPr>
    </w:p>
    <w:p>
      <w:pPr>
        <w:pStyle w:val="Heading2"/>
        <w:keepNext/>
      </w:pPr>
      <w:r>
        <w:t>Приложение 2. Карточка тестового задания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Поле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Код задания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Проверяемый 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Тема</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Когнитивный уровень</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Формат</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Условие</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Варианты/элементы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Ключ</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Правило балла</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Обоснование дистракторов</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6"/>
              </w:rPr>
            </w:r>
          </w:p>
        </w:tc>
      </w:tr>
    </w:tbl>
    <w:p>
      <w:pPr>
        <w:spacing w:after="0"/>
      </w:pPr>
    </w:p>
    <w:p>
      <w:r>
        <w:br w:type="page"/>
      </w:r>
    </w:p>
    <w:p>
      <w:pPr>
        <w:pStyle w:val="Heading2"/>
        <w:keepNext/>
      </w:pPr>
      <w:r>
        <w:t>Приложение 3. Демонстрационный банк заданий с ключами</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3"/>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3"/>
              </w:rPr>
              <w:t>Задание</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3"/>
              </w:rPr>
              <w:t>Варианты/условие</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3"/>
              </w:rPr>
              <w:t>Ключ</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3"/>
              </w:rPr>
              <w:t>Балл</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1</w:t>
            </w:r>
          </w:p>
        </w:tc>
        <w:tc>
          <w:tcPr>
            <w:tcW w:type="dxa" w:w="1984"/>
            <w:vAlign w:val="center"/>
            <w:tcMar>
              <w:top w:w="80" w:type="dxa"/>
              <w:start w:w="80" w:type="dxa"/>
              <w:bottom w:w="80" w:type="dxa"/>
              <w:end w:w="80" w:type="dxa"/>
            </w:tcMar>
          </w:tcPr>
          <w:p>
            <w:pPr>
              <w:spacing w:after="0"/>
            </w:pPr>
            <w:r/>
            <w:r>
              <w:rPr>
                <w:rFonts w:ascii="Arial" w:hAnsi="Arial"/>
                <w:b w:val="0"/>
                <w:sz w:val="13"/>
              </w:rPr>
              <w:t>Какой признак отличает цель программы профессиональной переподготовки?</w:t>
            </w:r>
          </w:p>
        </w:tc>
        <w:tc>
          <w:tcPr>
            <w:tcW w:type="dxa" w:w="1984"/>
            <w:vAlign w:val="center"/>
            <w:tcMar>
              <w:top w:w="80" w:type="dxa"/>
              <w:start w:w="80" w:type="dxa"/>
              <w:bottom w:w="80" w:type="dxa"/>
              <w:end w:w="80" w:type="dxa"/>
            </w:tcMar>
          </w:tcPr>
          <w:p>
            <w:pPr>
              <w:spacing w:after="0"/>
            </w:pPr>
            <w:r/>
            <w:r>
              <w:rPr>
                <w:rFonts w:ascii="Arial" w:hAnsi="Arial"/>
                <w:b w:val="0"/>
                <w:sz w:val="13"/>
              </w:rPr>
              <w:t>А) перечисляет темы; Б) связана с новой профессиональной деятельностью; В) совпадает с рекламным слоганом; Г) описывает расписание</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Что необходимо сделать до распределения часов по темам?</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выбрать дизайн таблицы; Б) определить результаты и профессиональные действия; В) установить одинаковый объем модулей; Г) составить список преподавателей</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Б</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3</w:t>
            </w:r>
          </w:p>
        </w:tc>
        <w:tc>
          <w:tcPr>
            <w:tcW w:type="dxa" w:w="1984"/>
            <w:vAlign w:val="center"/>
            <w:tcMar>
              <w:top w:w="80" w:type="dxa"/>
              <w:start w:w="80" w:type="dxa"/>
              <w:bottom w:w="80" w:type="dxa"/>
              <w:end w:w="80" w:type="dxa"/>
            </w:tcMar>
          </w:tcPr>
          <w:p>
            <w:pPr>
              <w:spacing w:after="0"/>
            </w:pPr>
            <w:r/>
            <w:r>
              <w:rPr>
                <w:rFonts w:ascii="Arial" w:hAnsi="Arial"/>
                <w:b w:val="0"/>
                <w:sz w:val="13"/>
              </w:rPr>
              <w:t>В плане 256 часов, но сумма строк 252. Какое действие первоочередное?</w:t>
            </w:r>
          </w:p>
        </w:tc>
        <w:tc>
          <w:tcPr>
            <w:tcW w:type="dxa" w:w="1984"/>
            <w:vAlign w:val="center"/>
            <w:tcMar>
              <w:top w:w="80" w:type="dxa"/>
              <w:start w:w="80" w:type="dxa"/>
              <w:bottom w:w="80" w:type="dxa"/>
              <w:end w:w="80" w:type="dxa"/>
            </w:tcMar>
          </w:tcPr>
          <w:p>
            <w:pPr>
              <w:spacing w:after="0"/>
            </w:pPr>
            <w:r/>
            <w:r>
              <w:rPr>
                <w:rFonts w:ascii="Arial" w:hAnsi="Arial"/>
                <w:b w:val="0"/>
                <w:sz w:val="13"/>
              </w:rPr>
              <w:t>А) утвердить с примечанием; Б) найти и устранить расхождение до утверждения; В) увеличить срок без изменения плана; Г) округлить итог</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Выберите два измеримых результата.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ознакомиться со структурой; Б) разработать тематический план; В) понять оценивание; Г) обосновать критерии на основе результата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Б, Г</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2</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5</w:t>
            </w:r>
          </w:p>
        </w:tc>
        <w:tc>
          <w:tcPr>
            <w:tcW w:type="dxa" w:w="1984"/>
            <w:vAlign w:val="center"/>
            <w:tcMar>
              <w:top w:w="80" w:type="dxa"/>
              <w:start w:w="80" w:type="dxa"/>
              <w:bottom w:w="80" w:type="dxa"/>
              <w:end w:w="80" w:type="dxa"/>
            </w:tcMar>
          </w:tcPr>
          <w:p>
            <w:pPr>
              <w:spacing w:after="0"/>
            </w:pPr>
            <w:r/>
            <w:r>
              <w:rPr>
                <w:rFonts w:ascii="Arial" w:hAnsi="Arial"/>
                <w:b w:val="0"/>
                <w:sz w:val="13"/>
              </w:rPr>
              <w:t>Что делает оценочное средство валидным?</w:t>
            </w:r>
          </w:p>
        </w:tc>
        <w:tc>
          <w:tcPr>
            <w:tcW w:type="dxa" w:w="1984"/>
            <w:vAlign w:val="center"/>
            <w:tcMar>
              <w:top w:w="80" w:type="dxa"/>
              <w:start w:w="80" w:type="dxa"/>
              <w:bottom w:w="80" w:type="dxa"/>
              <w:end w:w="80" w:type="dxa"/>
            </w:tcMar>
          </w:tcPr>
          <w:p>
            <w:pPr>
              <w:spacing w:after="0"/>
            </w:pPr>
            <w:r/>
            <w:r>
              <w:rPr>
                <w:rFonts w:ascii="Arial" w:hAnsi="Arial"/>
                <w:b w:val="0"/>
                <w:sz w:val="13"/>
              </w:rPr>
              <w:t>А) большой объем; Б) связь с проверяемым результатом; В) сложная терминология; Г) случайный выбор вопросов</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Установите последовательность обратного проектирования.</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 деятельность; 2) доказательство; 3) результат; 4) содержание</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3–2–1–4</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2</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7</w:t>
            </w:r>
          </w:p>
        </w:tc>
        <w:tc>
          <w:tcPr>
            <w:tcW w:type="dxa" w:w="1984"/>
            <w:vAlign w:val="center"/>
            <w:tcMar>
              <w:top w:w="80" w:type="dxa"/>
              <w:start w:w="80" w:type="dxa"/>
              <w:bottom w:w="80" w:type="dxa"/>
              <w:end w:w="80" w:type="dxa"/>
            </w:tcMar>
          </w:tcPr>
          <w:p>
            <w:pPr>
              <w:spacing w:after="0"/>
            </w:pPr>
            <w:r/>
            <w:r>
              <w:rPr>
                <w:rFonts w:ascii="Arial" w:hAnsi="Arial"/>
                <w:b w:val="0"/>
                <w:sz w:val="13"/>
              </w:rPr>
              <w:t>Какой дефект наиболее критичен?</w:t>
            </w:r>
          </w:p>
        </w:tc>
        <w:tc>
          <w:tcPr>
            <w:tcW w:type="dxa" w:w="1984"/>
            <w:vAlign w:val="center"/>
            <w:tcMar>
              <w:top w:w="80" w:type="dxa"/>
              <w:start w:w="80" w:type="dxa"/>
              <w:bottom w:w="80" w:type="dxa"/>
              <w:end w:w="80" w:type="dxa"/>
            </w:tcMar>
          </w:tcPr>
          <w:p>
            <w:pPr>
              <w:spacing w:after="0"/>
            </w:pPr>
            <w:r/>
            <w:r>
              <w:rPr>
                <w:rFonts w:ascii="Arial" w:hAnsi="Arial"/>
                <w:b w:val="0"/>
                <w:sz w:val="13"/>
              </w:rPr>
              <w:t>А) разные отступы; Б) итоговая аттестация не проверяет заявленную компетенцию; В) длинное название; Г) отсутствие цвета</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Что должно быть в инструкции самостоятельной работы?</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только тема; Б) продукт, этапы, критерии и порядок обратной связи; В) перечень всей литературы курса; Г) биография автора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Б</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9</w:t>
            </w:r>
          </w:p>
        </w:tc>
        <w:tc>
          <w:tcPr>
            <w:tcW w:type="dxa" w:w="1984"/>
            <w:vAlign w:val="center"/>
            <w:tcMar>
              <w:top w:w="80" w:type="dxa"/>
              <w:start w:w="80" w:type="dxa"/>
              <w:bottom w:w="80" w:type="dxa"/>
              <w:end w:w="80" w:type="dxa"/>
            </w:tcMar>
          </w:tcPr>
          <w:p>
            <w:pPr>
              <w:spacing w:after="0"/>
            </w:pPr>
            <w:r/>
            <w:r>
              <w:rPr>
                <w:rFonts w:ascii="Arial" w:hAnsi="Arial"/>
                <w:b w:val="0"/>
                <w:sz w:val="13"/>
              </w:rPr>
              <w:t>Выберите корректное утверждение о шаблонах.</w:t>
            </w:r>
          </w:p>
        </w:tc>
        <w:tc>
          <w:tcPr>
            <w:tcW w:type="dxa" w:w="1984"/>
            <w:vAlign w:val="center"/>
            <w:tcMar>
              <w:top w:w="80" w:type="dxa"/>
              <w:start w:w="80" w:type="dxa"/>
              <w:bottom w:w="80" w:type="dxa"/>
              <w:end w:w="80" w:type="dxa"/>
            </w:tcMar>
          </w:tcPr>
          <w:p>
            <w:pPr>
              <w:spacing w:after="0"/>
            </w:pPr>
            <w:r/>
            <w:r>
              <w:rPr>
                <w:rFonts w:ascii="Arial" w:hAnsi="Arial"/>
                <w:b w:val="0"/>
                <w:sz w:val="13"/>
              </w:rPr>
              <w:t>А) любой шаблон обязателен по закону; Б) локальная форма может быть адаптирована при сохранении требований; В) форма важнее содержания; Г) шаблон заменяет экспертизу</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Какая формулировка замечания доказательна?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программа слабая; Б) в строке «Итого» 252 часа вместо 256, требуется сверить распределение; В) мне не нравится структура; Г) все переделать</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Б</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11</w:t>
            </w:r>
          </w:p>
        </w:tc>
        <w:tc>
          <w:tcPr>
            <w:tcW w:type="dxa" w:w="1984"/>
            <w:vAlign w:val="center"/>
            <w:tcMar>
              <w:top w:w="80" w:type="dxa"/>
              <w:start w:w="80" w:type="dxa"/>
              <w:bottom w:w="80" w:type="dxa"/>
              <w:end w:w="80" w:type="dxa"/>
            </w:tcMar>
          </w:tcPr>
          <w:p>
            <w:pPr>
              <w:spacing w:after="0"/>
            </w:pPr>
            <w:r/>
            <w:r>
              <w:rPr>
                <w:rFonts w:ascii="Arial" w:hAnsi="Arial"/>
                <w:b w:val="0"/>
                <w:sz w:val="13"/>
              </w:rPr>
              <w:t>Для множественного выбора нужно заранее определить…</w:t>
            </w:r>
          </w:p>
        </w:tc>
        <w:tc>
          <w:tcPr>
            <w:tcW w:type="dxa" w:w="1984"/>
            <w:vAlign w:val="center"/>
            <w:tcMar>
              <w:top w:w="80" w:type="dxa"/>
              <w:start w:w="80" w:type="dxa"/>
              <w:bottom w:w="80" w:type="dxa"/>
              <w:end w:w="80" w:type="dxa"/>
            </w:tcMar>
          </w:tcPr>
          <w:p>
            <w:pPr>
              <w:spacing w:after="0"/>
            </w:pPr>
            <w:r/>
            <w:r>
              <w:rPr>
                <w:rFonts w:ascii="Arial" w:hAnsi="Arial"/>
                <w:b w:val="0"/>
                <w:sz w:val="13"/>
              </w:rPr>
              <w:t>А) цвет кнопки; Б) правило частичного балла; В) фамилию слушателя; Г) размер аудитории</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12</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Краткий ответ: назовите документ, фиксирующий распределение часов по модулям и видам работы.</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Свободный ответ</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учебный план</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13</w:t>
            </w:r>
          </w:p>
        </w:tc>
        <w:tc>
          <w:tcPr>
            <w:tcW w:type="dxa" w:w="1984"/>
            <w:vAlign w:val="center"/>
            <w:tcMar>
              <w:top w:w="80" w:type="dxa"/>
              <w:start w:w="80" w:type="dxa"/>
              <w:bottom w:w="80" w:type="dxa"/>
              <w:end w:w="80" w:type="dxa"/>
            </w:tcMar>
          </w:tcPr>
          <w:p>
            <w:pPr>
              <w:spacing w:after="0"/>
            </w:pPr>
            <w:r/>
            <w:r>
              <w:rPr>
                <w:rFonts w:ascii="Arial" w:hAnsi="Arial"/>
                <w:b w:val="0"/>
                <w:sz w:val="13"/>
              </w:rPr>
              <w:t>Какой результат требует практического задания, а не только теста?</w:t>
            </w:r>
          </w:p>
        </w:tc>
        <w:tc>
          <w:tcPr>
            <w:tcW w:type="dxa" w:w="1984"/>
            <w:vAlign w:val="center"/>
            <w:tcMar>
              <w:top w:w="80" w:type="dxa"/>
              <w:start w:w="80" w:type="dxa"/>
              <w:bottom w:w="80" w:type="dxa"/>
              <w:end w:w="80" w:type="dxa"/>
            </w:tcMar>
          </w:tcPr>
          <w:p>
            <w:pPr>
              <w:spacing w:after="0"/>
            </w:pPr>
            <w:r/>
            <w:r>
              <w:rPr>
                <w:rFonts w:ascii="Arial" w:hAnsi="Arial"/>
                <w:b w:val="0"/>
                <w:sz w:val="13"/>
              </w:rPr>
              <w:t>А) узнает термин; Б) разрабатывает рабочую программу модуля; В) называет номер закона; Г) выбирает определение</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14</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Что проверяет матрица трассируемости?</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цвет таблиц; Б) связь результатов, деятельности и оценивания; В) стоимость программы; Г) посещаемость</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Б</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15</w:t>
            </w:r>
          </w:p>
        </w:tc>
        <w:tc>
          <w:tcPr>
            <w:tcW w:type="dxa" w:w="1984"/>
            <w:vAlign w:val="center"/>
            <w:tcMar>
              <w:top w:w="80" w:type="dxa"/>
              <w:start w:w="80" w:type="dxa"/>
              <w:bottom w:w="80" w:type="dxa"/>
              <w:end w:w="80" w:type="dxa"/>
            </w:tcMar>
          </w:tcPr>
          <w:p>
            <w:pPr>
              <w:spacing w:after="0"/>
            </w:pPr>
            <w:r/>
            <w:r>
              <w:rPr>
                <w:rFonts w:ascii="Arial" w:hAnsi="Arial"/>
                <w:b w:val="0"/>
                <w:sz w:val="13"/>
              </w:rPr>
              <w:t>При техническом сбое на дистанционной защите следует…</w:t>
            </w:r>
          </w:p>
        </w:tc>
        <w:tc>
          <w:tcPr>
            <w:tcW w:type="dxa" w:w="1984"/>
            <w:vAlign w:val="center"/>
            <w:tcMar>
              <w:top w:w="80" w:type="dxa"/>
              <w:start w:w="80" w:type="dxa"/>
              <w:bottom w:w="80" w:type="dxa"/>
              <w:end w:w="80" w:type="dxa"/>
            </w:tcMar>
          </w:tcPr>
          <w:p>
            <w:pPr>
              <w:spacing w:after="0"/>
            </w:pPr>
            <w:r/>
            <w:r>
              <w:rPr>
                <w:rFonts w:ascii="Arial" w:hAnsi="Arial"/>
                <w:b w:val="0"/>
                <w:sz w:val="13"/>
              </w:rPr>
              <w:t>А) автоматически поставить неудовлетворительно; Б) действовать по заранее установленной процедуре фиксации и восстановления; В) удалить результат; Г) не фиксировать событие</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16</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Выберите два признака качественного календарного графика.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равномерная нагрузка; Б) отсутствие контрольных точек; В) связь с учебным планом; Г) произвольное изменение часов</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В</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2</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17</w:t>
            </w:r>
          </w:p>
        </w:tc>
        <w:tc>
          <w:tcPr>
            <w:tcW w:type="dxa" w:w="1984"/>
            <w:vAlign w:val="center"/>
            <w:tcMar>
              <w:top w:w="80" w:type="dxa"/>
              <w:start w:w="80" w:type="dxa"/>
              <w:bottom w:w="80" w:type="dxa"/>
              <w:end w:w="80" w:type="dxa"/>
            </w:tcMar>
          </w:tcPr>
          <w:p>
            <w:pPr>
              <w:spacing w:after="0"/>
            </w:pPr>
            <w:r/>
            <w:r>
              <w:rPr>
                <w:rFonts w:ascii="Arial" w:hAnsi="Arial"/>
                <w:b w:val="0"/>
                <w:sz w:val="13"/>
              </w:rPr>
              <w:t>Что является продуктом экспертизы?</w:t>
            </w:r>
          </w:p>
        </w:tc>
        <w:tc>
          <w:tcPr>
            <w:tcW w:type="dxa" w:w="1984"/>
            <w:vAlign w:val="center"/>
            <w:tcMar>
              <w:top w:w="80" w:type="dxa"/>
              <w:start w:w="80" w:type="dxa"/>
              <w:bottom w:w="80" w:type="dxa"/>
              <w:end w:w="80" w:type="dxa"/>
            </w:tcMar>
          </w:tcPr>
          <w:p>
            <w:pPr>
              <w:spacing w:after="0"/>
            </w:pPr>
            <w:r/>
            <w:r>
              <w:rPr>
                <w:rFonts w:ascii="Arial" w:hAnsi="Arial"/>
                <w:b w:val="0"/>
                <w:sz w:val="13"/>
              </w:rPr>
              <w:t>А) только список опечаток; Б) заключение, реестр несоответствий и план действий; В) рекламный текст; Г) расписание</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18</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Какой термин не следует подменять названием темы?</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планируемый результат; Б) номер раздела; В) дата; Г) название файла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19</w:t>
            </w:r>
          </w:p>
        </w:tc>
        <w:tc>
          <w:tcPr>
            <w:tcW w:type="dxa" w:w="1984"/>
            <w:vAlign w:val="center"/>
            <w:tcMar>
              <w:top w:w="80" w:type="dxa"/>
              <w:start w:w="80" w:type="dxa"/>
              <w:bottom w:w="80" w:type="dxa"/>
              <w:end w:w="80" w:type="dxa"/>
            </w:tcMar>
          </w:tcPr>
          <w:p>
            <w:pPr>
              <w:spacing w:after="0"/>
            </w:pPr>
            <w:r/>
            <w:r>
              <w:rPr>
                <w:rFonts w:ascii="Arial" w:hAnsi="Arial"/>
                <w:b w:val="0"/>
                <w:sz w:val="13"/>
              </w:rPr>
              <w:t>Кто утверждает конкретную форму итоговой аттестации в пределах программы?</w:t>
            </w:r>
          </w:p>
        </w:tc>
        <w:tc>
          <w:tcPr>
            <w:tcW w:type="dxa" w:w="1984"/>
            <w:vAlign w:val="center"/>
            <w:tcMar>
              <w:top w:w="80" w:type="dxa"/>
              <w:start w:w="80" w:type="dxa"/>
              <w:bottom w:w="80" w:type="dxa"/>
              <w:end w:w="80" w:type="dxa"/>
            </w:tcMar>
          </w:tcPr>
          <w:p>
            <w:pPr>
              <w:spacing w:after="0"/>
            </w:pPr>
            <w:r/>
            <w:r>
              <w:rPr>
                <w:rFonts w:ascii="Arial" w:hAnsi="Arial"/>
                <w:b w:val="0"/>
                <w:sz w:val="13"/>
              </w:rPr>
              <w:t>А) образовательная организация в программе и локальном порядке; Б) любой слушатель; В) поставщик LMS; Г) автор учебника</w:t>
            </w:r>
          </w:p>
        </w:tc>
        <w:tc>
          <w:tcPr>
            <w:tcW w:type="dxa" w:w="1984"/>
            <w:vAlign w:val="center"/>
            <w:tcMar>
              <w:top w:w="80" w:type="dxa"/>
              <w:start w:w="80" w:type="dxa"/>
              <w:bottom w:w="80" w:type="dxa"/>
              <w:end w:w="80" w:type="dxa"/>
            </w:tcMar>
          </w:tcPr>
          <w:p>
            <w:pPr>
              <w:spacing w:after="0"/>
            </w:pPr>
            <w:r/>
            <w:r>
              <w:rPr>
                <w:rFonts w:ascii="Arial" w:hAnsi="Arial"/>
                <w:b w:val="0"/>
                <w:sz w:val="13"/>
              </w:rPr>
              <w:t>А</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20</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Кратко назовите порог успешного прохождения в данном задании.</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Свободный ответ</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70% максимального балла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21</w:t>
            </w:r>
          </w:p>
        </w:tc>
        <w:tc>
          <w:tcPr>
            <w:tcW w:type="dxa" w:w="1984"/>
            <w:vAlign w:val="center"/>
            <w:tcMar>
              <w:top w:w="80" w:type="dxa"/>
              <w:start w:w="80" w:type="dxa"/>
              <w:bottom w:w="80" w:type="dxa"/>
              <w:end w:w="80" w:type="dxa"/>
            </w:tcMar>
          </w:tcPr>
          <w:p>
            <w:pPr>
              <w:spacing w:after="0"/>
            </w:pPr>
            <w:r/>
            <w:r>
              <w:rPr>
                <w:rFonts w:ascii="Arial" w:hAnsi="Arial"/>
                <w:b w:val="0"/>
                <w:sz w:val="13"/>
              </w:rPr>
              <w:t>Почему одинаковый объем всех модулей может быть ошибкой?</w:t>
            </w:r>
          </w:p>
        </w:tc>
        <w:tc>
          <w:tcPr>
            <w:tcW w:type="dxa" w:w="1984"/>
            <w:vAlign w:val="center"/>
            <w:tcMar>
              <w:top w:w="80" w:type="dxa"/>
              <w:start w:w="80" w:type="dxa"/>
              <w:bottom w:w="80" w:type="dxa"/>
              <w:end w:w="80" w:type="dxa"/>
            </w:tcMar>
          </w:tcPr>
          <w:p>
            <w:pPr>
              <w:spacing w:after="0"/>
            </w:pPr>
            <w:r/>
            <w:r>
              <w:rPr>
                <w:rFonts w:ascii="Arial" w:hAnsi="Arial"/>
                <w:b w:val="0"/>
                <w:sz w:val="13"/>
              </w:rPr>
              <w:t>А) число тем различается; Б) трудоемкость должна отражать сложность результата и деятельности; В) таблица будет короткой; Г) это запрещено всегда</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22</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Какой дистрактор качественнее?</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А) очевидно нелепый; Б) основанный на типичной ошибке; В) повторяющий ключ; Г) грамматически не согласованный</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Б</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3"/>
              </w:rPr>
              <w:t>23</w:t>
            </w:r>
          </w:p>
        </w:tc>
        <w:tc>
          <w:tcPr>
            <w:tcW w:type="dxa" w:w="1984"/>
            <w:vAlign w:val="center"/>
            <w:tcMar>
              <w:top w:w="80" w:type="dxa"/>
              <w:start w:w="80" w:type="dxa"/>
              <w:bottom w:w="80" w:type="dxa"/>
              <w:end w:w="80" w:type="dxa"/>
            </w:tcMar>
          </w:tcPr>
          <w:p>
            <w:pPr>
              <w:spacing w:after="0"/>
            </w:pPr>
            <w:r/>
            <w:r>
              <w:rPr>
                <w:rFonts w:ascii="Arial" w:hAnsi="Arial"/>
                <w:b w:val="0"/>
                <w:sz w:val="13"/>
              </w:rPr>
              <w:t>Выберите действие эксперта после устранения критического замечания.</w:t>
            </w:r>
          </w:p>
        </w:tc>
        <w:tc>
          <w:tcPr>
            <w:tcW w:type="dxa" w:w="1984"/>
            <w:vAlign w:val="center"/>
            <w:tcMar>
              <w:top w:w="80" w:type="dxa"/>
              <w:start w:w="80" w:type="dxa"/>
              <w:bottom w:w="80" w:type="dxa"/>
              <w:end w:w="80" w:type="dxa"/>
            </w:tcMar>
          </w:tcPr>
          <w:p>
            <w:pPr>
              <w:spacing w:after="0"/>
            </w:pPr>
            <w:r/>
            <w:r>
              <w:rPr>
                <w:rFonts w:ascii="Arial" w:hAnsi="Arial"/>
                <w:b w:val="0"/>
                <w:sz w:val="13"/>
              </w:rPr>
              <w:t>А) считать закрытым без проверки; Б) провести повторную проверку по доказательству; В) удалить чек-лист; Г) изменить критерий задним числом</w:t>
            </w:r>
          </w:p>
        </w:tc>
        <w:tc>
          <w:tcPr>
            <w:tcW w:type="dxa" w:w="1984"/>
            <w:vAlign w:val="center"/>
            <w:tcMar>
              <w:top w:w="80" w:type="dxa"/>
              <w:start w:w="80" w:type="dxa"/>
              <w:bottom w:w="80" w:type="dxa"/>
              <w:end w:w="80" w:type="dxa"/>
            </w:tcMar>
          </w:tcPr>
          <w:p>
            <w:pPr>
              <w:spacing w:after="0"/>
            </w:pPr>
            <w:r/>
            <w:r>
              <w:rPr>
                <w:rFonts w:ascii="Arial" w:hAnsi="Arial"/>
                <w:b w:val="0"/>
                <w:sz w:val="13"/>
              </w:rPr>
              <w:t>Б</w:t>
            </w:r>
          </w:p>
        </w:tc>
        <w:tc>
          <w:tcPr>
            <w:tcW w:type="dxa" w:w="1984"/>
            <w:vAlign w:val="center"/>
            <w:tcMar>
              <w:top w:w="80" w:type="dxa"/>
              <w:start w:w="80" w:type="dxa"/>
              <w:bottom w:w="80" w:type="dxa"/>
              <w:end w:w="80" w:type="dxa"/>
            </w:tcMar>
          </w:tcPr>
          <w:p>
            <w:pPr>
              <w:spacing w:after="0"/>
            </w:pPr>
            <w:r/>
            <w:r>
              <w:rPr>
                <w:rFonts w:ascii="Arial" w:hAnsi="Arial"/>
                <w:b w:val="0"/>
                <w:sz w:val="13"/>
              </w:rPr>
              <w:t>1</w:t>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3"/>
              </w:rPr>
              <w:t>24</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Упорядочьте этапы разработки теста.</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1) ключи; 2) спецификация; 3) экспертная проверка; 4) задания</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2–4–1–3</w:t>
            </w:r>
          </w:p>
        </w:tc>
        <w:tc>
          <w:tcPr>
            <w:tcW w:type="dxa" w:w="1984"/>
            <w:vAlign w:val="center"/>
            <w:tcMar>
              <w:top w:w="80" w:type="dxa"/>
              <w:start w:w="80" w:type="dxa"/>
              <w:bottom w:w="80" w:type="dxa"/>
              <w:end w:w="80" w:type="dxa"/>
            </w:tcMar>
            <w:shd w:fill="F4F7F9"/>
          </w:tcPr>
          <w:p>
            <w:pPr>
              <w:spacing w:after="0"/>
            </w:pPr>
            <w:r/>
            <w:r>
              <w:rPr>
                <w:rFonts w:ascii="Arial" w:hAnsi="Arial"/>
                <w:b w:val="0"/>
                <w:sz w:val="13"/>
              </w:rPr>
              <w:t>2</w:t>
            </w:r>
          </w:p>
        </w:tc>
      </w:tr>
    </w:tbl>
    <w:p>
      <w:pPr>
        <w:spacing w:after="0"/>
      </w:pPr>
    </w:p>
    <w:p>
      <w:pPr>
        <w:pStyle w:val="Heading2"/>
        <w:keepNext/>
      </w:pPr>
      <w:r>
        <w:t>Приложение 4. Шкала для демонстрационной попытки</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Интерпретация</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Действие</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 70%</w:t>
            </w:r>
          </w:p>
        </w:tc>
        <w:tc>
          <w:tcPr>
            <w:tcW w:type="dxa" w:w="3307"/>
            <w:vAlign w:val="center"/>
            <w:tcMar>
              <w:top w:w="80" w:type="dxa"/>
              <w:start w:w="80" w:type="dxa"/>
              <w:bottom w:w="80" w:type="dxa"/>
              <w:end w:w="80" w:type="dxa"/>
            </w:tcMar>
          </w:tcPr>
          <w:p>
            <w:pPr>
              <w:spacing w:after="0"/>
            </w:pPr>
            <w:r/>
            <w:r>
              <w:rPr>
                <w:rFonts w:ascii="Arial" w:hAnsi="Arial"/>
                <w:b w:val="0"/>
                <w:sz w:val="17"/>
              </w:rPr>
              <w:t>порог достигнут</w:t>
            </w:r>
          </w:p>
        </w:tc>
        <w:tc>
          <w:tcPr>
            <w:tcW w:type="dxa" w:w="3307"/>
            <w:vAlign w:val="center"/>
            <w:tcMar>
              <w:top w:w="80" w:type="dxa"/>
              <w:start w:w="80" w:type="dxa"/>
              <w:bottom w:w="80" w:type="dxa"/>
              <w:end w:w="80" w:type="dxa"/>
            </w:tcMar>
          </w:tcPr>
          <w:p>
            <w:pPr>
              <w:spacing w:after="0"/>
            </w:pPr>
            <w:r/>
            <w:r>
              <w:rPr>
                <w:rFonts w:ascii="Arial" w:hAnsi="Arial"/>
                <w:b w:val="0"/>
                <w:sz w:val="17"/>
              </w:rPr>
              <w:t>зачет тестовой части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50–69%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частичное освоение</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анализ ошибок и повторная попытка по локальному порядку</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&lt; 50%</w:t>
            </w:r>
          </w:p>
        </w:tc>
        <w:tc>
          <w:tcPr>
            <w:tcW w:type="dxa" w:w="3307"/>
            <w:vAlign w:val="center"/>
            <w:tcMar>
              <w:top w:w="80" w:type="dxa"/>
              <w:start w:w="80" w:type="dxa"/>
              <w:bottom w:w="80" w:type="dxa"/>
              <w:end w:w="80" w:type="dxa"/>
            </w:tcMar>
          </w:tcPr>
          <w:p>
            <w:pPr>
              <w:spacing w:after="0"/>
            </w:pPr>
            <w:r/>
            <w:r>
              <w:rPr>
                <w:rFonts w:ascii="Arial" w:hAnsi="Arial"/>
                <w:b w:val="0"/>
                <w:sz w:val="17"/>
              </w:rPr>
              <w:t>существенные пробелы</w:t>
            </w:r>
          </w:p>
        </w:tc>
        <w:tc>
          <w:tcPr>
            <w:tcW w:type="dxa" w:w="3307"/>
            <w:vAlign w:val="center"/>
            <w:tcMar>
              <w:top w:w="80" w:type="dxa"/>
              <w:start w:w="80" w:type="dxa"/>
              <w:bottom w:w="80" w:type="dxa"/>
              <w:end w:w="80" w:type="dxa"/>
            </w:tcMar>
          </w:tcPr>
          <w:p>
            <w:pPr>
              <w:spacing w:after="0"/>
            </w:pPr>
            <w:r/>
            <w:r>
              <w:rPr>
                <w:rFonts w:ascii="Arial" w:hAnsi="Arial"/>
                <w:b w:val="0"/>
                <w:sz w:val="17"/>
              </w:rPr>
              <w:t>консультация и повторное изучение</w:t>
            </w:r>
          </w:p>
        </w:tc>
      </w:tr>
    </w:tbl>
    <w:p>
      <w:pPr>
        <w:spacing w:after="0"/>
      </w:pP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06. Разработка теста с ключами и критериями оценивания</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