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ОБЩЕСТВО С ОГРАНИЧЕННОЙ ОТВЕТСТВЕННОСТЬЮ</w:t>
        <w:br/>
        <w:t>«ЭКСПАЛЬЯНС»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Программа профессиональной переподготовки «Преподаватель дополнительного профессионального образования» (520 часов)</w:t>
      </w:r>
    </w:p>
    <w:p>
      <w:pPr>
        <w:spacing w:before="5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Модуль 8. Контроль, аттестация и мониторинг качества ДПО</w:t>
      </w:r>
    </w:p>
    <w:p>
      <w:pPr>
        <w:spacing w:before="7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ПРАКТИЧЕСКАЯ РАБОТА № 01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«Разработка критериев оценивания практической работы»</w:t>
      </w:r>
    </w:p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Трудоемкость: 4 академических часа</w:t>
        <w:br/>
        <w:t>Проверяемые компетенции: ПК-2, ПК-7, ПК-10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Камбарка</w:t>
        <w:br/>
        <w:t>2026</w:t>
      </w:r>
    </w:p>
    <w:p>
      <w:r>
        <w:br w:type="page"/>
      </w:r>
    </w:p>
    <w:p>
      <w:pPr>
        <w:pStyle w:val="Heading1"/>
      </w:pPr>
      <w:r>
        <w:t>2. Наименование практической работы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Разработка критериев оценивания практической работы</w:t>
      </w:r>
    </w:p>
    <w:p>
      <w:pPr>
        <w:pStyle w:val="Heading1"/>
      </w:pPr>
      <w:r>
        <w:t>3. Аннотация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Практическая работа посвящена разработке аналитического рубрикатора для оценивания прикладного задания в дополнительном профессиональном образовании. Слушатель проходит полный цикл: уточняет планируемые результаты, определяет наблюдаемые доказательства, формулирует критерии и уровневые дескрипторы, распределяет вес, задает порог зачета и проектирует форму обратной связи. Итоговый продукт может использоваться преподавателем ДПО, экспертом или методистом после согласования с фондом оценочных средств и локальными актами организации.</w:t>
      </w:r>
    </w:p>
    <w:p>
      <w:pPr>
        <w:pStyle w:val="Heading1"/>
      </w:pPr>
      <w:r>
        <w:t>4. Цель практической работы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Сформировать способность проектировать прозрачные, валидные и практически применимые критерии оценивания, позволяющие единообразно судить о степени достижения слушателем планируемых результатов обучения.</w:t>
      </w:r>
    </w:p>
    <w:p>
      <w:pPr>
        <w:pStyle w:val="Heading1"/>
      </w:pPr>
      <w:r>
        <w:t>5. Проверяемые компетенции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Компетенция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Проявление компетенции в практической работе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Индикаторы достижения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Проектирование контроля и учебно-оценочной деятельности в логике результатов обучения взрослых.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Выбирает адекватные доказательства достижения результата; согласует задание, критерии и форму контроля.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ПК-7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Разработка и применение оценочных средств, обеспечивающих валидность, прозрачность и воспроизводимость оценивания.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Формулирует измеримые критерии; разрабатывает шкалы, спецификации, рубрики и правила интерпретации результатов.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ПК-10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Анализ качества оценочного инструмента и подготовка предложений по его совершенствованию.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Использует данные для принятия решений; выявляет риски качества; предлагает реализуемые корректирующие действия.</w:t>
            </w:r>
          </w:p>
        </w:tc>
      </w:tr>
    </w:tbl>
    <w:p>
      <w:pPr>
        <w:spacing w:after="0"/>
      </w:pPr>
    </w:p>
    <w:p>
      <w:pPr>
        <w:pStyle w:val="Heading1"/>
      </w:pPr>
      <w:r>
        <w:t>6. Планируемые результаты выполнения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различать результат обучения, индикатор, доказательство, критерий, показатель и уровневый дескриптор;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выбирать наблюдаемые признаки качества практического продукта;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формулировать критерии без двусмысленности и скрытых требований;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создавать аналитическую рубрику с различимыми уровнями выполнения;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обосновывать вес критериев и пороговое значение;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проверять рубрику на полноту, непротиворечивость, справедливость и пригодность для межэкспертной калибровки;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проектировать развивающую обратную связь, понятную взрослому слушателю.</w:t>
      </w:r>
    </w:p>
    <w:p>
      <w:pPr>
        <w:pStyle w:val="Heading1"/>
      </w:pPr>
      <w:r>
        <w:t>7. Формат выполнения и порядок сдачи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Работа выполняется индивидуально в асинхронном дистанционном формате. Расчетная трудоемкость — 4 академических часа, включая анализ исходных данных, проектирование продукта, самопроверку и оформление.</w:t>
      </w:r>
    </w:p>
    <w:p>
      <w:r>
        <w:rPr>
          <w:rFonts w:ascii="Times New Roman" w:hAnsi="Times New Roman" w:eastAsia="Times New Roman"/>
          <w:b/>
          <w:i w:val="0"/>
          <w:sz w:val="24"/>
        </w:rPr>
        <w:t>Ожидаемые артефакты: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матрица «результат — доказательство — критерий»;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аналитический рубрикатор на 100 баллов;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шкала перевода баллов в итоговое решение;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лист экспертной обратной связи;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краткое методическое обоснование выбранных критериев и весов;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чек-лист калибровки экспертов.</w:t>
      </w:r>
    </w:p>
    <w:p>
      <w:r>
        <w:rPr>
          <w:rFonts w:ascii="Times New Roman" w:hAnsi="Times New Roman" w:eastAsia="Times New Roman"/>
          <w:b/>
          <w:i w:val="0"/>
          <w:sz w:val="24"/>
        </w:rPr>
        <w:t>Порядок сдачи: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Изучить кейс, исходные данные и требования к продукту.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Заполнить обязательные таблицы и разработать документы по шаблонам приложений.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самопроверку по чек-листу и устранить несогласованности.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Загрузить единый DOCX-файл в соответствующий элемент LMS до установленного срока.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 защите кратко обосновать ключевые решения, показать связь продукта с компетенциями и ответить на вопросы преподавателя.</w:t>
      </w:r>
    </w:p>
    <w:p>
      <w:pPr>
        <w:pStyle w:val="Heading1"/>
      </w:pPr>
      <w:r>
        <w:t>8. Описание практической ситуации, кейса или проектной задачи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Методический совет ООО «Экспальянс» выявил неодинаковое оценивание практических работ по одной и той же программе: один преподаватель делает акцент на объеме текста, другой — на методической новизне, третий — на оформлении. Слушатели заранее не понимают, какие признаки будут проверяться, а итоговые комментарии носят общий характер. Необходимо разработать единый рубрикатор для практического задания «Проектирование фрагмента дистанционного занятия для взрослых слушателей ДПО».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Рубрикатор должен помогать не только выставить балл, но и дать диагностическую обратную связь. Он должен быть применим двумя независимыми экспертами и не должен поощрять формальный объем вместо профессионального качества.</w:t>
      </w:r>
    </w:p>
    <w:p>
      <w:pPr>
        <w:pStyle w:val="Heading1"/>
      </w:pPr>
      <w:r>
        <w:t>9. Исходные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Элемент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Практическое задание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Разработать фрагмент дистанционного занятия продолжительностью 45 минут для взрослой аудитории ДПО.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Обязательные компоненты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Цель и результаты; краткий профиль аудитории; этапы занятия; активность слушателей; цифровые средства; оценочное действие; инструкция преподавателю; самоанализ.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Ожидаемый результат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Методический продукт, который другой преподаватель способен провести без существенной смысловой доработки.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Ограничения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допускаются критерии, основанные только на количестве страниц, субъективном впечатлении или наличии декоративного оформления.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Шкала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100 баллов; четыре уровня выполнения; минимальный порог зачета — 60 баллов при отсутствии критических дефектов.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Экспертиза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Два преподавателя могут оценивать выборочные работы; расхождение свыше 10 баллов требует согласования.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Федеральный закон от 29.12.2012 № 273-ФЗ «Об образовании в Российской Федерации», прежде всего статьи 28 и 76 (в действующей редакции).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 (действует с 01.09.2025).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Утвержденная дополнительная профессиональная программа, фонд оценочных средств и локальные нормативные акты образовательной организации, регулирующие текущий контроль, промежуточную и итоговую аттестацию, порядок хранения результатов и рассмотрения спорных ситуаций.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Формы контроля, состав документов, пороговые значения, порядок работы комиссии и сроки устанавливаются образовательной организацией в пределах законодательства и утвержденной программы. Представленные в работе шаблоны являются методически обоснованной моделью и не подменяют локальные нормативные акты.</w:t>
      </w:r>
    </w:p>
    <w:p>
      <w:pPr>
        <w:pStyle w:val="Heading1"/>
      </w:pPr>
      <w:r>
        <w:t>10. Задание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Разработайте комплект критериев оценивания указанной практической работы. Комплект должен обеспечивать прослеживаемость от результата обучения до выставленного балла, содержать диагностические дескрипторы и быть пригодным для предварительного ознакомления слушателей.</w:t>
      </w:r>
    </w:p>
    <w:p>
      <w:pPr>
        <w:pStyle w:val="Heading1"/>
      </w:pPr>
      <w:r>
        <w:t>11. Подзадания или этапы выполнения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Выделите 4–6 планируемых результатов, реально проверяемых через представляемый продукт.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каждого результата определите наблюдаемые доказательства: конкретные элементы документа, решения, действия или аргументы.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Сформулируйте 6–8 независимых критериев. Название каждого критерия должно обозначать оцениваемое качество, а не этап выполнения задания.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Распределите вес критериев так, чтобы сумма составляла 100 баллов. Больший вес присваивайте профессионально значимым аспектам, а не оформлению.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каждого критерия разработайте четыре уровневых дескриптора: высокий, достаточный, пороговый, недостаточный. Используйте наблюдаемые признаки и избегайте слов «хорошо», «плохо», «достаточно» без раскрытия содержания.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Определите критические дефекты, при которых работа не может быть зачтена независимо от суммы баллов.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Разработайте форму экспертного листа: балл, выявленные доказательства, комментарий, рекомендация по улучшению.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Проведите мысленную апробацию на трех профилях работ: сильной, пограничной и слабой. Проверьте, различает ли рубрика эти профили.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Подготовьте краткое обоснование валидности, справедливости и воспроизводимости рубрикатора.</w:t>
      </w:r>
    </w:p>
    <w:p>
      <w:pPr>
        <w:pStyle w:val="Heading1"/>
      </w:pPr>
      <w:r>
        <w:t>12. Требования к оформлению результата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итог представляется одним файлом DOCX; допускается приложение расчетной таблицы, если это прямо предусмотрено заданием;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объем основного аналитического или проектного текста — ориентировочно 6–12 страниц без учета титульного листа и приложений;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шрифт Times New Roman, 12–14 пт; межстрочный интервал 1,15–1,5; поля не менее 20 мм; таблицы должны иметь заголовки;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все решения должны быть связаны с планируемыми результатами обучения, доказательствами их достижения и спецификой взрослых слушателей ДПО;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использованные нормативные и методические источники указываются в конце работы; реквизиты источников проверяются на дату выполнения;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примерах нельзя включать реальные персональные данные слушателей, преподавателей или заказчиков; используются обезличенные сведения.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рубрикатор должен включать 6–8 критериев, четыре уровня выполнения, вес каждого критерия и правила выставления баллов;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сумма максимальных баллов должна составлять ровно 100;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каждый дескриптор должен быть самостоятельным и различимым от соседнего уровня;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критерии оформления не могут составлять более 10% общей оценки, если оформление не является самостоятельным результатом обучения;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критические дефекты должны быть перечислены отдельно и сформулированы проверяемо.</w:t>
      </w:r>
    </w:p>
    <w:p>
      <w:pPr>
        <w:pStyle w:val="Heading1"/>
      </w:pPr>
      <w:r>
        <w:t>13. Критерии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476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 оценки представленной работы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Макс. балл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Признаки полного выполнения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Связь с результатами обучения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Каждый критерий связан с конкретным результатом и наблюдаемым доказательством; отсутствуют непроверяемые требования.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набора критериев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Критерии существенны, независимы, не дублируют друг друга и охватывают профессионально значимые стороны продукта.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уровневых дескрипторов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Уровни различимы, описаны через наблюдаемые признаки, образуют логичную прогрессию и позволяют обосновать балл.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Вес и правила подсчета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Вес обоснован значимостью; сумма равна 100; отсутствует двойной учет одного недостатка.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Валидность и справедливость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Рубрика оценивает заявленный результат, не создает необоснованных барьеров и учитывает разные допустимые способы решения.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Надежность и калибровка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Предусмотрены доказательства оценки, правила разрешения расхождений и чек-лист эксперта.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Развивающая обратная связь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Форма комментария помогает понять сильные стороны, дефицит и конкретный следующий шаг.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Оформление и обоснование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Документ логичен, таблицы читаемы, терминология единообразна, решения кратко обоснованы.</w:t>
            </w:r>
          </w:p>
        </w:tc>
      </w:tr>
    </w:tbl>
    <w:p>
      <w:pPr>
        <w:spacing w:after="0"/>
      </w:pPr>
    </w:p>
    <w:p>
      <w:pPr>
        <w:pStyle w:val="Heading1"/>
      </w:pPr>
      <w:r>
        <w:t>14. Шкала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Уровень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90–100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Высокий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Продукт готов к практическому применению после организационно-технического утверждения.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75–89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Имеются отдельные недочеты, не препятствующие использованию продукта.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60–74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Пороговый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 условно. Требуется адресная доработка по замечаниям преподавателя.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0–59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зачтено. Работа подлежит повторному выполнению.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4"/>
        </w:rPr>
        <w:t>Критическое ограничение: отсутствует связь критериев с результатами обучения; дескрипторы не позволяют различать уровни; сумма максимальных баллов не равна 100; не определены правила зачета. При наличии критического дефекта итоговая оценка не может превышать 59 баллов до устранения нарушения.</w:t>
      </w:r>
    </w:p>
    <w:p>
      <w:pPr>
        <w:pStyle w:val="Heading1"/>
      </w:pPr>
      <w:r>
        <w:t>15. Типовые ошибки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критерии повторяют пункты задания («наличие цели», «наличие таблицы»), но не описывают качество;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уровни отличаются только словами «полностью / частично / не выполнено»;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дескрипторах используются скрытые требования, которых нет в задании;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один и тот же недостаток снижает балл по нескольким критериям;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слишком большой вес отдан грамотности, дизайну или объему при слабой связи с компетенцией;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порог выбран произвольно и не связан с минимально приемлемым профессиональным результатом;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рубрика допускает несколько трактовок и не требует фиксировать доказательства;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обратная связь ограничивается итоговым баллом без рекомендации по улучшению.</w:t>
      </w:r>
    </w:p>
    <w:p>
      <w:pPr>
        <w:pStyle w:val="Heading1"/>
      </w:pPr>
      <w:r>
        <w:t>16. Методические рекомендации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Начинайте не с таблицы критериев, а с ответа на вопрос: «Какое действие или продукт убедительно докажет, что слушатель достиг результата?» После этого сформулируйте оцениваемое качество и только затем — уровни.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Проверяйте каждый критерий тестом независимости: можно ли изменить качество по этому критерию, не меняя автоматически остальные?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Опишите сначала высокий и минимально приемлемый уровни, затем заполните промежуточные. Это снижает риск размытых границ.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Используйте глаголы и признаки наблюдения: «обосновано», «согласовано», «учтено», «показана связь», «предусмотрен механизм», дополняя их конкретным объектом проверки.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Отделяйте критический дефект от обычного недостатка. Критическим является нарушение, делающее продукт непригодным или не позволяющее подтвердить ключевой результат.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Проведите калибровку: два эксперта независимо оценивают одну работу, затем сравнивают не только баллы, но и используемые доказательства.</w:t>
      </w:r>
    </w:p>
    <w:p>
      <w:pPr>
        <w:pStyle w:val="Heading1"/>
      </w:pPr>
      <w:r>
        <w:t>17. Чек-лист самопроверки перед сдачей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Контрольный вопрос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Да/Нет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Что исправить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Все критерии связаны с планируемыми результатами?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Для каждого критерия указано наблюдаемое доказательство?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Критерии не дублируют друг друга?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Дескрипторы различаются содержательно, а не только оценочными словами?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Сумма максимальных баллов равна 100?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 соответствует минимально приемлемому профессиональному результату?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Критические дефекты сформулированы проверяемо?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Рубрика допускает разные обоснованные способы выполнения?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 обязан фиксировать доказательства и комментарий?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Сильная, пограничная и слабая работы получают различимые результаты?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шаблоны</w:t>
      </w:r>
    </w:p>
    <w:p>
      <w:pPr>
        <w:pStyle w:val="Heading2"/>
      </w:pPr>
      <w:r>
        <w:t>Приложение 1. Матрица проектирования критериев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Результат обучения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Доказательство в продукте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7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Вес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Аналитический рубрикатор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 / вес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Высокий уровень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Достаточный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Пороговый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Недостаточный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Лист экспертной обратной связи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Доказательство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Комментарий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Следующий шаг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Чек-лист калибровки экспертов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Эксперты одинаково понимают объект каждого критерия.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Обсуждены примеры доказательств для каждого уровня.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Проверено отсутствие двойного снижения за один дефект.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Определен порядок действий при расхождении более 10 баллов.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После апробации зафиксированы уточнения формулировок и версия рубрики.</w:t>
      </w:r>
    </w:p>
    <w:sectPr w:rsidR="00FC693F" w:rsidRPr="0006063C" w:rsidSect="00034616">
      <w:footerReference w:type="default" r:id="rId9"/>
      <w:pgSz w:w="12240" w:h="15840"/>
      <w:pgMar w:top="1134" w:right="102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