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ОБЩЕСТВО С ОГРАНИЧЕННОЙ ОТВЕТСТВЕННОСТЬЮ «ЭКСПАЛЬЯНС»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Дополнительная профессиональная программа профессиональной переподготовки «Преподаватель дополнительного профессионального образования»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Объем программы: 520 академических часов</w:t>
      </w:r>
    </w:p>
    <w:p/>
    <w:p/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36"/>
        </w:rPr>
        <w:t>ПРАКТИЧЕСКАЯ РАБОТА № 6.5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НАСТРОЙКА КОММУНИКАЦИИ И ОБРАТНОЙ СВЯЗИ В ДИСТАНЦИОННОЙ ГРУППЕ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Модуль 6. Цифровая образовательная среда, электронное обучение и дистанционные образовательные технологии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Трудоемкость: 2 академических часа</w:t>
      </w:r>
    </w:p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51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Сведения о слушателе</w:t>
            </w:r>
          </w:p>
        </w:tc>
        <w:tc>
          <w:tcPr>
            <w:tcW w:type="dxa" w:w="583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Заполняется слушателем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Ф.И.О.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Учебная группа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выполнения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after="0"/>
      </w:pPr>
    </w:p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г. Камбарка, 2026</w:t>
      </w:r>
    </w:p>
    <w:p>
      <w:r>
        <w:br w:type="page"/>
      </w:r>
    </w:p>
    <w:p>
      <w:pPr>
        <w:pStyle w:val="Heading1"/>
      </w:pPr>
      <w:r>
        <w:t>1. Наименование практической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</w:rPr>
        <w:t>Настройка коммуникации и обратной связи в дистанционной группе (2 академических часа).</w:t>
      </w:r>
    </w:p>
    <w:p>
      <w:pPr>
        <w:pStyle w:val="Heading1"/>
      </w:pPr>
      <w:r>
        <w:t>2. Аннотация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Практическая работа посвящена организации предсказуемой коммуникации в дистанционной группе. Слушатель проектирует каналы, правила, сроки ответов, форматы обратной связи, напоминания и порядок эскалации проблем.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Итогом становится компактный регламент и набор шаблонов сообщений, которые уменьшают хаос в каналах и поддерживают самостоятельность взрослых слушателей без круглосуточной доступности преподавателя.</w:t>
      </w:r>
    </w:p>
    <w:p>
      <w:pPr>
        <w:pStyle w:val="Heading1"/>
      </w:pPr>
      <w:r>
        <w:t>3. Цель практической работы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Сформировать умение настраивать устойчивую систему цифровой коммуникации и содержательной обратной связи в дистанционной группе ДПО с понятными каналами, сроками, границами ответственности и защитой данных.</w:t>
      </w:r>
    </w:p>
    <w:p>
      <w:pPr>
        <w:pStyle w:val="Heading1"/>
      </w:pPr>
      <w:r>
        <w:t>4. Проверяемые компетенции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47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Компетенция</w:t>
            </w:r>
          </w:p>
        </w:tc>
        <w:tc>
          <w:tcPr>
            <w:tcW w:type="dxa" w:w="7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Проверяемое проявление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ПК-5</w:t>
            </w:r>
          </w:p>
        </w:tc>
        <w:tc>
          <w:tcPr>
            <w:tcW w:type="dxa" w:w="7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Проектирует и применяет цифровую образовательную среду, LMS, электронные ресурсы, коммуникационные и оценочные инструменты с учетом целей обучения взрослых.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ПК-8</w:t>
            </w:r>
          </w:p>
        </w:tc>
        <w:tc>
          <w:tcPr>
            <w:tcW w:type="dxa" w:w="7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Обеспечивает качество, доступность, академическую добросовестность, идентификацию обучающихся, информационную безопасность и правомерную обработку данных в онлайн-обучении.</w:t>
            </w:r>
          </w:p>
        </w:tc>
      </w:tr>
    </w:tbl>
    <w:p>
      <w:pPr>
        <w:spacing w:after="0"/>
      </w:pPr>
    </w:p>
    <w:p>
      <w:pPr>
        <w:pStyle w:val="Heading1"/>
      </w:pPr>
      <w:r>
        <w:t>5. Планируемые результаты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52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После выполнения слушатель умеет</w:t>
            </w:r>
          </w:p>
        </w:tc>
        <w:tc>
          <w:tcPr>
            <w:tcW w:type="dxa" w:w="413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Подтверждающий артефакт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Разводить каналы по назначению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Коммуникационная карта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Формулировать правила и норматив ожиданий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Проект регламента группы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Проектировать цикл обратной связи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Матрица форматов и сроков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Реагировать на задержки и риски выпадения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Протокол поддержки и шаблоны сообщений</w:t>
            </w:r>
          </w:p>
        </w:tc>
      </w:tr>
    </w:tbl>
    <w:p>
      <w:pPr>
        <w:spacing w:after="0"/>
      </w:pPr>
    </w:p>
    <w:p>
      <w:pPr>
        <w:pStyle w:val="Heading1"/>
      </w:pPr>
      <w:r>
        <w:t>6. Формат выполнения и порядок сдачи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7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Формат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Индивидуальная проектная работа в текстовом редакторе и, при наличии доступа, в учебной LMS. Допустимо использовать демонстрационный курс без реальных персональных данных.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Расчетное время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2 академических часа (90 минут): анализ исходных данных, проектирование, оформление, самопроверка и подготовка к защите.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Состав сдаваемого результата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коммуникационная карта дистанционной группы; проект правил цифрового взаимодействия; матрица сроков и форм обратной связи; протокол эскалации и поддержки отстающих; набор готовых шаблонов сообщений.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Способ сдачи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Один DOCX-файл либо единый PDF/DOCX-отчет со встроенными таблицами и, при работе в LMS, ссылкой или обезличенными снимками экрана. Ссылки должны открываться преподавателю.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Защита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Краткое обоснование ключевых решений: 3-5 минут. Слушатель показывает связь результата обучения, активности, оценивания, обратной связи и цифровых настроек.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Критерий зачета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менее 70 баллов из 100 и отсутствие критических ошибок, указанных в разделе 14.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Защита данных.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Не размещайте в учебном продукте реальные паспортные данные, медицинские сведения, логины, пароли, номера телефонов или иные данные третьих лиц. Используйте условные Ф.И.О. и демонстрационные учетные записи.</w:t>
            </w:r>
          </w:p>
        </w:tc>
      </w:tr>
    </w:tbl>
    <w:p>
      <w:pPr>
        <w:spacing w:after="0"/>
      </w:pPr>
    </w:p>
    <w:p>
      <w:pPr>
        <w:pStyle w:val="Heading1"/>
      </w:pPr>
      <w:r>
        <w:t>7. Описание практической ситуации, кейса или проектной задачи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В четырехнедельном дистанционном курсе обучаются 25 взрослых слушателей. Преподаватель использует объявления LMS, форум, электронную почту и мессенджер. Одни вопросы дублируются во всех каналах, другие теряются. Слушатели ожидают ответа вечером и в выходные, а преподаватель вручную напоминает каждому о сроках.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По итогам первой недели 7 человек не сдали задание, 4 утверждают, что не увидели комментарий, 3 отправили файлы в личный мессенджер. Требуется выстроить систему, в которой каждый канал имеет назначение, срок ответа и правила хранения учебных сообщений.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Профессиональная роль.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Вы выступаете куратором дистанционной группы и проектируете регламент, который защищает время участников, но обеспечивает своевременную педагогическую поддержку.</w:t>
            </w:r>
          </w:p>
        </w:tc>
      </w:tr>
    </w:tbl>
    <w:p>
      <w:pPr>
        <w:spacing w:after="0"/>
      </w:pPr>
    </w:p>
    <w:p>
      <w:pPr>
        <w:pStyle w:val="Heading1"/>
      </w:pPr>
      <w:r>
        <w:t>8. Исходные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72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6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Исходное условие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Группа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25 взрослых слушателей; обучение 4 недели; основная активность вечером.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Основной контур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LMS является официальным местом материалов, объявлений, заданий, оценок и комментариев.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Дополнительные каналы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Электронная почта - индивидуальные организационные вопросы; вебинар - синхронное обсуждение; мессенджер допускается только как уведомительный канал без сдачи работ и чувствительных данных.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Срок ответа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Учебный вопрос - до 2 рабочих дней; проверка задания - до 3 рабочих дней; техническая авария - подтверждение получения в рабочий день.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Границы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Рабочее время преподавателя: будни 09:00-18:00 по местному времени; сообщения вне времени обрабатываются на следующий рабочий день.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Риск выпадения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Нет входа в LMS 5 дней, пропущены 2 обязательных элемента или просрочка более 3 дней.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Защита данных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публиковать оценки и индивидуальные обстоятельства в общем чате; не пересылать пароли; не требовать личные номера телефонов без установленной цели.</w:t>
            </w:r>
          </w:p>
        </w:tc>
      </w:tr>
    </w:tbl>
    <w:p>
      <w:pPr>
        <w:spacing w:after="0"/>
      </w:pPr>
    </w:p>
    <w:p>
      <w:pPr>
        <w:pStyle w:val="Heading2"/>
      </w:pPr>
      <w:r>
        <w:t>Нормативно-методическая опора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Федеральный закон от 29.12.2012 № 273-ФЗ «Об образовании в Российской Федерации» (в том числе положения об электронном обучении, дистанционных образовательных технологиях и дополнительном профессиональном образовании).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Постановление Правительства Российской Федерации от 11.10.2023 № 1678 о правилах применения организациями электронного обучения и дистанционных образовательных технологий при реализации образовательных программ.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Приказ Минобрнауки России от 24.03.2025 № 266, устанавливающий порядок организации и осуществления образовательной деятельности по дополнительным профессиональным программам.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Федеральные законы от 27.07.2006 № 152-ФЗ «О персональных данных» и № 149-ФЗ «Об информации, информационных технологиях и о защите информации».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Локальные акты образовательной организации: положение об ЭО и ДОТ, политика обработки персональных данных, регламент информационной безопасности, положение о текущем контроле и промежуточной аттестации, инструкции для пользователей LMS.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Важное ограничение.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Нормативные акты определяют рамочные обязанности организации. Конкретные формы карт, матриц и чек-листов в приложениях являются методическими шаблонами, а не утвержденными государством обязательными формами.</w:t>
            </w:r>
          </w:p>
        </w:tc>
      </w:tr>
    </w:tbl>
    <w:p>
      <w:pPr>
        <w:spacing w:after="0"/>
      </w:pPr>
    </w:p>
    <w:p>
      <w:pPr>
        <w:pStyle w:val="Heading1"/>
      </w:pPr>
      <w:r>
        <w:t>9. Задание слушателю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Разработайте систему коммуникации, в которой для каждого типа сообщения определены канал, отправитель, адресат, срок ответа, место фиксации и резерв. Подготовьте правила группы, цикл обратной связи и действия при признаках выпадения слушателя.</w:t>
      </w:r>
    </w:p>
    <w:p>
      <w:pPr>
        <w:pStyle w:val="Heading2"/>
      </w:pPr>
      <w:r>
        <w:t>Ожидаемые артефакты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коммуникационная карта дистанционной группы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проект правил цифрового взаимодействия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матрица сроков и форм обратной связи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протокол эскалации и поддержки отстающих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набор готовых шаблонов сообщений</w:t>
      </w:r>
    </w:p>
    <w:p>
      <w:pPr>
        <w:pStyle w:val="Heading1"/>
      </w:pPr>
      <w:r>
        <w:t>10. Подзадания и этапы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10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43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Действия слушателя</w:t>
            </w:r>
          </w:p>
        </w:tc>
        <w:tc>
          <w:tcPr>
            <w:tcW w:type="dxa" w:w="28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Время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Классифицировать сообщения и проблемы по назначению и срочности.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Реестр коммуникаций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Распределить каналы, сроки, ответственных и место фиксации.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Коммуникационная карта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Сформулировать правила группы и цикл обратной связи.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Проект регламента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Разработать протокол поддержки и шаблоны сообщений.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Набор шаблонов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Проверить данные, доступность, нагрузку и противоречия.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Самопроверка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 мин</w:t>
            </w:r>
          </w:p>
        </w:tc>
      </w:tr>
    </w:tbl>
    <w:p>
      <w:pPr>
        <w:spacing w:after="0"/>
      </w:pPr>
    </w:p>
    <w:p>
      <w:pPr>
        <w:pStyle w:val="Heading1"/>
      </w:pPr>
      <w:r>
        <w:t>11. Требования к оформлению результата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Титульный лист: программа, модуль, номер и наименование работы, Ф.И.О. слушателя, группа и дата.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Основной текст структурирован заголовками; таблицы имеют названия, понятные графы и заполнены без противоречий.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Рекомендуемый объем основного результата — 6-12 страниц без учета приложений; при необходимости допускается больший объем.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Шрифт 11-12 pt, межстрочный интервал 1,0-1,15; таблицы допускается оформлять шрифтом 9-10 pt при сохранении читаемости.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Каждое решение сопровождается кратким обоснованием: какой результат обучения, риск или потребность взрослой аудитории оно поддерживает.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Ссылки и снимки LMS обезличены; названия кнопок, разделов и настроек воспроизводятся точно.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В конце размещены вывод, чек-лист самопроверки и перечень использованных нормативных и методических источников.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Правила группы оформите так, чтобы их можно было разместить одним сообщением в стартовом разделе LMS.</w:t>
      </w:r>
    </w:p>
    <w:p>
      <w:pPr>
        <w:pStyle w:val="Heading1"/>
      </w:pPr>
      <w:r>
        <w:t>12. Критерии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3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578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Индикаторы качества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Макс. балл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Карта каналов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Каналы распределены по назначению, исключено дублирование и потеря официальных решений.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Сроки и границы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Сроки реалистичны, рабочее время и срочность определены.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Регламент группы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Правила понятны, коротки и ориентированы на действия.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Обратная связь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Различены автоматическая, групповая и индивидуальная обратная связь; указаны место и срок.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Поддержка отстающих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Есть признаки риска, последовательность контакта и фиксация результата.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Данные и безопасность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Оценки и обстоятельства не раскрываются; мессенджер не подменяет LMS.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Шаблоны и оформление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Сообщения готовы к использованию, тон профессиональный и поддерживающий.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Правило подсчета.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Баллы по критериям суммируются. Преподаватель вправе снизить балл внутри критерия, если решение формально присутствует, но не связано с исходными данными, неработоспособно или не подтверждено артефактом.</w:t>
            </w:r>
          </w:p>
        </w:tc>
      </w:tr>
    </w:tbl>
    <w:p>
      <w:pPr>
        <w:spacing w:after="0"/>
      </w:pPr>
    </w:p>
    <w:p>
      <w:pPr>
        <w:pStyle w:val="Heading1"/>
      </w:pPr>
      <w:r>
        <w:t>13. Шкала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Баллы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60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Характеристика результата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90-100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Отлично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Продукт целостный, практически применимый, методически и технически согласованный; решения обоснованы; критических ошибок нет.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80-89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Хорошо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Основные требования выполнены; имеются отдельные недочеты, не нарушающие логику и работоспособность продукта.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70-79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Удовлетворительно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Минимально необходимый продукт создан, но часть решений поверхностна, шаблонна или требует локальной доработки.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0-69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достигнут порог качества, отсутствуют обязательные артефакты либо продукт внутренне противоречив.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Любой балл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зачтено при критической ошибке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Допущено нарушение безопасности, законодательства, академической добросовестности или невозможно проверить принадлежность и результат работы.</w:t>
            </w:r>
          </w:p>
        </w:tc>
      </w:tr>
    </w:tbl>
    <w:p>
      <w:pPr>
        <w:spacing w:after="0"/>
      </w:pPr>
    </w:p>
    <w:p>
      <w:pPr>
        <w:pStyle w:val="Heading2"/>
      </w:pPr>
      <w:r>
        <w:t>Критические ошибки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предлагается публиковать индивидуальные оценки, причины отсутствия или иные личные сведения в общем канале;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мессенджер объявлен единственным местом сдачи и хранения учебных работ;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правила требуют круглосуточной доступности преподавателя либо не устанавливают срок ответа вообще;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нет возможности восстановить официальную историю задания, комментария и решения.</w:t>
      </w:r>
    </w:p>
    <w:p>
      <w:pPr>
        <w:pStyle w:val="Heading1"/>
      </w:pPr>
      <w:r>
        <w:t>14. Типовые ошибки и признаки слабой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Ошибка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Почему снижает качество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Как исправить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Один канал для всего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Организационные и учебные сообщения смешиваются.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Разделить объявления, обсуждения, сдачу и индивидуальные вопросы.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Фраза «отвечаем оперативно»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Ожидания участников различаются.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Указать рабочие дни и конкретный срок.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Обратная связь только баллом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Слушатель не понимает следующий шаг.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Добавить указание сильной стороны, дефицита и действия.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Напоминания вручную всем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Высокая нагрузка и риск пропуска.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Настроить календарь и автоматические уведомления, затем адресную поддержку.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Слишком жесткий тон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Снижает обращаемость за помощью.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Использовать нейтральный факт, выбор действия и понятный срок.</w:t>
            </w:r>
          </w:p>
        </w:tc>
      </w:tr>
    </w:tbl>
    <w:p>
      <w:pPr>
        <w:spacing w:after="0"/>
      </w:pPr>
    </w:p>
    <w:p>
      <w:pPr>
        <w:pStyle w:val="Heading1"/>
      </w:pPr>
      <w:r>
        <w:t>15. Методические рекомендации слушателю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Назначьте LMS единым источником официальной информации и повторите это в стартовом сообщении.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Сформулируйте срок ответа в рабочих днях и укажите часовую зону.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Для типовых вопросов используйте форум: один ответ становится доступен всей группе.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Обратная связь должна содержать факт, связь с критерием и следующий шаг.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Сначала используйте ненавязчивое напоминание, затем индивидуальный контакт и только потом эскалацию по локальному регламенту.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Не переносите индивидуальные обстоятельства из личного канала в общий чат.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Принцип андрагогики.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Взрослый слушатель должен видеть профессиональную задачу, критерии успеха, возможность применить собственный опыт, получить своевременную обратную связь и перенести результат в практику.</w:t>
            </w:r>
          </w:p>
        </w:tc>
      </w:tr>
    </w:tbl>
    <w:p>
      <w:pPr>
        <w:spacing w:after="0"/>
      </w:pPr>
    </w:p>
    <w:p>
      <w:pPr>
        <w:pStyle w:val="Heading1"/>
      </w:pPr>
      <w:r>
        <w:t>16. Чек-лист самопроверки перед сдачей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56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72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Контрольный вопрос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Да / нет / требуется доработка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LMS определена как официальный источник курса.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Для каждого канала указано назначение.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Сроки ответа выражены в рабочих днях или часах.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Участники знают рабочее время и часовую зону.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Сдача работ и комментарии не теряются в мессенджере.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Есть алгоритм при просрочке и длительном отсутствии.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Шаблоны сообщений не раскрывают лишние данные.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Обратная связь указывает следующий шаг.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Автоматические уведомления не дублируются чрезмерно.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Регламент можно прочитать за 2-3 минуты.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17. Вывод, который должен сформулировать слушатель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Объясните, как предложенная система снижает число повторных вопросов и одновременно не ограничивает педагогическую поддержку. Назовите баланс между автоматическими напоминаниями и персональным контактом. Укажите показатели для контроля: время ответа, доля сообщений не в том канале, доля просмотренных комментариев, просрочки и возвращение слушателей после контакта.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Объем вывода.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Ориентировочно 120-200 слов. Вывод должен содержать не пересказ задания, а оценку принятых решений, ожидаемого эффекта, ограничений и способа проверки результата.</w:t>
            </w:r>
          </w:p>
        </w:tc>
      </w:tr>
    </w:tbl>
    <w:p>
      <w:pPr>
        <w:spacing w:after="0"/>
      </w:pPr>
    </w:p>
    <w:p>
      <w:pPr>
        <w:pStyle w:val="Heading1"/>
      </w:pPr>
      <w:r>
        <w:t>18. Приложения и рабочие шаблоны</w:t>
      </w:r>
    </w:p>
    <w:p>
      <w:pPr>
        <w:pStyle w:val="Heading2"/>
      </w:pPr>
      <w:r>
        <w:t>Приложение 1. Коммуникационная карта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20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Тип сообщения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Канал</w:t>
            </w:r>
          </w:p>
        </w:tc>
        <w:tc>
          <w:tcPr>
            <w:tcW w:type="dxa" w:w="136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209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Фиксация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Резерв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Объявление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Вопрос по содержанию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Индивидуальный вопрос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Сдача работы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Обратная связь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Технический сбой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Напоминание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2. Правила дистанционной группы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595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Формулировка для слушателей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Где искать официальную информацию</w:t>
            </w:r>
          </w:p>
        </w:tc>
        <w:tc>
          <w:tcPr>
            <w:tcW w:type="dxa" w:w="59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Где задавать учебные вопросы</w:t>
            </w:r>
          </w:p>
        </w:tc>
        <w:tc>
          <w:tcPr>
            <w:tcW w:type="dxa" w:w="59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Как сдавать работу</w:t>
            </w:r>
          </w:p>
        </w:tc>
        <w:tc>
          <w:tcPr>
            <w:tcW w:type="dxa" w:w="59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Когда ждать ответ</w:t>
            </w:r>
          </w:p>
        </w:tc>
        <w:tc>
          <w:tcPr>
            <w:tcW w:type="dxa" w:w="59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Как сообщить о сбое</w:t>
            </w:r>
          </w:p>
        </w:tc>
        <w:tc>
          <w:tcPr>
            <w:tcW w:type="dxa" w:w="59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Что не публиковать</w:t>
            </w:r>
          </w:p>
        </w:tc>
        <w:tc>
          <w:tcPr>
            <w:tcW w:type="dxa" w:w="59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Как получить дополнительную помощь</w:t>
            </w:r>
          </w:p>
        </w:tc>
        <w:tc>
          <w:tcPr>
            <w:tcW w:type="dxa" w:w="59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3. Протокол поддержки слушателя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Признак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243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Фиксация результата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Нет входа 5 дней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Просрочка 3 дня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Две несданные работы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Повторная техническая проблема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4. Шаблоны сообщений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Ситуация</w:t>
            </w:r>
          </w:p>
        </w:tc>
        <w:tc>
          <w:tcPr>
            <w:tcW w:type="dxa" w:w="691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Структура сообщения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Старт курса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Приветствие - где начать - обязательные действия - сроки - канал помощи.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Напоминание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Нейтральный факт - срок - ссылка - предложение помощи.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Комментарий к работе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Сильная сторона - критерий для доработки - конкретный следующий шаг - срок повторной сдачи.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Технический сбой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Подтверждение - временный вариант - срок обновления информации - контакт.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/>
        <w:color w:val="6B6B6B"/>
        <w:sz w:val="17"/>
      </w:rPr>
      <w:t>ООО «Экспальянс» | Преподаватель ДПО — 520 ч. | Практическая работа 6.5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0404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6.5. Настройка коммуникации и обратной связи в дистанционной группе</dc:title>
  <dc:subject>Модуль 6. Цифровая образовательная среда, электронное обучение и дистанционные образовательные технологии</dc:subject>
  <dc:creator>ООО «Экспальянс»</dc:creator>
  <cp:keywords>ДПО, электронное обучение, дистанционные образовательные технологии, LMS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