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F6110" w14:textId="6D379B64" w:rsidR="009548FE" w:rsidRPr="009548FE" w:rsidRDefault="009548FE" w:rsidP="009548FE">
      <w:r w:rsidRPr="009548FE">
        <w:t xml:space="preserve">From the Foreword and the section on </w:t>
      </w:r>
      <w:r w:rsidRPr="009548FE">
        <w:rPr>
          <w:i/>
          <w:iCs/>
        </w:rPr>
        <w:t>“The typographic grid</w:t>
      </w:r>
      <w:proofErr w:type="gramStart"/>
      <w:r w:rsidRPr="009548FE">
        <w:rPr>
          <w:i/>
          <w:iCs/>
        </w:rPr>
        <w:t>”</w:t>
      </w:r>
      <w:r w:rsidRPr="009548FE">
        <w:t xml:space="preserve"> ,</w:t>
      </w:r>
      <w:proofErr w:type="gramEnd"/>
      <w:r w:rsidRPr="009548FE">
        <w:t xml:space="preserve"> I learned that the grid is presented as a rational, organizing system that creates clarity and order rather than as a stylistic choice</w:t>
      </w:r>
      <w:r>
        <w:t>.</w:t>
      </w:r>
      <w:r w:rsidRPr="009548FE">
        <w:t xml:space="preserve"> The idea that a grid supports objective communication—and that designers should think analytically about margins, columns, and modules—was new to me. I’d like more clarification in class on the difference between a </w:t>
      </w:r>
      <w:r w:rsidRPr="009548FE">
        <w:rPr>
          <w:i/>
          <w:iCs/>
        </w:rPr>
        <w:t>single-column grid</w:t>
      </w:r>
      <w:r w:rsidRPr="009548FE">
        <w:t xml:space="preserve"> and a </w:t>
      </w:r>
      <w:r w:rsidRPr="009548FE">
        <w:rPr>
          <w:i/>
          <w:iCs/>
        </w:rPr>
        <w:t>modular grid</w:t>
      </w:r>
      <w:r w:rsidRPr="009548FE">
        <w:t xml:space="preserve"> in practical layout decisions.</w:t>
      </w:r>
    </w:p>
    <w:p w14:paraId="3E589FBE" w14:textId="2CE4A643" w:rsidR="009548FE" w:rsidRPr="009548FE" w:rsidRDefault="009548FE" w:rsidP="009548FE">
      <w:r w:rsidRPr="009548FE">
        <w:t xml:space="preserve">One clear example of a time-bound typeface is </w:t>
      </w:r>
      <w:r w:rsidRPr="009548FE">
        <w:rPr>
          <w:b/>
          <w:bCs/>
        </w:rPr>
        <w:t>Helvetica (1957)</w:t>
      </w:r>
      <w:r w:rsidRPr="009548FE">
        <w:t>, which reflects postwar modernism and the desire for neutrality and universality</w:t>
      </w:r>
      <w:r>
        <w:t>.</w:t>
      </w:r>
      <w:r w:rsidRPr="009548FE">
        <w:t xml:space="preserve"> Its clean sans-serif form was enabled by advances in industrial typesetting and later became dominant through phototypesetting and corporate branding. </w:t>
      </w:r>
    </w:p>
    <w:p w14:paraId="4A761718" w14:textId="312D2B58" w:rsidR="009548FE" w:rsidRPr="009548FE" w:rsidRDefault="009548FE" w:rsidP="009548FE">
      <w:r w:rsidRPr="009548FE">
        <w:t xml:space="preserve">From </w:t>
      </w:r>
      <w:r w:rsidRPr="009548FE">
        <w:rPr>
          <w:i/>
          <w:iCs/>
        </w:rPr>
        <w:t>How to Read a Book</w:t>
      </w:r>
      <w:r w:rsidRPr="009548FE">
        <w:t xml:space="preserve">, I learned that academic reading should focus on extracting arguments, evidence, and conclusions rather than reading linearly for </w:t>
      </w:r>
      <w:proofErr w:type="gramStart"/>
      <w:r w:rsidRPr="009548FE">
        <w:t>pleasure .</w:t>
      </w:r>
      <w:proofErr w:type="gramEnd"/>
      <w:r w:rsidRPr="009548FE">
        <w:t xml:space="preserve"> The “read it three times” strategy (overview, detail, notes) and the “hourglass” structure of information were especially helpful. </w:t>
      </w:r>
      <w:r>
        <w:t xml:space="preserve">As </w:t>
      </w:r>
      <w:proofErr w:type="spellStart"/>
      <w:r>
        <w:t>Phd</w:t>
      </w:r>
      <w:proofErr w:type="spellEnd"/>
      <w:r>
        <w:t xml:space="preserve"> student this technic was new to me and I truly </w:t>
      </w:r>
      <w:proofErr w:type="spellStart"/>
      <w:r>
        <w:t>belive</w:t>
      </w:r>
      <w:proofErr w:type="spellEnd"/>
      <w:r>
        <w:t xml:space="preserve"> that it will be </w:t>
      </w:r>
      <w:proofErr w:type="spellStart"/>
      <w:r>
        <w:t>realy</w:t>
      </w:r>
      <w:proofErr w:type="spellEnd"/>
      <w:r>
        <w:t xml:space="preserve"> helpful. </w:t>
      </w:r>
    </w:p>
    <w:p w14:paraId="466888F8" w14:textId="77777777" w:rsidR="00E11B2A" w:rsidRDefault="00E11B2A"/>
    <w:sectPr w:rsidR="00E11B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528"/>
    <w:rsid w:val="00201AD1"/>
    <w:rsid w:val="00363E9B"/>
    <w:rsid w:val="003825F0"/>
    <w:rsid w:val="005778C7"/>
    <w:rsid w:val="005B5528"/>
    <w:rsid w:val="009548FE"/>
    <w:rsid w:val="00B57163"/>
    <w:rsid w:val="00E11B2A"/>
    <w:rsid w:val="00F35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8C897"/>
  <w15:chartTrackingRefBased/>
  <w15:docId w15:val="{8915C719-6BD3-4A44-A19F-BF054B7F0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5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5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5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5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5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5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5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5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5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5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5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5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5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5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5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5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5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5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5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5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5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5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Bahar fakhr</dc:creator>
  <cp:keywords/>
  <dc:description/>
  <cp:lastModifiedBy>Bahar fakhr</cp:lastModifiedBy>
  <cp:revision>3</cp:revision>
  <dcterms:created xsi:type="dcterms:W3CDTF">2026-02-18T00:51:00Z</dcterms:created>
  <dcterms:modified xsi:type="dcterms:W3CDTF">2026-02-18T01:13:00Z</dcterms:modified>
</cp:coreProperties>
</file>