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81B57" w14:textId="77777777" w:rsidR="00436F34" w:rsidRDefault="00000000">
      <w:r>
        <w:rPr>
          <w:noProof/>
        </w:rPr>
        <mc:AlternateContent>
          <mc:Choice Requires="wps">
            <w:drawing>
              <wp:anchor distT="0" distB="0" distL="114300" distR="114300" simplePos="0" relativeHeight="251659264" behindDoc="0" locked="0" layoutInCell="1" allowOverlap="1" wp14:anchorId="3545791F" wp14:editId="45446A96">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2EC25F2D" w14:textId="77777777" w:rsidR="00436F34" w:rsidRDefault="00000000">
                            <w:pPr>
                              <w:spacing w:line="240" w:lineRule="auto"/>
                              <w:contextualSpacing/>
                            </w:pPr>
                            <w:r>
                              <w:rPr>
                                <w:noProof/>
                                <w:position w:val="-6"/>
                              </w:rPr>
                              <w:drawing>
                                <wp:inline distT="0" distB="0" distL="0" distR="0" wp14:anchorId="387C2BE4" wp14:editId="0EAC8B65">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6" w:tooltip="Doc Translator - www.onlinedoctranslator.com" w:history="1">
                              <w:r>
                                <w:rPr>
                                  <w:rFonts w:ascii="Roboto" w:hAnsi="Roboto"/>
                                  <w:color w:val="0F2B46"/>
                                  <w:sz w:val="18"/>
                                  <w:szCs w:val="18"/>
                                </w:rPr>
                                <w:t xml:space="preserve">Traduit de Arabe vers Français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Traduit de Arabe vers Français - </w:t>
                        </w:r>
                        <w:r>
                          <w:rPr>
                            <w:rFonts w:ascii="Roboto" w:hAnsi="Roboto"/>
                            <w:color w:val="0F2B46"/>
                            <w:sz w:val="18"/>
                            <w:szCs w:val="18"/>
                            <w:u w:val="single"/>
                          </w:rPr>
                          <w:t>www.onlinedoctranslator.com</w:t>
                        </w:r>
                      </w:hyperlink>
                    </w:p>
                  </w:txbxContent>
                </v:textbox>
                <w10:wrap anchorx="page" anchory="page"/>
              </v:shape>
            </w:pict>
          </mc:Fallback>
        </mc:AlternateContent>
      </w:r>
    </w:p>
    <w:p w14:paraId="17DDB179" w14:textId="77777777" w:rsidR="00051208" w:rsidRDefault="00051208" w:rsidP="00051208"/>
    <w:p w14:paraId="2EEE32C5" w14:textId="14CC7086" w:rsidR="005F7C36" w:rsidRDefault="00051208" w:rsidP="00051208">
      <w:pPr>
        <w:jc w:val="center"/>
        <w:rPr>
          <w:rFonts w:cs="Arial"/>
          <w:b/>
          <w:bCs/>
          <w:sz w:val="44"/>
          <w:szCs w:val="44"/>
        </w:rPr>
      </w:pPr>
      <w:r w:rsidRPr="00051208">
        <w:rPr>
          <w:rFonts w:cs="Arial"/>
          <w:b/>
          <w:bCs/>
          <w:sz w:val="44"/>
          <w:szCs w:val="44"/>
        </w:rPr>
        <w:t>Renouvellement de la carte d'</w:t>
      </w:r>
      <w:bookmarkStart w:id="0" w:name="_Hlk174815113"/>
      <w:r w:rsidR="006D0B6E">
        <w:rPr>
          <w:rFonts w:cs="Arial"/>
          <w:b/>
          <w:bCs/>
          <w:sz w:val="44"/>
          <w:szCs w:val="44"/>
        </w:rPr>
        <w:t>handicap</w:t>
      </w:r>
      <w:bookmarkEnd w:id="0"/>
    </w:p>
    <w:p w14:paraId="031E71CF" w14:textId="77777777" w:rsidR="00051208" w:rsidRDefault="00051208" w:rsidP="00051208">
      <w:pPr>
        <w:jc w:val="center"/>
        <w:rPr>
          <w:rFonts w:cs="Arial"/>
          <w:b/>
          <w:bCs/>
          <w:sz w:val="44"/>
          <w:szCs w:val="44"/>
        </w:rPr>
      </w:pPr>
    </w:p>
    <w:p w14:paraId="4200B531" w14:textId="77777777" w:rsidR="00051208" w:rsidRPr="00051208" w:rsidRDefault="00051208" w:rsidP="00051208">
      <w:pPr>
        <w:shd w:val="clear" w:color="auto" w:fill="FFFFFF"/>
        <w:spacing w:after="0" w:line="240" w:lineRule="auto"/>
        <w:textAlignment w:val="center"/>
        <w:outlineLvl w:val="3"/>
        <w:rPr>
          <w:rFonts w:ascii="inherit" w:eastAsia="Times New Roman" w:hAnsi="inherit" w:cs="Times New Roman"/>
          <w:b/>
          <w:bCs/>
          <w:color w:val="123A50"/>
          <w:sz w:val="24"/>
          <w:szCs w:val="24"/>
        </w:rPr>
      </w:pPr>
      <w:r w:rsidRPr="00051208">
        <w:rPr>
          <w:rFonts w:ascii="inherit" w:eastAsia="Times New Roman" w:hAnsi="inherit" w:cs="Times New Roman"/>
          <w:b/>
          <w:bCs/>
          <w:color w:val="123A50"/>
          <w:sz w:val="24"/>
          <w:szCs w:val="24"/>
        </w:rPr>
        <w:t>Structure administrative</w:t>
      </w:r>
    </w:p>
    <w:p w14:paraId="3033EBFA" w14:textId="77777777" w:rsidR="00051208" w:rsidRDefault="00051208" w:rsidP="00051208">
      <w:pPr>
        <w:shd w:val="clear" w:color="auto" w:fill="FFFFFF"/>
        <w:spacing w:after="0" w:line="240" w:lineRule="auto"/>
        <w:textAlignment w:val="center"/>
        <w:outlineLvl w:val="4"/>
        <w:rPr>
          <w:rFonts w:ascii="inherit" w:eastAsia="Times New Roman" w:hAnsi="inherit" w:cs="Times New Roman"/>
          <w:color w:val="3F444A"/>
          <w:sz w:val="21"/>
          <w:szCs w:val="21"/>
        </w:rPr>
      </w:pPr>
      <w:r w:rsidRPr="00051208">
        <w:rPr>
          <w:rFonts w:ascii="inherit" w:eastAsia="Times New Roman" w:hAnsi="inherit" w:cs="Times New Roman"/>
          <w:color w:val="3F444A"/>
          <w:sz w:val="21"/>
          <w:szCs w:val="21"/>
        </w:rPr>
        <w:t>Cellule locale de promotion sociale</w:t>
      </w:r>
    </w:p>
    <w:p w14:paraId="52F091C3" w14:textId="77777777" w:rsidR="00051208" w:rsidRPr="00051208" w:rsidRDefault="00051208" w:rsidP="00051208">
      <w:pPr>
        <w:shd w:val="clear" w:color="auto" w:fill="FFFFFF"/>
        <w:spacing w:after="0" w:line="240" w:lineRule="auto"/>
        <w:textAlignment w:val="center"/>
        <w:outlineLvl w:val="4"/>
        <w:rPr>
          <w:rFonts w:ascii="inherit" w:eastAsia="Times New Roman" w:hAnsi="inherit" w:cs="Times New Roman"/>
          <w:color w:val="3F444A"/>
          <w:sz w:val="21"/>
          <w:szCs w:val="21"/>
        </w:rPr>
      </w:pPr>
    </w:p>
    <w:p w14:paraId="7214CBAA" w14:textId="77777777" w:rsidR="00051208" w:rsidRPr="00051208" w:rsidRDefault="00051208" w:rsidP="00051208">
      <w:pPr>
        <w:shd w:val="clear" w:color="auto" w:fill="FFFFFF"/>
        <w:spacing w:after="0" w:line="240" w:lineRule="auto"/>
        <w:textAlignment w:val="center"/>
        <w:outlineLvl w:val="3"/>
        <w:rPr>
          <w:rFonts w:ascii="inherit" w:eastAsia="Times New Roman" w:hAnsi="inherit" w:cs="Times New Roman"/>
          <w:b/>
          <w:bCs/>
          <w:color w:val="123A50"/>
          <w:sz w:val="24"/>
          <w:szCs w:val="24"/>
        </w:rPr>
      </w:pPr>
      <w:r w:rsidRPr="00051208">
        <w:rPr>
          <w:rFonts w:ascii="inherit" w:eastAsia="Times New Roman" w:hAnsi="inherit" w:cs="Times New Roman"/>
          <w:b/>
          <w:bCs/>
          <w:color w:val="123A50"/>
          <w:sz w:val="24"/>
          <w:szCs w:val="24"/>
        </w:rPr>
        <w:t>Délai pour obtenir le service</w:t>
      </w:r>
    </w:p>
    <w:p w14:paraId="22D63331" w14:textId="77777777" w:rsidR="00051208" w:rsidRDefault="00051208" w:rsidP="00051208">
      <w:pPr>
        <w:shd w:val="clear" w:color="auto" w:fill="FFFFFF"/>
        <w:spacing w:after="0" w:line="240" w:lineRule="auto"/>
        <w:textAlignment w:val="center"/>
        <w:outlineLvl w:val="4"/>
        <w:rPr>
          <w:rFonts w:ascii="inherit" w:eastAsia="Times New Roman" w:hAnsi="inherit" w:cs="Times New Roman"/>
          <w:color w:val="3F444A"/>
          <w:sz w:val="21"/>
          <w:szCs w:val="21"/>
        </w:rPr>
      </w:pPr>
      <w:r w:rsidRPr="00051208">
        <w:rPr>
          <w:rFonts w:ascii="inherit" w:eastAsia="Times New Roman" w:hAnsi="inherit" w:cs="Times New Roman"/>
          <w:color w:val="3F444A"/>
          <w:sz w:val="21"/>
          <w:szCs w:val="21"/>
        </w:rPr>
        <w:t>45 jours à compter de la date de dépôt du dossier</w:t>
      </w:r>
    </w:p>
    <w:p w14:paraId="0E76B126" w14:textId="77777777" w:rsidR="00051208" w:rsidRPr="00051208" w:rsidRDefault="00051208" w:rsidP="00051208">
      <w:pPr>
        <w:shd w:val="clear" w:color="auto" w:fill="FFFFFF"/>
        <w:spacing w:after="0" w:line="240" w:lineRule="auto"/>
        <w:textAlignment w:val="center"/>
        <w:outlineLvl w:val="4"/>
        <w:rPr>
          <w:rFonts w:ascii="inherit" w:eastAsia="Times New Roman" w:hAnsi="inherit" w:cs="Times New Roman"/>
          <w:color w:val="3F444A"/>
          <w:sz w:val="21"/>
          <w:szCs w:val="21"/>
        </w:rPr>
      </w:pPr>
    </w:p>
    <w:p w14:paraId="7A76CA2E" w14:textId="77777777" w:rsidR="00051208" w:rsidRDefault="00051208" w:rsidP="00051208">
      <w:pPr>
        <w:shd w:val="clear" w:color="auto" w:fill="FFFFFF"/>
        <w:spacing w:after="0" w:line="240" w:lineRule="auto"/>
        <w:textAlignment w:val="center"/>
        <w:outlineLvl w:val="3"/>
        <w:rPr>
          <w:rFonts w:ascii="inherit" w:eastAsia="Times New Roman" w:hAnsi="inherit" w:cs="Times New Roman"/>
          <w:b/>
          <w:bCs/>
          <w:color w:val="123A50"/>
          <w:sz w:val="24"/>
          <w:szCs w:val="24"/>
        </w:rPr>
      </w:pPr>
      <w:r w:rsidRPr="00051208">
        <w:rPr>
          <w:rFonts w:ascii="inherit" w:eastAsia="Times New Roman" w:hAnsi="inherit" w:cs="Times New Roman"/>
          <w:b/>
          <w:bCs/>
          <w:color w:val="123A50"/>
          <w:sz w:val="24"/>
          <w:szCs w:val="24"/>
        </w:rPr>
        <w:t>Le service n'est pas disponible à distance</w:t>
      </w:r>
    </w:p>
    <w:p w14:paraId="3A373C93" w14:textId="77777777" w:rsidR="00051208" w:rsidRPr="00051208" w:rsidRDefault="00051208" w:rsidP="00051208">
      <w:pPr>
        <w:shd w:val="clear" w:color="auto" w:fill="FFFFFF"/>
        <w:spacing w:after="0" w:line="240" w:lineRule="auto"/>
        <w:textAlignment w:val="center"/>
        <w:outlineLvl w:val="3"/>
        <w:rPr>
          <w:rFonts w:ascii="inherit" w:eastAsia="Times New Roman" w:hAnsi="inherit" w:cs="Times New Roman"/>
          <w:b/>
          <w:bCs/>
          <w:color w:val="123A50"/>
          <w:sz w:val="24"/>
          <w:szCs w:val="24"/>
        </w:rPr>
      </w:pPr>
    </w:p>
    <w:p w14:paraId="741BA299" w14:textId="77777777" w:rsidR="00051208" w:rsidRDefault="00051208" w:rsidP="00051208">
      <w:pPr>
        <w:pStyle w:val="Heading4"/>
        <w:shd w:val="clear" w:color="auto" w:fill="FFFFFF"/>
        <w:spacing w:before="0" w:beforeAutospacing="0" w:after="0" w:afterAutospacing="0"/>
        <w:rPr>
          <w:rFonts w:ascii="inherit" w:hAnsi="inherit"/>
          <w:color w:val="123A50"/>
        </w:rPr>
      </w:pPr>
      <w:r>
        <w:rPr>
          <w:rFonts w:ascii="inherit" w:hAnsi="inherit"/>
          <w:color w:val="123A50"/>
        </w:rPr>
        <w:t>Fournir le service</w:t>
      </w:r>
    </w:p>
    <w:p w14:paraId="6339C78F" w14:textId="2121B050" w:rsidR="00051208" w:rsidRDefault="00051208" w:rsidP="00051208">
      <w:pPr>
        <w:pStyle w:val="NormalWeb"/>
        <w:shd w:val="clear" w:color="auto" w:fill="FFFFFF"/>
        <w:spacing w:before="0" w:beforeAutospacing="0" w:after="150" w:afterAutospacing="0"/>
        <w:rPr>
          <w:rFonts w:ascii="JF Flat" w:hAnsi="JF Flat"/>
          <w:color w:val="14415A"/>
          <w:sz w:val="21"/>
          <w:szCs w:val="21"/>
        </w:rPr>
      </w:pPr>
      <w:r>
        <w:rPr>
          <w:rFonts w:ascii="JF Flat" w:hAnsi="JF Flat"/>
          <w:color w:val="14415A"/>
          <w:sz w:val="21"/>
          <w:szCs w:val="21"/>
        </w:rPr>
        <w:t>La carte d</w:t>
      </w:r>
      <w:r w:rsidR="006D0B6E" w:rsidRPr="006D0B6E">
        <w:t xml:space="preserve"> </w:t>
      </w:r>
      <w:r w:rsidR="006D0B6E" w:rsidRPr="006D0B6E">
        <w:rPr>
          <w:rFonts w:ascii="JF Flat" w:hAnsi="JF Flat"/>
          <w:color w:val="14415A"/>
          <w:sz w:val="21"/>
          <w:szCs w:val="21"/>
        </w:rPr>
        <w:t>handicap</w:t>
      </w:r>
      <w:r>
        <w:rPr>
          <w:rFonts w:ascii="JF Flat" w:hAnsi="JF Flat"/>
          <w:color w:val="14415A"/>
          <w:sz w:val="21"/>
          <w:szCs w:val="21"/>
        </w:rPr>
        <w:t xml:space="preserve"> varie selon le degré d'invalidité et est symbolisée par des marques en exposant sous forme de lignes.:</w:t>
      </w:r>
    </w:p>
    <w:p w14:paraId="3AA99C14" w14:textId="77777777" w:rsidR="00051208" w:rsidRDefault="00051208" w:rsidP="00051208">
      <w:pPr>
        <w:numPr>
          <w:ilvl w:val="0"/>
          <w:numId w:val="1"/>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Une seule ligne : handicap léger</w:t>
      </w:r>
    </w:p>
    <w:p w14:paraId="17D59105" w14:textId="77777777" w:rsidR="00051208" w:rsidRDefault="00051208" w:rsidP="00051208">
      <w:pPr>
        <w:numPr>
          <w:ilvl w:val="0"/>
          <w:numId w:val="1"/>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Deux lignes : handicap modéré</w:t>
      </w:r>
    </w:p>
    <w:p w14:paraId="772939EA" w14:textId="77777777" w:rsidR="00051208" w:rsidRDefault="00051208" w:rsidP="00051208">
      <w:pPr>
        <w:numPr>
          <w:ilvl w:val="0"/>
          <w:numId w:val="1"/>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Trois lignes : obstruction profonde</w:t>
      </w:r>
    </w:p>
    <w:p w14:paraId="039FC2B1" w14:textId="63D47CE7" w:rsidR="00051208" w:rsidRDefault="00051208" w:rsidP="00051208">
      <w:pPr>
        <w:pStyle w:val="NormalWeb"/>
        <w:shd w:val="clear" w:color="auto" w:fill="FFFFFF"/>
        <w:spacing w:before="0" w:beforeAutospacing="0" w:after="150" w:afterAutospacing="0"/>
        <w:rPr>
          <w:rFonts w:ascii="JF Flat" w:hAnsi="JF Flat"/>
          <w:color w:val="14415A"/>
          <w:sz w:val="21"/>
          <w:szCs w:val="21"/>
        </w:rPr>
      </w:pPr>
      <w:r>
        <w:rPr>
          <w:rFonts w:ascii="JF Flat" w:hAnsi="JF Flat"/>
          <w:color w:val="14415A"/>
          <w:sz w:val="21"/>
          <w:szCs w:val="21"/>
        </w:rPr>
        <w:t>Durée de validité de la carte : La carte d'</w:t>
      </w:r>
      <w:r w:rsidR="006D0B6E" w:rsidRPr="006D0B6E">
        <w:rPr>
          <w:rFonts w:ascii="JF Flat" w:hAnsi="JF Flat"/>
          <w:color w:val="14415A"/>
          <w:sz w:val="21"/>
          <w:szCs w:val="21"/>
        </w:rPr>
        <w:t xml:space="preserve"> handicap</w:t>
      </w:r>
      <w:r>
        <w:rPr>
          <w:rFonts w:ascii="JF Flat" w:hAnsi="JF Flat"/>
          <w:color w:val="14415A"/>
          <w:sz w:val="21"/>
          <w:szCs w:val="21"/>
        </w:rPr>
        <w:t xml:space="preserve"> reste valable 5 ans ou 10 ans sur proposition du médecin direct et après approbation du comité régional des personnes handicapées.</w:t>
      </w:r>
      <w:r>
        <w:rPr>
          <w:rFonts w:ascii="JF Flat" w:hAnsi="JF Flat"/>
          <w:color w:val="14415A"/>
          <w:sz w:val="21"/>
          <w:szCs w:val="21"/>
        </w:rPr>
        <w:br/>
      </w:r>
    </w:p>
    <w:p w14:paraId="22FCBD5F" w14:textId="77777777" w:rsidR="00051208" w:rsidRDefault="00051208" w:rsidP="00051208">
      <w:pPr>
        <w:pStyle w:val="Heading4"/>
        <w:shd w:val="clear" w:color="auto" w:fill="FFFFFF"/>
        <w:spacing w:before="0" w:beforeAutospacing="0" w:after="0" w:afterAutospacing="0"/>
        <w:rPr>
          <w:rFonts w:ascii="inherit" w:hAnsi="inherit"/>
          <w:color w:val="123A50"/>
        </w:rPr>
      </w:pPr>
      <w:r>
        <w:rPr>
          <w:rFonts w:ascii="inherit" w:hAnsi="inherit"/>
          <w:color w:val="123A50"/>
        </w:rPr>
        <w:t>Conditions d'utilisation/cadre juridique</w:t>
      </w:r>
    </w:p>
    <w:p w14:paraId="54F99A69" w14:textId="77777777" w:rsidR="00051208" w:rsidRDefault="00051208" w:rsidP="00051208">
      <w:pPr>
        <w:pStyle w:val="NormalWeb"/>
        <w:shd w:val="clear" w:color="auto" w:fill="FFFFFF"/>
        <w:spacing w:before="0" w:beforeAutospacing="0" w:after="150" w:afterAutospacing="0"/>
        <w:rPr>
          <w:rFonts w:ascii="JF Flat" w:hAnsi="JF Flat"/>
          <w:color w:val="14415A"/>
          <w:sz w:val="21"/>
          <w:szCs w:val="21"/>
        </w:rPr>
      </w:pPr>
      <w:r>
        <w:rPr>
          <w:rFonts w:ascii="JF Flat" w:hAnsi="JF Flat"/>
          <w:color w:val="14415A"/>
          <w:sz w:val="21"/>
          <w:szCs w:val="21"/>
        </w:rPr>
        <w:t>Arrêté n° 3086 du 29 novembre 2005 portant création des comités régionaux en faveur des personnes handicapées et déterminant les normes et conditions du handicap pour l'octroi de la carte d'invalidité, modifié par l'arrêté n° 1859 du 3 juillet 2006.</w:t>
      </w:r>
    </w:p>
    <w:p w14:paraId="06A59121" w14:textId="77777777" w:rsidR="00051208" w:rsidRDefault="00051208" w:rsidP="00051208">
      <w:pPr>
        <w:pStyle w:val="Heading4"/>
        <w:shd w:val="clear" w:color="auto" w:fill="FFFFFF"/>
        <w:spacing w:before="0" w:beforeAutospacing="0" w:after="0" w:afterAutospacing="0"/>
        <w:rPr>
          <w:rFonts w:ascii="inherit" w:hAnsi="inherit"/>
          <w:color w:val="123A50"/>
        </w:rPr>
      </w:pPr>
      <w:r>
        <w:rPr>
          <w:rFonts w:ascii="inherit" w:hAnsi="inherit"/>
          <w:color w:val="123A50"/>
        </w:rPr>
        <w:t>Composants de fichiers</w:t>
      </w:r>
    </w:p>
    <w:p w14:paraId="18BD5072" w14:textId="77777777" w:rsidR="00051208" w:rsidRDefault="00051208" w:rsidP="00051208">
      <w:pPr>
        <w:numPr>
          <w:ilvl w:val="0"/>
          <w:numId w:val="2"/>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Nouvelle naissance garantie pour les enfants mineurs</w:t>
      </w:r>
    </w:p>
    <w:p w14:paraId="31C3D465" w14:textId="77777777" w:rsidR="00051208" w:rsidRDefault="00051208" w:rsidP="00051208">
      <w:pPr>
        <w:numPr>
          <w:ilvl w:val="0"/>
          <w:numId w:val="2"/>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Une copie de la carte nationale d’identité de l’adulte</w:t>
      </w:r>
    </w:p>
    <w:p w14:paraId="40B7FC43" w14:textId="77777777" w:rsidR="00051208" w:rsidRDefault="00051208" w:rsidP="00051208">
      <w:pPr>
        <w:numPr>
          <w:ilvl w:val="0"/>
          <w:numId w:val="2"/>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Photo solaire</w:t>
      </w:r>
    </w:p>
    <w:p w14:paraId="6D555A72" w14:textId="77777777" w:rsidR="00051208" w:rsidRDefault="00051208" w:rsidP="00051208">
      <w:pPr>
        <w:numPr>
          <w:ilvl w:val="0"/>
          <w:numId w:val="2"/>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Carte d'invalidité actuelle ou certificat de perte en cas de perte</w:t>
      </w:r>
    </w:p>
    <w:p w14:paraId="7E7BCBE2" w14:textId="77777777" w:rsidR="00051208" w:rsidRDefault="00051208" w:rsidP="00051208">
      <w:pPr>
        <w:numPr>
          <w:ilvl w:val="0"/>
          <w:numId w:val="2"/>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Un certificat médical de demande de « carte d’invalidité » délivré par le médecin direct selon le formulaire disponible dans les Unités de Promotion Sociale ou retiré sur le site Internet du Ministère.</w:t>
      </w:r>
    </w:p>
    <w:p w14:paraId="6E49A2B2" w14:textId="77777777" w:rsidR="00051208" w:rsidRDefault="00051208" w:rsidP="00051208">
      <w:pPr>
        <w:numPr>
          <w:ilvl w:val="0"/>
          <w:numId w:val="2"/>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Pour une demande de renouvellement de carte d'invalidité auditive, ajouter un certificat médical d'audiométrie.</w:t>
      </w:r>
    </w:p>
    <w:p w14:paraId="19F381C6" w14:textId="77777777" w:rsidR="00051208" w:rsidRDefault="00051208" w:rsidP="00051208">
      <w:pPr>
        <w:numPr>
          <w:ilvl w:val="0"/>
          <w:numId w:val="2"/>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Pour une demande de renouvellement de carte de malvoyant, ajouter un certificat médical de déficience visuelle.</w:t>
      </w:r>
    </w:p>
    <w:p w14:paraId="2DC64D31" w14:textId="77777777" w:rsidR="00051208" w:rsidRDefault="00051208" w:rsidP="00051208">
      <w:pPr>
        <w:pStyle w:val="Heading4"/>
        <w:shd w:val="clear" w:color="auto" w:fill="FFFFFF"/>
        <w:spacing w:before="0" w:beforeAutospacing="0" w:after="0" w:afterAutospacing="0"/>
        <w:rPr>
          <w:rFonts w:ascii="inherit" w:hAnsi="inherit"/>
          <w:color w:val="123A50"/>
        </w:rPr>
      </w:pPr>
      <w:r>
        <w:rPr>
          <w:rFonts w:ascii="inherit" w:hAnsi="inherit"/>
          <w:color w:val="123A50"/>
        </w:rPr>
        <w:t>Dépôt du dossier/délais d'obtention de la prestation</w:t>
      </w:r>
    </w:p>
    <w:p w14:paraId="2B8C167C" w14:textId="77777777" w:rsidR="00051208" w:rsidRDefault="00051208" w:rsidP="00051208">
      <w:pPr>
        <w:numPr>
          <w:ilvl w:val="0"/>
          <w:numId w:val="3"/>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Le dossier est déposé auprès de la cellule locale de promotion sociale dont dépend le ressort territorial de l’étudiant (lieu de résidence)..</w:t>
      </w:r>
    </w:p>
    <w:p w14:paraId="38476A0A" w14:textId="77777777" w:rsidR="00051208" w:rsidRDefault="00051208" w:rsidP="00051208">
      <w:pPr>
        <w:numPr>
          <w:ilvl w:val="0"/>
          <w:numId w:val="3"/>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lastRenderedPageBreak/>
        <w:t>Il sera répondu à la demande dans un délai de 45 jours à compter de la date de dépôt du dossier</w:t>
      </w:r>
    </w:p>
    <w:p w14:paraId="26BBD70E" w14:textId="77777777" w:rsidR="00051208" w:rsidRDefault="00051208" w:rsidP="00051208">
      <w:pPr>
        <w:numPr>
          <w:ilvl w:val="0"/>
          <w:numId w:val="3"/>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Le dossier est présenté à l'attention de la Commission Régionale des Personnes Handicapées de la Direction de la Promotion Sociale implantée dans chaque Etat.</w:t>
      </w:r>
      <w:r>
        <w:rPr>
          <w:rFonts w:ascii="JF Flat" w:hAnsi="JF Flat"/>
          <w:color w:val="123A50"/>
          <w:sz w:val="21"/>
          <w:szCs w:val="21"/>
        </w:rPr>
        <w:br/>
      </w:r>
    </w:p>
    <w:p w14:paraId="0F35EA43" w14:textId="77777777" w:rsidR="00051208" w:rsidRDefault="00051208" w:rsidP="00051208">
      <w:pPr>
        <w:pStyle w:val="Heading4"/>
        <w:shd w:val="clear" w:color="auto" w:fill="FFFFFF"/>
        <w:spacing w:before="0" w:beforeAutospacing="0" w:after="0" w:afterAutospacing="0"/>
        <w:rPr>
          <w:rFonts w:ascii="inherit" w:hAnsi="inherit"/>
          <w:color w:val="123A50"/>
        </w:rPr>
      </w:pPr>
      <w:r>
        <w:rPr>
          <w:rFonts w:ascii="inherit" w:hAnsi="inherit"/>
          <w:color w:val="123A50"/>
        </w:rPr>
        <w:t>Droits</w:t>
      </w:r>
    </w:p>
    <w:p w14:paraId="2268CC55" w14:textId="77777777" w:rsidR="00051208" w:rsidRDefault="00051208" w:rsidP="00051208">
      <w:pPr>
        <w:numPr>
          <w:ilvl w:val="0"/>
          <w:numId w:val="4"/>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Accueil prioritaire dans les services, institutions et équipements publics et privés</w:t>
      </w:r>
    </w:p>
    <w:p w14:paraId="29739100" w14:textId="77777777" w:rsidR="00051208" w:rsidRDefault="00051208" w:rsidP="00051208">
      <w:pPr>
        <w:numPr>
          <w:ilvl w:val="0"/>
          <w:numId w:val="4"/>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Utiliser des endroits désignés pour les transports en commun publics et privés</w:t>
      </w:r>
    </w:p>
    <w:p w14:paraId="518E88B6" w14:textId="77777777" w:rsidR="00051208" w:rsidRDefault="00051208" w:rsidP="00051208">
      <w:pPr>
        <w:numPr>
          <w:ilvl w:val="0"/>
          <w:numId w:val="4"/>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Soins, médicaments et hébergement gratuits dans les établissements de santé publics</w:t>
      </w:r>
    </w:p>
    <w:p w14:paraId="641F948B" w14:textId="77777777" w:rsidR="00051208" w:rsidRDefault="00051208" w:rsidP="00051208">
      <w:pPr>
        <w:numPr>
          <w:ilvl w:val="0"/>
          <w:numId w:val="4"/>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Le transport et les déplacements gratuits à faible tarif pour le bénéficiaire sur les lignes de transports publics terrestres et les accompagnateurs de la personne profondément handicapée bénéficient des mêmes privilèges.</w:t>
      </w:r>
    </w:p>
    <w:p w14:paraId="2A927DF3" w14:textId="77777777" w:rsidR="00051208" w:rsidRDefault="00051208" w:rsidP="00051208">
      <w:pPr>
        <w:numPr>
          <w:ilvl w:val="0"/>
          <w:numId w:val="4"/>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Transport à un tarif égal à 50% du tarif normal des transports aériens et maritimes</w:t>
      </w:r>
    </w:p>
    <w:p w14:paraId="50F6AADE" w14:textId="77777777" w:rsidR="00051208" w:rsidRDefault="00051208" w:rsidP="00051208">
      <w:pPr>
        <w:numPr>
          <w:ilvl w:val="0"/>
          <w:numId w:val="4"/>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Transport gratuit de matériel de transport pour le transport public terrestre, collectif, aérien et maritime</w:t>
      </w:r>
    </w:p>
    <w:p w14:paraId="2205ED74" w14:textId="77777777" w:rsidR="00051208" w:rsidRDefault="00051208" w:rsidP="00051208">
      <w:pPr>
        <w:numPr>
          <w:ilvl w:val="0"/>
          <w:numId w:val="4"/>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Utiliser des aires d'arrêt temporaires et des endroits désignés dans les abris publics</w:t>
      </w:r>
    </w:p>
    <w:p w14:paraId="587336B5" w14:textId="77777777" w:rsidR="00051208" w:rsidRDefault="00051208" w:rsidP="00051208">
      <w:pPr>
        <w:numPr>
          <w:ilvl w:val="0"/>
          <w:numId w:val="4"/>
        </w:numPr>
        <w:shd w:val="clear" w:color="auto" w:fill="FFFFFF"/>
        <w:spacing w:before="100" w:beforeAutospacing="1" w:after="100" w:afterAutospacing="1" w:line="240" w:lineRule="auto"/>
        <w:rPr>
          <w:rFonts w:ascii="JF Flat" w:hAnsi="JF Flat"/>
          <w:color w:val="123A50"/>
          <w:sz w:val="21"/>
          <w:szCs w:val="21"/>
        </w:rPr>
      </w:pPr>
      <w:r>
        <w:rPr>
          <w:rFonts w:ascii="JF Flat" w:hAnsi="JF Flat"/>
          <w:color w:val="123A50"/>
          <w:sz w:val="21"/>
          <w:szCs w:val="21"/>
        </w:rPr>
        <w:t>Entrée gratuite aux musées, sites archéologiques, stades sportifs et espaces de divertissement publics</w:t>
      </w:r>
      <w:r>
        <w:rPr>
          <w:rFonts w:ascii="JF Flat" w:hAnsi="JF Flat"/>
          <w:color w:val="123A50"/>
          <w:sz w:val="21"/>
          <w:szCs w:val="21"/>
        </w:rPr>
        <w:br/>
      </w:r>
    </w:p>
    <w:p w14:paraId="5706A71A" w14:textId="77777777" w:rsidR="00051208" w:rsidRPr="00051208" w:rsidRDefault="00051208" w:rsidP="00051208">
      <w:pPr>
        <w:rPr>
          <w:b/>
          <w:bCs/>
        </w:rPr>
      </w:pPr>
    </w:p>
    <w:sectPr w:rsidR="00051208" w:rsidRPr="00051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Times New Roman"/>
    <w:panose1 w:val="00000000000000000000"/>
    <w:charset w:val="00"/>
    <w:family w:val="roman"/>
    <w:notTrueType/>
    <w:pitch w:val="default"/>
  </w:font>
  <w:font w:name="JF Fla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07EB"/>
    <w:multiLevelType w:val="multilevel"/>
    <w:tmpl w:val="D34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0028D"/>
    <w:multiLevelType w:val="multilevel"/>
    <w:tmpl w:val="2C06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3621C"/>
    <w:multiLevelType w:val="multilevel"/>
    <w:tmpl w:val="2E4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B06BA"/>
    <w:multiLevelType w:val="multilevel"/>
    <w:tmpl w:val="7A9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425606">
    <w:abstractNumId w:val="0"/>
  </w:num>
  <w:num w:numId="2" w16cid:durableId="1773041859">
    <w:abstractNumId w:val="3"/>
  </w:num>
  <w:num w:numId="3" w16cid:durableId="1604148364">
    <w:abstractNumId w:val="1"/>
  </w:num>
  <w:num w:numId="4" w16cid:durableId="591090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4F0"/>
    <w:rsid w:val="00051208"/>
    <w:rsid w:val="00436F34"/>
    <w:rsid w:val="005F7C36"/>
    <w:rsid w:val="006174F0"/>
    <w:rsid w:val="006D0B6E"/>
    <w:rsid w:val="00A95684"/>
    <w:rsid w:val="00B76C1F"/>
    <w:rsid w:val="00E51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4890"/>
  <w15:chartTrackingRefBased/>
  <w15:docId w15:val="{17A63650-C8D8-4E33-B802-7A43C5A2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512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512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120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120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512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014736">
      <w:bodyDiv w:val="1"/>
      <w:marLeft w:val="0"/>
      <w:marRight w:val="0"/>
      <w:marTop w:val="0"/>
      <w:marBottom w:val="0"/>
      <w:divBdr>
        <w:top w:val="none" w:sz="0" w:space="0" w:color="auto"/>
        <w:left w:val="none" w:sz="0" w:space="0" w:color="auto"/>
        <w:bottom w:val="none" w:sz="0" w:space="0" w:color="auto"/>
        <w:right w:val="none" w:sz="0" w:space="0" w:color="auto"/>
      </w:divBdr>
      <w:divsChild>
        <w:div w:id="728236329">
          <w:marLeft w:val="0"/>
          <w:marRight w:val="0"/>
          <w:marTop w:val="0"/>
          <w:marBottom w:val="0"/>
          <w:divBdr>
            <w:top w:val="none" w:sz="0" w:space="0" w:color="auto"/>
            <w:left w:val="none" w:sz="0" w:space="0" w:color="auto"/>
            <w:bottom w:val="none" w:sz="0" w:space="0" w:color="auto"/>
            <w:right w:val="none" w:sz="0" w:space="0" w:color="auto"/>
          </w:divBdr>
          <w:divsChild>
            <w:div w:id="920263042">
              <w:marLeft w:val="0"/>
              <w:marRight w:val="0"/>
              <w:marTop w:val="0"/>
              <w:marBottom w:val="0"/>
              <w:divBdr>
                <w:top w:val="single" w:sz="6" w:space="11" w:color="DDDDDD"/>
                <w:left w:val="single" w:sz="6" w:space="11" w:color="DDDDDD"/>
                <w:bottom w:val="single" w:sz="6" w:space="11" w:color="DDDDDD"/>
                <w:right w:val="single" w:sz="6" w:space="11" w:color="DDDDDD"/>
              </w:divBdr>
              <w:divsChild>
                <w:div w:id="4158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2260">
          <w:marLeft w:val="0"/>
          <w:marRight w:val="0"/>
          <w:marTop w:val="0"/>
          <w:marBottom w:val="0"/>
          <w:divBdr>
            <w:top w:val="none" w:sz="0" w:space="0" w:color="auto"/>
            <w:left w:val="none" w:sz="0" w:space="0" w:color="auto"/>
            <w:bottom w:val="none" w:sz="0" w:space="0" w:color="auto"/>
            <w:right w:val="none" w:sz="0" w:space="0" w:color="auto"/>
          </w:divBdr>
          <w:divsChild>
            <w:div w:id="1863467794">
              <w:marLeft w:val="0"/>
              <w:marRight w:val="0"/>
              <w:marTop w:val="0"/>
              <w:marBottom w:val="0"/>
              <w:divBdr>
                <w:top w:val="single" w:sz="6" w:space="11" w:color="DDDDDD"/>
                <w:left w:val="single" w:sz="6" w:space="11" w:color="DDDDDD"/>
                <w:bottom w:val="single" w:sz="6" w:space="11" w:color="DDDDDD"/>
                <w:right w:val="single" w:sz="6" w:space="11" w:color="DDDDDD"/>
              </w:divBdr>
              <w:divsChild>
                <w:div w:id="21090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61">
          <w:marLeft w:val="0"/>
          <w:marRight w:val="0"/>
          <w:marTop w:val="0"/>
          <w:marBottom w:val="0"/>
          <w:divBdr>
            <w:top w:val="none" w:sz="0" w:space="0" w:color="auto"/>
            <w:left w:val="none" w:sz="0" w:space="0" w:color="auto"/>
            <w:bottom w:val="none" w:sz="0" w:space="0" w:color="auto"/>
            <w:right w:val="none" w:sz="0" w:space="0" w:color="auto"/>
          </w:divBdr>
          <w:divsChild>
            <w:div w:id="1773938920">
              <w:marLeft w:val="0"/>
              <w:marRight w:val="0"/>
              <w:marTop w:val="0"/>
              <w:marBottom w:val="0"/>
              <w:divBdr>
                <w:top w:val="single" w:sz="6" w:space="11" w:color="DDDDDD"/>
                <w:left w:val="single" w:sz="6" w:space="11" w:color="DDDDDD"/>
                <w:bottom w:val="single" w:sz="6" w:space="11" w:color="DDDDDD"/>
                <w:right w:val="single" w:sz="6" w:space="11" w:color="DDDDDD"/>
              </w:divBdr>
              <w:divsChild>
                <w:div w:id="7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40455">
      <w:bodyDiv w:val="1"/>
      <w:marLeft w:val="0"/>
      <w:marRight w:val="0"/>
      <w:marTop w:val="0"/>
      <w:marBottom w:val="0"/>
      <w:divBdr>
        <w:top w:val="none" w:sz="0" w:space="0" w:color="auto"/>
        <w:left w:val="none" w:sz="0" w:space="0" w:color="auto"/>
        <w:bottom w:val="none" w:sz="0" w:space="0" w:color="auto"/>
        <w:right w:val="none" w:sz="0" w:space="0" w:color="auto"/>
      </w:divBdr>
    </w:div>
    <w:div w:id="1415322985">
      <w:bodyDiv w:val="1"/>
      <w:marLeft w:val="0"/>
      <w:marRight w:val="0"/>
      <w:marTop w:val="0"/>
      <w:marBottom w:val="0"/>
      <w:divBdr>
        <w:top w:val="none" w:sz="0" w:space="0" w:color="auto"/>
        <w:left w:val="none" w:sz="0" w:space="0" w:color="auto"/>
        <w:bottom w:val="none" w:sz="0" w:space="0" w:color="auto"/>
        <w:right w:val="none" w:sz="0" w:space="0" w:color="auto"/>
      </w:divBdr>
      <w:divsChild>
        <w:div w:id="642777466">
          <w:marLeft w:val="0"/>
          <w:marRight w:val="0"/>
          <w:marTop w:val="0"/>
          <w:marBottom w:val="0"/>
          <w:divBdr>
            <w:top w:val="none" w:sz="0" w:space="0" w:color="auto"/>
            <w:left w:val="none" w:sz="0" w:space="0" w:color="auto"/>
            <w:bottom w:val="none" w:sz="0" w:space="0" w:color="auto"/>
            <w:right w:val="none" w:sz="0" w:space="0" w:color="auto"/>
          </w:divBdr>
          <w:divsChild>
            <w:div w:id="944309916">
              <w:marLeft w:val="0"/>
              <w:marRight w:val="0"/>
              <w:marTop w:val="0"/>
              <w:marBottom w:val="300"/>
              <w:divBdr>
                <w:top w:val="single" w:sz="6" w:space="11" w:color="DDDDDD"/>
                <w:left w:val="single" w:sz="6" w:space="11" w:color="DDDDDD"/>
                <w:bottom w:val="single" w:sz="6" w:space="11" w:color="DDDDDD"/>
                <w:right w:val="single" w:sz="6" w:space="11" w:color="DDDDDD"/>
              </w:divBdr>
              <w:divsChild>
                <w:div w:id="809446737">
                  <w:marLeft w:val="0"/>
                  <w:marRight w:val="0"/>
                  <w:marTop w:val="0"/>
                  <w:marBottom w:val="0"/>
                  <w:divBdr>
                    <w:top w:val="none" w:sz="0" w:space="0" w:color="auto"/>
                    <w:left w:val="none" w:sz="0" w:space="0" w:color="auto"/>
                    <w:bottom w:val="none" w:sz="0" w:space="0" w:color="auto"/>
                    <w:right w:val="none" w:sz="0" w:space="0" w:color="auto"/>
                  </w:divBdr>
                </w:div>
                <w:div w:id="18465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4481">
          <w:marLeft w:val="0"/>
          <w:marRight w:val="0"/>
          <w:marTop w:val="0"/>
          <w:marBottom w:val="0"/>
          <w:divBdr>
            <w:top w:val="none" w:sz="0" w:space="0" w:color="auto"/>
            <w:left w:val="none" w:sz="0" w:space="0" w:color="auto"/>
            <w:bottom w:val="none" w:sz="0" w:space="0" w:color="auto"/>
            <w:right w:val="none" w:sz="0" w:space="0" w:color="auto"/>
          </w:divBdr>
          <w:divsChild>
            <w:div w:id="1080178494">
              <w:marLeft w:val="0"/>
              <w:marRight w:val="0"/>
              <w:marTop w:val="0"/>
              <w:marBottom w:val="300"/>
              <w:divBdr>
                <w:top w:val="single" w:sz="6" w:space="11" w:color="DDDDDD"/>
                <w:left w:val="single" w:sz="6" w:space="11" w:color="DDDDDD"/>
                <w:bottom w:val="single" w:sz="6" w:space="11" w:color="DDDDDD"/>
                <w:right w:val="single" w:sz="6" w:space="11" w:color="DDDDDD"/>
              </w:divBdr>
              <w:divsChild>
                <w:div w:id="710346876">
                  <w:marLeft w:val="0"/>
                  <w:marRight w:val="0"/>
                  <w:marTop w:val="0"/>
                  <w:marBottom w:val="0"/>
                  <w:divBdr>
                    <w:top w:val="none" w:sz="0" w:space="0" w:color="auto"/>
                    <w:left w:val="none" w:sz="0" w:space="0" w:color="auto"/>
                    <w:bottom w:val="none" w:sz="0" w:space="0" w:color="auto"/>
                    <w:right w:val="none" w:sz="0" w:space="0" w:color="auto"/>
                  </w:divBdr>
                </w:div>
                <w:div w:id="2141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507">
          <w:marLeft w:val="0"/>
          <w:marRight w:val="0"/>
          <w:marTop w:val="0"/>
          <w:marBottom w:val="0"/>
          <w:divBdr>
            <w:top w:val="none" w:sz="0" w:space="0" w:color="auto"/>
            <w:left w:val="none" w:sz="0" w:space="0" w:color="auto"/>
            <w:bottom w:val="none" w:sz="0" w:space="0" w:color="auto"/>
            <w:right w:val="none" w:sz="0" w:space="0" w:color="auto"/>
          </w:divBdr>
          <w:divsChild>
            <w:div w:id="1600137870">
              <w:marLeft w:val="0"/>
              <w:marRight w:val="0"/>
              <w:marTop w:val="0"/>
              <w:marBottom w:val="300"/>
              <w:divBdr>
                <w:top w:val="single" w:sz="6" w:space="11" w:color="DDDDDD"/>
                <w:left w:val="single" w:sz="6" w:space="11" w:color="DDDDDD"/>
                <w:bottom w:val="single" w:sz="6" w:space="11" w:color="DDDDDD"/>
                <w:right w:val="single" w:sz="6" w:space="11" w:color="DDDDDD"/>
              </w:divBdr>
              <w:divsChild>
                <w:div w:id="894782059">
                  <w:marLeft w:val="0"/>
                  <w:marRight w:val="0"/>
                  <w:marTop w:val="0"/>
                  <w:marBottom w:val="0"/>
                  <w:divBdr>
                    <w:top w:val="none" w:sz="0" w:space="0" w:color="auto"/>
                    <w:left w:val="none" w:sz="0" w:space="0" w:color="auto"/>
                    <w:bottom w:val="none" w:sz="0" w:space="0" w:color="auto"/>
                    <w:right w:val="none" w:sz="0" w:space="0" w:color="auto"/>
                  </w:divBdr>
                </w:div>
                <w:div w:id="16937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4686">
          <w:marLeft w:val="0"/>
          <w:marRight w:val="0"/>
          <w:marTop w:val="0"/>
          <w:marBottom w:val="0"/>
          <w:divBdr>
            <w:top w:val="none" w:sz="0" w:space="0" w:color="auto"/>
            <w:left w:val="none" w:sz="0" w:space="0" w:color="auto"/>
            <w:bottom w:val="none" w:sz="0" w:space="0" w:color="auto"/>
            <w:right w:val="none" w:sz="0" w:space="0" w:color="auto"/>
          </w:divBdr>
          <w:divsChild>
            <w:div w:id="1554389450">
              <w:marLeft w:val="0"/>
              <w:marRight w:val="0"/>
              <w:marTop w:val="0"/>
              <w:marBottom w:val="300"/>
              <w:divBdr>
                <w:top w:val="single" w:sz="6" w:space="11" w:color="DDDDDD"/>
                <w:left w:val="single" w:sz="6" w:space="11" w:color="DDDDDD"/>
                <w:bottom w:val="single" w:sz="6" w:space="11" w:color="DDDDDD"/>
                <w:right w:val="single" w:sz="6" w:space="11" w:color="DDDDDD"/>
              </w:divBdr>
              <w:divsChild>
                <w:div w:id="1426224241">
                  <w:marLeft w:val="0"/>
                  <w:marRight w:val="0"/>
                  <w:marTop w:val="0"/>
                  <w:marBottom w:val="0"/>
                  <w:divBdr>
                    <w:top w:val="none" w:sz="0" w:space="0" w:color="auto"/>
                    <w:left w:val="none" w:sz="0" w:space="0" w:color="auto"/>
                    <w:bottom w:val="none" w:sz="0" w:space="0" w:color="auto"/>
                    <w:right w:val="none" w:sz="0" w:space="0" w:color="auto"/>
                  </w:divBdr>
                </w:div>
                <w:div w:id="1365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527">
          <w:marLeft w:val="0"/>
          <w:marRight w:val="0"/>
          <w:marTop w:val="0"/>
          <w:marBottom w:val="0"/>
          <w:divBdr>
            <w:top w:val="none" w:sz="0" w:space="0" w:color="auto"/>
            <w:left w:val="none" w:sz="0" w:space="0" w:color="auto"/>
            <w:bottom w:val="none" w:sz="0" w:space="0" w:color="auto"/>
            <w:right w:val="none" w:sz="0" w:space="0" w:color="auto"/>
          </w:divBdr>
          <w:divsChild>
            <w:div w:id="1054698263">
              <w:marLeft w:val="0"/>
              <w:marRight w:val="0"/>
              <w:marTop w:val="0"/>
              <w:marBottom w:val="300"/>
              <w:divBdr>
                <w:top w:val="single" w:sz="6" w:space="11" w:color="DDDDDD"/>
                <w:left w:val="single" w:sz="6" w:space="11" w:color="DDDDDD"/>
                <w:bottom w:val="single" w:sz="6" w:space="11" w:color="DDDDDD"/>
                <w:right w:val="single" w:sz="6" w:space="11" w:color="DDDDDD"/>
              </w:divBdr>
              <w:divsChild>
                <w:div w:id="31734036">
                  <w:marLeft w:val="0"/>
                  <w:marRight w:val="0"/>
                  <w:marTop w:val="0"/>
                  <w:marBottom w:val="0"/>
                  <w:divBdr>
                    <w:top w:val="none" w:sz="0" w:space="0" w:color="auto"/>
                    <w:left w:val="none" w:sz="0" w:space="0" w:color="auto"/>
                    <w:bottom w:val="none" w:sz="0" w:space="0" w:color="auto"/>
                    <w:right w:val="none" w:sz="0" w:space="0" w:color="auto"/>
                  </w:divBdr>
                </w:div>
                <w:div w:id="1577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5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_odt_hyperlink" Type="http://schemas.openxmlformats.org/officeDocument/2006/relationships/hyperlink" Target="https://www.onlinedoctranslator.com/fr/?utm_source=onlinedoctranslator&amp;utm_medium=docx&amp;utm_campaign=attribution"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doctranslator.com/fr/?utm_source=onlinedoctranslator&amp;utm_medium=docx&amp;utm_campaign=attribution" TargetMode="External"/><Relationship Id="rId5" Type="http://schemas.openxmlformats.org/officeDocument/2006/relationships/image" Target="media/image1.png"/><Relationship Id="r_odt_logo" Type="http://schemas.openxmlformats.org/officeDocument/2006/relationships/image" Target="media/odt_attribution_logo.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Mohammed Amine HEDHILI</cp:lastModifiedBy>
  <cp:revision>2</cp:revision>
  <dcterms:created xsi:type="dcterms:W3CDTF">2024-08-18T16:45:00Z</dcterms:created>
  <dcterms:modified xsi:type="dcterms:W3CDTF">2024-08-18T16:45:00Z</dcterms:modified>
</cp:coreProperties>
</file>