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4"/>
          <w:szCs w:val="24"/>
        </w:rPr>
      </w:pPr>
      <w:r>
        <w:rPr>
          <w:sz w:val="24"/>
          <w:szCs w:val="24"/>
        </w:rPr>
        <w:t>BUYRUQ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Xodimning ish stavkasini o'zgartirish to'g'risida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Quyidagi xodimning ish stavkasi o'zgartirilsin: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To'liq Ismi (FIO): {fio}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Lavozimi: {lavozim}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Yangi ish stavkasi: {stavka}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Oylik maoshi ushbu stavkaga muvofiq qayta hisoblansin.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Asosiy oylik miqdori: {oylik} so'm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Buyruq turi: {order_type}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Buyruqni kiritgan foydalanuvchi: {username}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Asos: ____________________________________________________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Kompaniya Direktori _________________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1"/>
    <w:tmLastPosFrameIdx w:val="0"/>
    <w:tmLastPosCaret>
      <w:tmLastPosPgfIdx w:val="2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5998223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2025-12-17T18:03:30Z</dcterms:created>
  <dcterms:modified xsi:type="dcterms:W3CDTF">2025-12-17T18:03:43Z</dcterms:modified>
</cp:coreProperties>
</file>