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выполнение-4-лабораторной-работы"/>
    <w:p>
      <w:pPr>
        <w:pStyle w:val="Heading1"/>
      </w:pPr>
      <w:r>
        <w:t xml:space="preserve">Выполнение 4 лабораторной работы</w:t>
      </w:r>
    </w:p>
    <w:bookmarkStart w:id="26" w:name="метод-гаусса"/>
    <w:p>
      <w:pPr>
        <w:pStyle w:val="Heading2"/>
      </w:pPr>
      <w:r>
        <w:t xml:space="preserve">Метод Гаусса</w:t>
      </w:r>
    </w:p>
    <w:p>
      <w:pPr>
        <w:numPr>
          <w:ilvl w:val="0"/>
          <w:numId w:val="1001"/>
        </w:numPr>
        <w:pStyle w:val="Compact"/>
      </w:pPr>
      <w:r>
        <w:t xml:space="preserve">Для системы линейных уравнений</w:t>
      </w:r>
      <w:r>
        <w:t xml:space="preserve"> </w:t>
      </w:r>
      <w:r>
        <w:rPr>
          <w:iCs/>
          <w:i/>
        </w:rPr>
        <w:t xml:space="preserve">Ax = b</w:t>
      </w:r>
      <w:r>
        <w:t xml:space="preserve"> </w:t>
      </w:r>
      <w:r>
        <w:t xml:space="preserve">построил расширенную матрицу вида</w:t>
      </w:r>
      <w:r>
        <w:t xml:space="preserve"> </w:t>
      </w:r>
      <w:r>
        <w:rPr>
          <w:iCs/>
          <w:i/>
        </w:rPr>
        <w:t xml:space="preserve">B = [A|b]</w:t>
      </w:r>
    </w:p>
    <w:p>
      <w:pPr>
        <w:pStyle w:val="FirstParagraph"/>
      </w:pPr>
      <w:r>
        <w:drawing>
          <wp:inline>
            <wp:extent cx="4787900" cy="22860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1)</w:t>
      </w:r>
    </w:p>
    <w:p>
      <w:pPr>
        <w:numPr>
          <w:ilvl w:val="0"/>
          <w:numId w:val="1002"/>
        </w:numPr>
        <w:pStyle w:val="Compact"/>
      </w:pPr>
      <w:r>
        <w:t xml:space="preserve">Ее можно просматривать поэлементарно:</w:t>
      </w:r>
    </w:p>
    <w:p>
      <w:pPr>
        <w:pStyle w:val="FirstParagraph"/>
      </w:pPr>
      <w:r>
        <w:drawing>
          <wp:inline>
            <wp:extent cx="1689100" cy="5715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2)</w:t>
      </w:r>
    </w:p>
    <w:p>
      <w:pPr>
        <w:pStyle w:val="BodyText"/>
      </w:pPr>
      <w:r>
        <w:t xml:space="preserve">Это скаляр, хранящийся в строке 2, столбце 3.</w:t>
      </w:r>
    </w:p>
    <w:p>
      <w:pPr>
        <w:numPr>
          <w:ilvl w:val="0"/>
          <w:numId w:val="1003"/>
        </w:numPr>
        <w:pStyle w:val="Compact"/>
      </w:pPr>
      <w:r>
        <w:t xml:space="preserve">Мы также можем извлечь целый вектор строки или вектор столбца, используя оператор сечения :. Сечение можно использовать для указания ограниченного диапазона. Если не указано нчальное или конечное значение, то результатом оператора является полный диапазон. Например:</w:t>
      </w:r>
    </w:p>
    <w:p>
      <w:pPr>
        <w:pStyle w:val="FirstParagraph"/>
      </w:pPr>
      <w:r>
        <w:drawing>
          <wp:inline>
            <wp:extent cx="2184400" cy="11303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3)</w:t>
      </w:r>
    </w:p>
    <w:p>
      <w:pPr>
        <w:pStyle w:val="BodyText"/>
      </w:pPr>
      <w:r>
        <w:t xml:space="preserve">Получили первый ряд.</w:t>
      </w:r>
    </w:p>
    <w:p>
      <w:pPr>
        <w:numPr>
          <w:ilvl w:val="0"/>
          <w:numId w:val="1004"/>
        </w:numPr>
        <w:pStyle w:val="Compact"/>
      </w:pPr>
      <w:r>
        <w:t xml:space="preserve">Теперь Реализовал явный метод Гаусса. Сначала добавил к третьей строке первую строку, умноженную на -1:</w:t>
      </w:r>
    </w:p>
    <w:p>
      <w:pPr>
        <w:pStyle w:val="FirstParagraph"/>
      </w:pPr>
      <w:r>
        <w:drawing>
          <wp:inline>
            <wp:extent cx="4025900" cy="15621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4)</w:t>
      </w:r>
    </w:p>
    <w:p>
      <w:pPr>
        <w:numPr>
          <w:ilvl w:val="0"/>
          <w:numId w:val="1005"/>
        </w:numPr>
        <w:pStyle w:val="Compact"/>
      </w:pPr>
      <w:r>
        <w:t xml:space="preserve">Далее добавил к третьей строке вторую строку, умноженную на -1.5:</w:t>
      </w:r>
    </w:p>
    <w:p>
      <w:pPr>
        <w:pStyle w:val="FirstParagraph"/>
      </w:pPr>
      <w:r>
        <w:drawing>
          <wp:inline>
            <wp:extent cx="4025900" cy="15748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5)</w:t>
      </w:r>
    </w:p>
    <w:p>
      <w:pPr>
        <w:numPr>
          <w:ilvl w:val="0"/>
          <w:numId w:val="1006"/>
        </w:numPr>
        <w:pStyle w:val="Compact"/>
      </w:pPr>
      <w:r>
        <w:t xml:space="preserve">Octave распологает встроенной командой для непосредственного поиска треугольной формы матрицы:</w:t>
      </w:r>
    </w:p>
    <w:p>
      <w:pPr>
        <w:pStyle w:val="FirstParagraph"/>
      </w:pPr>
      <w:r>
        <w:drawing>
          <wp:inline>
            <wp:extent cx="4724400" cy="1625600"/>
            <wp:effectExtent b="0" l="0" r="0" t="0"/>
            <wp:docPr descr="Gauss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6)</w:t>
      </w:r>
    </w:p>
    <w:bookmarkEnd w:id="26"/>
    <w:bookmarkStart w:id="30" w:name="левое-деление"/>
    <w:p>
      <w:pPr>
        <w:pStyle w:val="Heading2"/>
      </w:pPr>
      <w:r>
        <w:t xml:space="preserve">Левое деление</w:t>
      </w:r>
    </w:p>
    <w:p>
      <w:pPr>
        <w:numPr>
          <w:ilvl w:val="0"/>
          <w:numId w:val="1007"/>
        </w:numPr>
        <w:pStyle w:val="Compact"/>
      </w:pPr>
      <w:r>
        <w:t xml:space="preserve">Встроенная операция для решения линейных систем вида</w:t>
      </w:r>
      <w:r>
        <w:t xml:space="preserve"> </w:t>
      </w:r>
      <w:r>
        <w:rPr>
          <w:iCs/>
          <w:i/>
        </w:rPr>
        <w:t xml:space="preserve">Ax = b</w:t>
      </w:r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w:r>
        <w:rPr>
          <w:iCs/>
          <w:i/>
        </w:rPr>
        <w:t xml:space="preserve">A  b</w:t>
      </w:r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  <m:r>
          <m:t>b</m:t>
        </m:r>
      </m:oMath>
      <w:r>
        <w:t xml:space="preserve">. ВЫделил из расширенной матрицы В матрицу А:</w:t>
      </w:r>
    </w:p>
    <w:p>
      <w:pPr>
        <w:pStyle w:val="FirstParagraph"/>
      </w:pPr>
      <w:r>
        <w:drawing>
          <wp:inline>
            <wp:extent cx="2336800" cy="1511300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7)</w:t>
      </w:r>
    </w:p>
    <w:p>
      <w:pPr>
        <w:pStyle w:val="BodyText"/>
      </w:pPr>
      <w:r>
        <w:t xml:space="preserve">и вектор b:</w:t>
      </w:r>
    </w:p>
    <w:p>
      <w:pPr>
        <w:pStyle w:val="BodyText"/>
      </w:pPr>
      <w:r>
        <w:drawing>
          <wp:inline>
            <wp:extent cx="1930400" cy="1562100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8)</w:t>
      </w:r>
    </w:p>
    <w:p>
      <w:pPr>
        <w:pStyle w:val="BodyText"/>
      </w:pPr>
      <w:r>
        <w:t xml:space="preserve">После найдем вектор</w:t>
      </w:r>
      <w:r>
        <w:t xml:space="preserve"> </w:t>
      </w:r>
      <w:r>
        <w:rPr>
          <w:iCs/>
          <w:i/>
        </w:rPr>
        <w:t xml:space="preserve">x</w:t>
      </w:r>
      <w:r>
        <w:t xml:space="preserve">:</w:t>
      </w:r>
    </w:p>
    <w:p>
      <w:pPr>
        <w:pStyle w:val="BodyText"/>
      </w:pPr>
      <w:r>
        <w:drawing>
          <wp:inline>
            <wp:extent cx="2247900" cy="1524000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9)</w:t>
      </w:r>
    </w:p>
    <w:bookmarkEnd w:id="30"/>
    <w:bookmarkStart w:id="32" w:name="lup-разложение"/>
    <w:p>
      <w:pPr>
        <w:pStyle w:val="Heading2"/>
      </w:pPr>
      <w:r>
        <w:t xml:space="preserve">LUP-разложение</w:t>
      </w:r>
    </w:p>
    <w:p>
      <w:pPr>
        <w:numPr>
          <w:ilvl w:val="0"/>
          <w:numId w:val="1008"/>
        </w:numPr>
        <w:pStyle w:val="Compact"/>
      </w:pPr>
      <w:r>
        <w:t xml:space="preserve">LUP-разложение вычисляется в OCtave с помощью команды</w:t>
      </w:r>
      <w:r>
        <w:t xml:space="preserve"> </w:t>
      </w:r>
      <w:r>
        <w:rPr>
          <w:iCs/>
          <w:i/>
        </w:rPr>
        <w:t xml:space="preserve">[L U P] = lu (A)</w:t>
      </w:r>
    </w:p>
    <w:p>
      <w:pPr>
        <w:numPr>
          <w:ilvl w:val="0"/>
          <w:numId w:val="1009"/>
        </w:numPr>
        <w:pStyle w:val="Compact"/>
      </w:pPr>
      <w:r>
        <w:t xml:space="preserve">Пусть задана матрица А, с помощью команды</w:t>
      </w:r>
      <w:r>
        <w:t xml:space="preserve"> </w:t>
      </w:r>
      <w:r>
        <w:rPr>
          <w:iCs/>
          <w:i/>
        </w:rPr>
        <w:t xml:space="preserve">[L U P] = lu (A)</w:t>
      </w:r>
      <w:r>
        <w:t xml:space="preserve"> </w:t>
      </w:r>
      <w:r>
        <w:t xml:space="preserve">мы нашли эти разложения</w:t>
      </w:r>
    </w:p>
    <w:p>
      <w:pPr>
        <w:pStyle w:val="FirstParagraph"/>
      </w:pPr>
      <w:r>
        <w:drawing>
          <wp:inline>
            <wp:extent cx="3098800" cy="4711700"/>
            <wp:effectExtent b="0" l="0" r="0" t="0"/>
            <wp:docPr descr="LUP-разложение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10)</w:t>
      </w:r>
    </w:p>
    <w:bookmarkEnd w:id="32"/>
    <w:bookmarkStart w:id="34" w:name="lu-разложение"/>
    <w:p>
      <w:pPr>
        <w:pStyle w:val="Heading2"/>
      </w:pPr>
      <w:r>
        <w:t xml:space="preserve">LU-разложение</w:t>
      </w:r>
    </w:p>
    <w:p>
      <w:pPr>
        <w:numPr>
          <w:ilvl w:val="0"/>
          <w:numId w:val="1010"/>
        </w:numPr>
        <w:pStyle w:val="Compact"/>
      </w:pPr>
      <w:r>
        <w:t xml:space="preserve">Пусть также дана матрица А, и с помощью Octave расписал ее LU-разложение</w:t>
      </w:r>
    </w:p>
    <w:p>
      <w:pPr>
        <w:pStyle w:val="FirstParagraph"/>
      </w:pPr>
      <w:r>
        <w:drawing>
          <wp:inline>
            <wp:extent cx="3606800" cy="2895600"/>
            <wp:effectExtent b="0" l="0" r="0" t="0"/>
            <wp:docPr descr="LU-разложение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 11)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решать систему линейных уравнений с помощью Octave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Турсунов Баходурхон Азимджонович</dc:creator>
  <dc:language>ru-RU</dc:language>
  <cp:keywords/>
  <dcterms:created xsi:type="dcterms:W3CDTF">2021-09-25T11:16:52Z</dcterms:created>
  <dcterms:modified xsi:type="dcterms:W3CDTF">2021-09-25T11:16:52Z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Простейший вариант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