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480" w:after="60"/>
        <w:jc w:val="center"/>
      </w:pPr>
      <w:r>
        <w:rPr>
          <w:rFonts w:ascii="Arial" w:cs="Arial" w:eastAsia="Arial" w:hAnsi="Arial"/>
          <w:b/>
          <w:bCs/>
          <w:color w:val="1F4E79"/>
          <w:sz w:val="56"/>
          <w:szCs w:val="56"/>
        </w:rPr>
        <w:t xml:space="preserve">DataCo Supply Chain</w:t>
      </w:r>
    </w:p>
    <w:p>
      <w:pPr>
        <w:spacing w:before="0" w:after="240"/>
        <w:jc w:val="center"/>
      </w:pPr>
      <w:r>
        <w:rPr>
          <w:rFonts w:ascii="Arial" w:cs="Arial" w:eastAsia="Arial" w:hAnsi="Arial"/>
          <w:b/>
          <w:bCs/>
          <w:color w:val="1F4E79"/>
          <w:sz w:val="56"/>
          <w:szCs w:val="56"/>
        </w:rPr>
        <w:t xml:space="preserve">Profit Analysis</w:t>
      </w:r>
    </w:p>
    <w:p>
      <w:pPr>
        <w:spacing w:before="0" w:after="80"/>
        <w:jc w:val="center"/>
      </w:pPr>
      <w:r>
        <w:rPr>
          <w:rFonts w:ascii="Arial" w:cs="Arial" w:eastAsia="Arial" w:hAnsi="Arial"/>
          <w:color w:val="555555"/>
          <w:sz w:val="26"/>
          <w:szCs w:val="26"/>
        </w:rPr>
        <w:t xml:space="preserve">Diagnosing Structural Profit Erosion in Multi-Item Orders</w:t>
      </w:r>
    </w:p>
    <w:p>
      <w:pPr>
        <w:spacing w:before="80" w:after="480"/>
        <w:jc w:val="center"/>
      </w:pPr>
      <w:r>
        <w:rPr>
          <w:rFonts w:ascii="Arial" w:cs="Arial" w:eastAsia="Arial" w:hAnsi="Arial"/>
          <w:color w:val="888888"/>
          <w:sz w:val="20"/>
          <w:szCs w:val="20"/>
        </w:rPr>
        <w:t xml:space="preserve">A Data Analysis Portfolio Project  ·  SQL  ·  Business Intelligence</w:t>
      </w:r>
    </w:p>
    <w:p>
      <w:pPr>
        <w:pBdr>
          <w:bottom w:val="single" w:color="1F4E79" w:sz="4" w:space="1"/>
        </w:pBdr>
        <w:spacing w:before="0" w:after="480"/>
        <w:jc w:val="center"/>
      </w:pPr>
    </w:p>
    <w:p>
      <w:pPr>
        <w:spacing w:before="80" w:after="80"/>
      </w:pPr>
    </w:p>
    <w:p>
      <w:pPr>
        <w:spacing w:before="80" w:after="80"/>
      </w:pPr>
    </w:p>
    <w:p>
      <w:pPr>
        <w:spacing w:before="80" w:after="80"/>
      </w:pPr>
    </w:p>
    <w:p>
      <w:r>
        <w:br w:type="page"/>
      </w:r>
    </w:p>
    <w:p>
      <w:pPr>
        <w:pStyle w:val="Heading1"/>
        <w:pBdr>
          <w:bottom w:val="single" w:color="1F4E79" w:sz="8" w:space="4"/>
        </w:pBdr>
        <w:spacing w:before="360" w:after="120"/>
      </w:pPr>
      <w:r>
        <w:rPr>
          <w:rFonts w:ascii="Arial" w:cs="Arial" w:eastAsia="Arial" w:hAnsi="Arial"/>
          <w:b/>
          <w:bCs/>
          <w:color w:val="1F4E79"/>
          <w:sz w:val="32"/>
          <w:szCs w:val="32"/>
        </w:rPr>
        <w:t xml:space="preserve">1. Project Overview</w:t>
      </w:r>
    </w:p>
    <w:p>
      <w:pPr>
        <w:spacing w:before="60" w:after="160"/>
      </w:pPr>
      <w:r>
        <w:rPr>
          <w:rFonts w:ascii="Arial" w:cs="Arial" w:eastAsia="Arial" w:hAnsi="Arial"/>
          <w:b w:val="false"/>
          <w:bCs w:val="false"/>
          <w:color w:val="222222"/>
          <w:sz w:val="22"/>
          <w:szCs w:val="22"/>
        </w:rPr>
        <w:t xml:space="preserve">DataCo is a fictional international retail chain operating across five global markets: Africa, Europe, LATAM, Pacific Asia, and USCA. This project analyses over 180,000 transactional records to diagnose why the company is generating a net loss despite high revenue, and to provide evidence-based recommendations for management.</w:t>
      </w:r>
    </w:p>
    <w:p>
      <w:pPr>
        <w:spacing w:before="80" w:after="80"/>
      </w:pPr>
    </w:p>
    <w:p>
      <w:pPr>
        <w:pStyle w:val="Heading2"/>
        <w:spacing w:before="240" w:after="80"/>
      </w:pPr>
      <w:r>
        <w:rPr>
          <w:rFonts w:ascii="Arial" w:cs="Arial" w:eastAsia="Arial" w:hAnsi="Arial"/>
          <w:b/>
          <w:bCs/>
          <w:color w:val="1F4E79"/>
          <w:sz w:val="26"/>
          <w:szCs w:val="26"/>
        </w:rPr>
        <w:t xml:space="preserve">Business Problem</w:t>
      </w:r>
    </w:p>
    <w:p>
      <w:pPr>
        <w:spacing w:before="60" w:after="160"/>
      </w:pPr>
      <w:r>
        <w:rPr>
          <w:rFonts w:ascii="Arial" w:cs="Arial" w:eastAsia="Arial" w:hAnsi="Arial"/>
          <w:b w:val="false"/>
          <w:bCs w:val="false"/>
          <w:color w:val="222222"/>
          <w:sz w:val="22"/>
          <w:szCs w:val="22"/>
        </w:rPr>
        <w:t xml:space="preserve">DataCo aims to improve profitability and supply chain efficiency across its global markets. Initial observations indicate negative-profit orders, delivery delays, and performance inconsistencies across regions. This project analyses transactional, customer, and shipping data to identify root causes of profit leakage and operational inefficiencies, and to provide data-driven recommendations for performance optimisation.</w:t>
      </w:r>
    </w:p>
    <w:p>
      <w:pPr>
        <w:spacing w:before="80" w:after="80"/>
      </w:pPr>
    </w:p>
    <w:p>
      <w:pPr>
        <w:pStyle w:val="Heading2"/>
        <w:spacing w:before="240" w:after="80"/>
      </w:pPr>
      <w:r>
        <w:rPr>
          <w:rFonts w:ascii="Arial" w:cs="Arial" w:eastAsia="Arial" w:hAnsi="Arial"/>
          <w:b/>
          <w:bCs/>
          <w:color w:val="1F4E79"/>
          <w:sz w:val="26"/>
          <w:szCs w:val="26"/>
        </w:rPr>
        <w:t xml:space="preserve">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Rows (order-item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180,519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Distinct orders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65,752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Markets covered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 global regions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Key fields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Sales, Profit, Discount, Shipping, Category, Customer</w:t>
            </w:r>
          </w:p>
        </w:tc>
      </w:tr>
    </w:tbl>
    <w:p>
      <w:pPr>
        <w:spacing w:before="80" w:after="80"/>
      </w:pPr>
    </w:p>
    <w:p>
      <w:r>
        <w:br w:type="page"/>
      </w:r>
    </w:p>
    <w:p>
      <w:pPr>
        <w:pStyle w:val="Heading1"/>
        <w:pBdr>
          <w:bottom w:val="single" w:color="1F4E79" w:sz="8" w:space="4"/>
        </w:pBdr>
        <w:spacing w:before="360" w:after="120"/>
      </w:pPr>
      <w:r>
        <w:rPr>
          <w:rFonts w:ascii="Arial" w:cs="Arial" w:eastAsia="Arial" w:hAnsi="Arial"/>
          <w:b/>
          <w:bCs/>
          <w:color w:val="1F4E79"/>
          <w:sz w:val="32"/>
          <w:szCs w:val="32"/>
        </w:rPr>
        <w:t xml:space="preserve">2. KPI Baseline</w:t>
      </w:r>
    </w:p>
    <w:p>
      <w:pPr>
        <w:spacing w:before="60" w:after="160"/>
      </w:pPr>
      <w:r>
        <w:rPr>
          <w:rFonts w:ascii="Arial" w:cs="Arial" w:eastAsia="Arial" w:hAnsi="Arial"/>
          <w:b w:val="false"/>
          <w:bCs w:val="false"/>
          <w:color w:val="222222"/>
          <w:sz w:val="22"/>
          <w:szCs w:val="22"/>
        </w:rPr>
        <w:t xml:space="preserve">The following KPIs were calculated using a validated order-level view to avoid double-counting profit across order items.</w:t>
      </w:r>
    </w:p>
    <w:p>
      <w:pPr>
        <w:spacing w:before="80" w:after="80"/>
      </w:pPr>
    </w:p>
    <w:p>
      <w:pPr>
        <w:pStyle w:val="Heading2"/>
        <w:spacing w:before="240" w:after="80"/>
      </w:pPr>
      <w:r>
        <w:rPr>
          <w:rFonts w:ascii="Arial" w:cs="Arial" w:eastAsia="Arial" w:hAnsi="Arial"/>
          <w:b/>
          <w:bCs/>
          <w:color w:val="1F4E79"/>
          <w:sz w:val="26"/>
          <w:szCs w:val="26"/>
        </w:rPr>
        <w:t xml:space="preserve">Financial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Net profit (all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−£1,750,142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Loss-making orders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37.5%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Avg profit — loss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−£135.82 per order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Avg profit — profitable orders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E7C41"/>
                <w:sz w:val="20"/>
                <w:szCs w:val="20"/>
              </w:rPr>
              <w:t xml:space="preserve">+£38.87 per order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Loss-to-profit 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3.5× — one bad order erases 3.5 good ones</w:t>
            </w:r>
          </w:p>
        </w:tc>
      </w:tr>
    </w:tbl>
    <w:p>
      <w:pPr>
        <w:spacing w:before="80" w:after="80"/>
      </w:pPr>
    </w:p>
    <w:p>
      <w:pPr>
        <w:pStyle w:val="Heading2"/>
        <w:spacing w:before="240" w:after="80"/>
      </w:pPr>
      <w:r>
        <w:rPr>
          <w:rFonts w:ascii="Arial" w:cs="Arial" w:eastAsia="Arial" w:hAnsi="Arial"/>
          <w:b/>
          <w:bCs/>
          <w:color w:val="1F4E79"/>
          <w:sz w:val="26"/>
          <w:szCs w:val="26"/>
        </w:rPr>
        <w:t xml:space="preserve">Delivery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On-time delivery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45.2%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Late delivery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54.8%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Average shipping delay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7C41"/>
                <w:sz w:val="20"/>
                <w:szCs w:val="20"/>
              </w:rPr>
              <w:t xml:space="preserve">+0.57 days behind schedule</w:t>
            </w:r>
          </w:p>
        </w:tc>
      </w:tr>
    </w:tbl>
    <w:p>
      <w:pPr>
        <w:spacing w:before="80" w:after="80"/>
      </w:pPr>
    </w:p>
    <w:p>
      <w:pPr>
        <w:pStyle w:val="Heading2"/>
        <w:spacing w:before="240" w:after="80"/>
      </w:pPr>
      <w:r>
        <w:rPr>
          <w:rFonts w:ascii="Arial" w:cs="Arial" w:eastAsia="Arial" w:hAnsi="Arial"/>
          <w:b/>
          <w:bCs/>
          <w:color w:val="1F4E79"/>
          <w:sz w:val="26"/>
          <w:szCs w:val="26"/>
        </w:rPr>
        <w:t xml:space="preserve">Discount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Average discount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Maximum discount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25.0%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Avg discount — loss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10.22%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Avg discount — profit orders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10.15%</w:t>
            </w:r>
          </w:p>
        </w:tc>
      </w:tr>
    </w:tbl>
    <w:p>
      <w:pPr>
        <w:spacing w:before="80" w:after="80"/>
      </w:pPr>
    </w:p>
    <w:p>
      <w:r>
        <w:br w:type="page"/>
      </w:r>
    </w:p>
    <w:p>
      <w:pPr>
        <w:pStyle w:val="Heading1"/>
        <w:pBdr>
          <w:bottom w:val="single" w:color="1F4E79" w:sz="8" w:space="4"/>
        </w:pBdr>
        <w:spacing w:before="360" w:after="120"/>
      </w:pPr>
      <w:r>
        <w:rPr>
          <w:rFonts w:ascii="Arial" w:cs="Arial" w:eastAsia="Arial" w:hAnsi="Arial"/>
          <w:b/>
          <w:bCs/>
          <w:color w:val="1F4E79"/>
          <w:sz w:val="32"/>
          <w:szCs w:val="32"/>
        </w:rPr>
        <w:t xml:space="preserve">3. Hypothesis Testing</w:t>
      </w:r>
    </w:p>
    <w:p>
      <w:pPr>
        <w:spacing w:before="60" w:after="160"/>
      </w:pPr>
      <w:r>
        <w:rPr>
          <w:rFonts w:ascii="Arial" w:cs="Arial" w:eastAsia="Arial" w:hAnsi="Arial"/>
          <w:b w:val="false"/>
          <w:bCs w:val="false"/>
          <w:color w:val="222222"/>
          <w:sz w:val="22"/>
          <w:szCs w:val="22"/>
        </w:rPr>
        <w:t xml:space="preserve">Three hypotheses were tested to explain the structural losses. Each was evaluated with SQL-based evidence before reaching conclusions.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22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Hypothesis</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H1: Discounts are driving losses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Avg discount 10.22% (loss) vs 10.15% (profit)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Rejected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H2: Late delivery is driving losses</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Late rate 54.7% (multi) vs 55.1% (single)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 Rejected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H3: Certain categories cause losses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Fishing −£418K, Cleats −£251K confirmed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Partially confirmed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H4: Multi-item orders are structurally unprofitable</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Linear decline of ~£20–22 per added item</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 Root cause confirmed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H5: Problem is regional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Same pattern in all 5 markets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Rejected — universal</w:t>
            </w:r>
          </w:p>
        </w:tc>
      </w:tr>
    </w:tbl>
    <w:p>
      <w:pPr>
        <w:spacing w:before="80" w:after="80"/>
      </w:pPr>
    </w:p>
    <w:p>
      <w:pPr>
        <w:pStyle w:val="Heading2"/>
        <w:spacing w:before="240" w:after="80"/>
      </w:pPr>
      <w:r>
        <w:rPr>
          <w:rFonts w:ascii="Arial" w:cs="Arial" w:eastAsia="Arial" w:hAnsi="Arial"/>
          <w:b/>
          <w:bCs/>
          <w:color w:val="1F4E79"/>
          <w:sz w:val="26"/>
          <w:szCs w:val="26"/>
        </w:rPr>
        <w:t xml:space="preserve">Critical Analytical Note</w:t>
      </w:r>
    </w:p>
    <w:p>
      <w:pPr>
        <w:spacing w:before="60" w:after="160"/>
      </w:pPr>
      <w:r>
        <w:rPr>
          <w:rFonts w:ascii="Arial" w:cs="Arial" w:eastAsia="Arial" w:hAnsi="Arial"/>
          <w:b w:val="false"/>
          <w:bCs w:val="false"/>
          <w:color w:val="222222"/>
          <w:sz w:val="22"/>
          <w:szCs w:val="22"/>
        </w:rPr>
        <w:t xml:space="preserve">The raw dataset is at order-item level. Summing Order_Profit_Per_Order directly by category produces inflated figures, because the same profit value is repeated for each item in an order. To correct this, an allocated profit method was applied:</w:t>
      </w:r>
    </w:p>
    <w:p>
      <w:pPr>
        <w:spacing w:before="80" w:after="80"/>
      </w:pPr>
    </w:p>
    <w:p>
      <w:pPr>
        <w:spacing w:before="60" w:after="160"/>
      </w:pPr>
      <w:r>
        <w:rPr>
          <w:rFonts w:ascii="Arial" w:cs="Arial" w:eastAsia="Arial" w:hAnsi="Arial"/>
          <w:b w:val="false"/>
          <w:bCs w:val="false"/>
          <w:color w:val="222222"/>
          <w:sz w:val="22"/>
          <w:szCs w:val="22"/>
        </w:rPr>
        <w:t xml:space="preserve">Allocated Profit = (Item Sales ÷ Total Order Sales) × Order Profit</w:t>
      </w:r>
    </w:p>
    <w:p>
      <w:pPr>
        <w:spacing w:before="80" w:after="80"/>
      </w:pPr>
    </w:p>
    <w:p>
      <w:pPr>
        <w:spacing w:before="60" w:after="160"/>
      </w:pPr>
      <w:r>
        <w:rPr>
          <w:rFonts w:ascii="Arial" w:cs="Arial" w:eastAsia="Arial" w:hAnsi="Arial"/>
          <w:b w:val="false"/>
          <w:bCs w:val="false"/>
          <w:color w:val="222222"/>
          <w:sz w:val="22"/>
          <w:szCs w:val="22"/>
        </w:rPr>
        <w:t xml:space="preserve">This ensures each item carries only its proportional share of the order's profit — a standard approach in financial data analysis.</w:t>
      </w:r>
    </w:p>
    <w:p>
      <w:pPr>
        <w:spacing w:before="80" w:after="80"/>
      </w:pPr>
    </w:p>
    <w:p>
      <w:r>
        <w:br w:type="page"/>
      </w:r>
    </w:p>
    <w:p>
      <w:pPr>
        <w:pStyle w:val="Heading1"/>
        <w:pBdr>
          <w:bottom w:val="single" w:color="1F4E79" w:sz="8" w:space="4"/>
        </w:pBdr>
        <w:spacing w:before="360" w:after="120"/>
      </w:pPr>
      <w:r>
        <w:rPr>
          <w:rFonts w:ascii="Arial" w:cs="Arial" w:eastAsia="Arial" w:hAnsi="Arial"/>
          <w:b/>
          <w:bCs/>
          <w:color w:val="1F4E79"/>
          <w:sz w:val="32"/>
          <w:szCs w:val="32"/>
        </w:rPr>
        <w:t xml:space="preserve">4. Root Cause Analysis</w:t>
      </w:r>
    </w:p>
    <w:p>
      <w:pPr>
        <w:pStyle w:val="Heading2"/>
        <w:spacing w:before="240" w:after="80"/>
      </w:pPr>
      <w:r>
        <w:rPr>
          <w:rFonts w:ascii="Arial" w:cs="Arial" w:eastAsia="Arial" w:hAnsi="Arial"/>
          <w:b/>
          <w:bCs/>
          <w:color w:val="1F4E79"/>
          <w:sz w:val="26"/>
          <w:szCs w:val="26"/>
        </w:rPr>
        <w:t xml:space="preserve">Multi-Item Orders Are Structurally Loss-Making</w:t>
      </w:r>
    </w:p>
    <w:p>
      <w:pPr>
        <w:spacing w:before="60" w:after="160"/>
      </w:pPr>
      <w:r>
        <w:rPr>
          <w:rFonts w:ascii="Arial" w:cs="Arial" w:eastAsia="Arial" w:hAnsi="Arial"/>
          <w:b w:val="false"/>
          <w:bCs w:val="false"/>
          <w:color w:val="222222"/>
          <w:sz w:val="22"/>
          <w:szCs w:val="22"/>
        </w:rPr>
        <w:t xml:space="preserve">Segmenting orders by item count reveals a near-perfectly linear relationship between order size and profitability. Each additional item reduces average order profit by approximately £20–22.</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Items per Order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Profit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 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7C41"/>
                <w:sz w:val="20"/>
                <w:szCs w:val="20"/>
              </w:rPr>
              <w:t xml:space="preserve">+£27.46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19,850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−£17.97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11,447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−£42.71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11,398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−£60.11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11,704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−£79.21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11,353</w:t>
            </w:r>
          </w:p>
        </w:tc>
      </w:tr>
    </w:tbl>
    <w:p>
      <w:pPr>
        <w:spacing w:before="80" w:after="80"/>
      </w:pPr>
    </w:p>
    <w:p>
      <w:pPr>
        <w:spacing w:before="60" w:after="160"/>
      </w:pPr>
      <w:r>
        <w:rPr>
          <w:rFonts w:ascii="Arial" w:cs="Arial" w:eastAsia="Arial" w:hAnsi="Arial"/>
          <w:b w:val="false"/>
          <w:bCs w:val="false"/>
          <w:color w:val="222222"/>
          <w:sz w:val="22"/>
          <w:szCs w:val="22"/>
        </w:rPr>
        <w:t xml:space="preserve">Revenue scales linearly at approximately +£240 per additional item. Profit collapses at approximately −£22 per item. Since discounts and delivery rates are flat across item counts, the only consistent explanation is a hidden per-item fulfilment cost (picking, packing, handling) that is not recovered through pricing.</w:t>
      </w:r>
    </w:p>
    <w:p>
      <w:pPr>
        <w:spacing w:before="80" w:after="80"/>
      </w:pPr>
    </w:p>
    <w:p>
      <w:pPr>
        <w:pStyle w:val="Heading2"/>
        <w:spacing w:before="240" w:after="80"/>
      </w:pPr>
      <w:r>
        <w:rPr>
          <w:rFonts w:ascii="Arial" w:cs="Arial" w:eastAsia="Arial" w:hAnsi="Arial"/>
          <w:b/>
          <w:bCs/>
          <w:color w:val="1F4E79"/>
          <w:sz w:val="26"/>
          <w:szCs w:val="26"/>
        </w:rPr>
        <w:t xml:space="preserve">Pattern Is Universal Across All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7"/>
        <w:gridCol w:w="1497"/>
        <w:gridCol w:w="1497"/>
        <w:gridCol w:w="1497"/>
        <w:gridCol w:w="1500"/>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Market</w:t>
            </w:r>
          </w:p>
        </w:tc>
        <w:tc>
          <w:tcPr>
            <w:tcW w:type="dxa" w:w="149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 Item</w:t>
            </w:r>
          </w:p>
        </w:tc>
        <w:tc>
          <w:tcPr>
            <w:tcW w:type="dxa" w:w="149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 Items</w:t>
            </w:r>
          </w:p>
        </w:tc>
        <w:tc>
          <w:tcPr>
            <w:tcW w:type="dxa" w:w="149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 Items</w:t>
            </w:r>
          </w:p>
        </w:tc>
        <w:tc>
          <w:tcPr>
            <w:tcW w:type="dxa" w:w="149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 Items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 Items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Africa</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7C41"/>
                <w:sz w:val="20"/>
                <w:szCs w:val="20"/>
              </w:rPr>
              <w:t xml:space="preserve">+£24.85</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−£20.27</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−£41.51</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−£58.17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−£75.87</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Europe</w:t>
            </w:r>
          </w:p>
        </w:tc>
        <w:tc>
          <w:tcPr>
            <w:tcW w:type="dxa" w:w="149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E7C41"/>
                <w:sz w:val="20"/>
                <w:szCs w:val="20"/>
              </w:rPr>
              <w:t xml:space="preserve">+£34.08</w:t>
            </w:r>
          </w:p>
        </w:tc>
        <w:tc>
          <w:tcPr>
            <w:tcW w:type="dxa" w:w="149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−£18.63</w:t>
            </w:r>
          </w:p>
        </w:tc>
        <w:tc>
          <w:tcPr>
            <w:tcW w:type="dxa" w:w="149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−£41.96</w:t>
            </w:r>
          </w:p>
        </w:tc>
        <w:tc>
          <w:tcPr>
            <w:tcW w:type="dxa" w:w="149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−£61.57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−£80.38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LATAM</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7C41"/>
                <w:sz w:val="20"/>
                <w:szCs w:val="20"/>
              </w:rPr>
              <w:t xml:space="preserve">+£23.11</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−£15.59</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−£43.06</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−£60.38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−£77.91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Pacific Asia</w:t>
            </w:r>
          </w:p>
        </w:tc>
        <w:tc>
          <w:tcPr>
            <w:tcW w:type="dxa" w:w="149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E7C41"/>
                <w:sz w:val="20"/>
                <w:szCs w:val="20"/>
              </w:rPr>
              <w:t xml:space="preserve">+£25.67</w:t>
            </w:r>
          </w:p>
        </w:tc>
        <w:tc>
          <w:tcPr>
            <w:tcW w:type="dxa" w:w="149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−£20.91</w:t>
            </w:r>
          </w:p>
        </w:tc>
        <w:tc>
          <w:tcPr>
            <w:tcW w:type="dxa" w:w="149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−£46.62</w:t>
            </w:r>
          </w:p>
        </w:tc>
        <w:tc>
          <w:tcPr>
            <w:tcW w:type="dxa" w:w="149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−£57.58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−£81.52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USCA</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7C41"/>
                <w:sz w:val="20"/>
                <w:szCs w:val="20"/>
              </w:rPr>
              <w:t xml:space="preserve">+£23.12</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−£16.18</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−£38.64</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−£61.09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−£77.94</w:t>
            </w:r>
          </w:p>
        </w:tc>
      </w:tr>
    </w:tbl>
    <w:p>
      <w:pPr>
        <w:spacing w:before="80" w:after="80"/>
      </w:pPr>
    </w:p>
    <w:p>
      <w:pPr>
        <w:spacing w:before="60" w:after="160"/>
      </w:pPr>
      <w:r>
        <w:rPr>
          <w:rFonts w:ascii="Arial" w:cs="Arial" w:eastAsia="Arial" w:hAnsi="Arial"/>
          <w:b w:val="false"/>
          <w:bCs w:val="false"/>
          <w:color w:val="222222"/>
          <w:sz w:val="22"/>
          <w:szCs w:val="22"/>
        </w:rPr>
        <w:t xml:space="preserve">Every market shows the same pattern. This eliminates geography, logistics provider, or regional pricing as explanatory factors. The problem is embedded in the company's order economics globally.</w:t>
      </w:r>
    </w:p>
    <w:p>
      <w:pPr>
        <w:spacing w:before="80" w:after="80"/>
      </w:pPr>
    </w:p>
    <w:p>
      <w:r>
        <w:br w:type="page"/>
      </w:r>
    </w:p>
    <w:p>
      <w:pPr>
        <w:pStyle w:val="Heading1"/>
        <w:pBdr>
          <w:bottom w:val="single" w:color="1F4E79" w:sz="8" w:space="4"/>
        </w:pBdr>
        <w:spacing w:before="360" w:after="120"/>
      </w:pPr>
      <w:r>
        <w:rPr>
          <w:rFonts w:ascii="Arial" w:cs="Arial" w:eastAsia="Arial" w:hAnsi="Arial"/>
          <w:b/>
          <w:bCs/>
          <w:color w:val="1F4E79"/>
          <w:sz w:val="32"/>
          <w:szCs w:val="32"/>
        </w:rPr>
        <w:t xml:space="preserve">5. Business Impact</w:t>
      </w:r>
    </w:p>
    <w:p>
      <w:pPr>
        <w:pStyle w:val="Heading2"/>
        <w:spacing w:before="240" w:after="80"/>
      </w:pPr>
      <w:r>
        <w:rPr>
          <w:rFonts w:ascii="Arial" w:cs="Arial" w:eastAsia="Arial" w:hAnsi="Arial"/>
          <w:b/>
          <w:bCs/>
          <w:color w:val="1F4E79"/>
          <w:sz w:val="26"/>
          <w:szCs w:val="26"/>
        </w:rPr>
        <w:t xml:space="preserve">Revenue vs Profit by Order Segment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72"/>
        <w:gridCol w:w="1300"/>
        <w:gridCol w:w="1300"/>
        <w:gridCol w:w="1560"/>
        <w:gridCol w:w="1300"/>
        <w:gridCol w:w="1828"/>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Orders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Revenue</w:t>
            </w:r>
          </w:p>
        </w:tc>
        <w:tc>
          <w:tcPr>
            <w:tcW w:type="dxa" w:w="182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Single-Item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19,850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£4.7M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13%</w:t>
            </w:r>
          </w:p>
        </w:tc>
        <w:tc>
          <w:tcPr>
            <w:tcW w:type="dxa" w:w="18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7C41"/>
                <w:sz w:val="20"/>
                <w:szCs w:val="20"/>
              </w:rPr>
              <w:t xml:space="preserve">+£545K</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Multi-Item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45,902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70%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£32.0M</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87%</w:t>
            </w:r>
          </w:p>
        </w:tc>
        <w:tc>
          <w:tcPr>
            <w:tcW w:type="dxa" w:w="18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C0392B"/>
                <w:sz w:val="20"/>
                <w:szCs w:val="20"/>
              </w:rPr>
              <w:t xml:space="preserve">−£2.30M</w:t>
            </w:r>
          </w:p>
        </w:tc>
      </w:tr>
    </w:tbl>
    <w:p>
      <w:pPr>
        <w:spacing w:before="80" w:after="80"/>
      </w:pPr>
    </w:p>
    <w:p>
      <w:pPr>
        <w:spacing w:before="60" w:after="160"/>
      </w:pPr>
      <w:r>
        <w:rPr>
          <w:rFonts w:ascii="Arial" w:cs="Arial" w:eastAsia="Arial" w:hAnsi="Arial"/>
          <w:b w:val="false"/>
          <w:bCs w:val="false"/>
          <w:color w:val="222222"/>
          <w:sz w:val="22"/>
          <w:szCs w:val="22"/>
        </w:rPr>
        <w:t xml:space="preserve">87% of DataCo's revenue comes from a segment that loses money on every order. The company's entire profit base rests on the 13% of revenue generated by single-item orders.</w:t>
      </w:r>
    </w:p>
    <w:p>
      <w:pPr>
        <w:spacing w:before="80" w:after="80"/>
      </w:pPr>
    </w:p>
    <w:p>
      <w:pPr>
        <w:spacing w:before="60" w:after="160"/>
      </w:pPr>
      <w:r>
        <w:rPr>
          <w:rFonts w:ascii="Arial" w:cs="Arial" w:eastAsia="Arial" w:hAnsi="Arial"/>
          <w:b w:val="false"/>
          <w:bCs w:val="false"/>
          <w:color w:val="222222"/>
          <w:sz w:val="22"/>
          <w:szCs w:val="22"/>
        </w:rPr>
        <w:t xml:space="preserve">This is the defining finding of the project:</w:t>
      </w:r>
    </w:p>
    <w:p>
      <w:pPr>
        <w:spacing w:before="80" w:after="80"/>
      </w:pPr>
    </w:p>
    <w:p>
      <w:pPr>
        <w:pBdr>
          <w:left w:val="single" w:color="1F4E79" w:sz="20"/>
        </w:pBdr>
        <w:shd w:fill="D6E4F0" w:val="clear"/>
        <w:spacing w:before="80" w:after="80"/>
        <w:ind w:left="360"/>
      </w:pPr>
      <w:r>
        <w:rPr>
          <w:rFonts w:ascii="Arial" w:cs="Arial" w:eastAsia="Arial" w:hAnsi="Arial"/>
          <w:b/>
          <w:bCs/>
          <w:color w:val="1F4E79"/>
          <w:sz w:val="22"/>
          <w:szCs w:val="22"/>
        </w:rPr>
        <w:t xml:space="preserve">DataCo is systematically purchasing revenue with losses. Multi-item orders grow the top line while destroying the bottom line — at scale.</w:t>
      </w:r>
    </w:p>
    <w:p>
      <w:pPr>
        <w:spacing w:before="80" w:after="80"/>
      </w:pPr>
    </w:p>
    <w:p>
      <w:r>
        <w:br w:type="page"/>
      </w:r>
    </w:p>
    <w:p>
      <w:pPr>
        <w:pStyle w:val="Heading1"/>
        <w:pBdr>
          <w:bottom w:val="single" w:color="1F4E79" w:sz="8" w:space="4"/>
        </w:pBdr>
        <w:spacing w:before="360" w:after="120"/>
      </w:pPr>
      <w:r>
        <w:rPr>
          <w:rFonts w:ascii="Arial" w:cs="Arial" w:eastAsia="Arial" w:hAnsi="Arial"/>
          <w:b/>
          <w:bCs/>
          <w:color w:val="1F4E79"/>
          <w:sz w:val="32"/>
          <w:szCs w:val="32"/>
        </w:rPr>
        <w:t xml:space="preserve">6.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120"/>
        <w:gridCol w:w="5304"/>
      </w:tblGrid>
      <w:tr>
        <w:trPr>
          <w:tblHeader/>
        </w:trPr>
        <w:tc>
          <w:tcPr>
            <w:tcW w:type="dxa" w:w="9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530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 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Introduce per-item handling fee (2+ items)</w:t>
            </w:r>
          </w:p>
        </w:tc>
        <w:tc>
          <w:tcPr>
            <w:tcW w:type="dxa" w:w="5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Recovers £15–20 of unmodelled fulfilment cost per item</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 High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Set minimum profit threshold per order</w:t>
            </w:r>
          </w:p>
        </w:tc>
        <w:tc>
          <w:tcPr>
            <w:tcW w:type="dxa" w:w="53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Reduces loss-making order rate from 37.5%</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 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Steer multi-item carts to high-margin products</w:t>
            </w:r>
          </w:p>
        </w:tc>
        <w:tc>
          <w:tcPr>
            <w:tcW w:type="dxa" w:w="5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Reduces structural loss without cutting order volume</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 Medium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Audit fulfilment cost per SKU (Fishing, Cleats, Camping)</w:t>
            </w:r>
          </w:p>
        </w:tc>
        <w:tc>
          <w:tcPr>
            <w:tcW w:type="dxa" w:w="53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Enables targeted pricing corrections in worst categories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 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Re-evaluate bundle/multi-item pricing strategy</w:t>
            </w:r>
          </w:p>
        </w:tc>
        <w:tc>
          <w:tcPr>
            <w:tcW w:type="dxa" w:w="5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Bundles must price in collective fulfilment cost</w:t>
            </w:r>
          </w:p>
        </w:tc>
      </w:tr>
    </w:tbl>
    <w:p>
      <w:pPr>
        <w:spacing w:before="80" w:after="80"/>
      </w:pPr>
    </w:p>
    <w:p>
      <w:pPr>
        <w:pStyle w:val="Heading2"/>
        <w:spacing w:before="240" w:after="80"/>
      </w:pPr>
      <w:r>
        <w:rPr>
          <w:rFonts w:ascii="Arial" w:cs="Arial" w:eastAsia="Arial" w:hAnsi="Arial"/>
          <w:b/>
          <w:bCs/>
          <w:color w:val="1F4E79"/>
          <w:sz w:val="26"/>
          <w:szCs w:val="26"/>
        </w:rPr>
        <w:t xml:space="preserve">Interview-Ready Summary Statement</w:t>
      </w:r>
    </w:p>
    <w:p>
      <w:pPr>
        <w:pBdr>
          <w:left w:val="single" w:color="1F4E79" w:sz="20"/>
        </w:pBdr>
        <w:shd w:fill="F5F5F5" w:val="clear"/>
        <w:spacing w:before="80" w:after="80"/>
        <w:ind w:left="360"/>
      </w:pPr>
      <w:r>
        <w:rPr>
          <w:rFonts w:ascii="Arial" w:cs="Arial" w:eastAsia="Arial" w:hAnsi="Arial"/>
          <w:i/>
          <w:iCs/>
          <w:color w:val="333333"/>
          <w:sz w:val="22"/>
          <w:szCs w:val="22"/>
        </w:rPr>
        <w:t xml:space="preserve">"Profitability deteriorates almost linearly as the number of items per order increases, indicating a flawed cost or pricing structure in bundled purchases. This pattern holds across all five global markets, confirming it is a structural flaw in order economics rather than a regional or operational issue."</w:t>
      </w:r>
    </w:p>
    <w:p>
      <w:pPr>
        <w:spacing w:before="80" w:after="80"/>
      </w:pPr>
    </w:p>
    <w:p>
      <w:r>
        <w:br w:type="page"/>
      </w:r>
    </w:p>
    <w:p>
      <w:pPr>
        <w:pStyle w:val="Heading1"/>
        <w:pBdr>
          <w:bottom w:val="single" w:color="1F4E79" w:sz="8" w:space="4"/>
        </w:pBdr>
        <w:spacing w:before="360" w:after="120"/>
      </w:pPr>
      <w:r>
        <w:rPr>
          <w:rFonts w:ascii="Arial" w:cs="Arial" w:eastAsia="Arial" w:hAnsi="Arial"/>
          <w:b/>
          <w:bCs/>
          <w:color w:val="1F4E79"/>
          <w:sz w:val="32"/>
          <w:szCs w:val="32"/>
        </w:rPr>
        <w:t xml:space="preserve">7. STAR Case Study</w:t>
      </w:r>
    </w:p>
    <w:p>
      <w:pPr>
        <w:pStyle w:val="Heading2"/>
        <w:spacing w:before="240" w:after="80"/>
      </w:pPr>
      <w:r>
        <w:rPr>
          <w:rFonts w:ascii="Arial" w:cs="Arial" w:eastAsia="Arial" w:hAnsi="Arial"/>
          <w:b/>
          <w:bCs/>
          <w:color w:val="1F4E79"/>
          <w:sz w:val="26"/>
          <w:szCs w:val="26"/>
        </w:rPr>
        <w:t xml:space="preserve">Situation</w:t>
      </w:r>
    </w:p>
    <w:p>
      <w:pPr>
        <w:spacing w:before="60" w:after="160"/>
      </w:pPr>
      <w:r>
        <w:rPr>
          <w:rFonts w:ascii="Arial" w:cs="Arial" w:eastAsia="Arial" w:hAnsi="Arial"/>
          <w:b w:val="false"/>
          <w:bCs w:val="false"/>
          <w:color w:val="222222"/>
          <w:sz w:val="22"/>
          <w:szCs w:val="22"/>
        </w:rPr>
        <w:t xml:space="preserve">DataCo is an international retail chain operating across five global markets. The company holds 65,752 orders and over 180,000 line items. Initial analysis revealed a net loss of −£1.75M despite £36.7M in revenue — a clear signal of structural inefficiency with no diagnosed root cause.</w:t>
      </w:r>
    </w:p>
    <w:p>
      <w:pPr>
        <w:spacing w:before="80" w:after="80"/>
      </w:pPr>
    </w:p>
    <w:p>
      <w:pPr>
        <w:pStyle w:val="Heading2"/>
        <w:spacing w:before="240" w:after="80"/>
      </w:pPr>
      <w:r>
        <w:rPr>
          <w:rFonts w:ascii="Arial" w:cs="Arial" w:eastAsia="Arial" w:hAnsi="Arial"/>
          <w:b/>
          <w:bCs/>
          <w:color w:val="1F4E79"/>
          <w:sz w:val="26"/>
          <w:szCs w:val="26"/>
        </w:rPr>
        <w:t xml:space="preserve">Task</w:t>
      </w:r>
    </w:p>
    <w:p>
      <w:pPr>
        <w:spacing w:before="60" w:after="160"/>
      </w:pPr>
      <w:r>
        <w:rPr>
          <w:rFonts w:ascii="Arial" w:cs="Arial" w:eastAsia="Arial" w:hAnsi="Arial"/>
          <w:b w:val="false"/>
          <w:bCs w:val="false"/>
          <w:color w:val="222222"/>
          <w:sz w:val="22"/>
          <w:szCs w:val="22"/>
        </w:rPr>
        <w:t xml:space="preserve">Conduct a structured SQL analysis to: identify where profit is being destroyed; test and eliminate competing hypotheses; pinpoint the root cause with statistical evidence; and translate findings into actionable business recommendations.</w:t>
      </w:r>
    </w:p>
    <w:p>
      <w:pPr>
        <w:spacing w:before="80" w:after="80"/>
      </w:pPr>
    </w:p>
    <w:p>
      <w:pPr>
        <w:pStyle w:val="Heading2"/>
        <w:spacing w:before="240" w:after="80"/>
      </w:pPr>
      <w:r>
        <w:rPr>
          <w:rFonts w:ascii="Arial" w:cs="Arial" w:eastAsia="Arial" w:hAnsi="Arial"/>
          <w:b/>
          <w:bCs/>
          <w:color w:val="1F4E79"/>
          <w:sz w:val="26"/>
          <w:szCs w:val="26"/>
        </w:rPr>
        <w:t xml:space="preserve">Action</w:t>
      </w:r>
    </w:p>
    <w:p>
      <w:pPr>
        <w:pStyle w:val="ListParagraph"/>
        <w:numPr>
          <w:ilvl w:val="0"/>
          <w:numId w:val="2"/>
        </w:numPr>
        <w:spacing w:before="40" w:after="40"/>
      </w:pPr>
      <w:r>
        <w:rPr>
          <w:rFonts w:ascii="Arial" w:cs="Arial" w:eastAsia="Arial" w:hAnsi="Arial"/>
          <w:b w:val="false"/>
          <w:bCs w:val="false"/>
          <w:color w:val="222222"/>
          <w:sz w:val="22"/>
          <w:szCs w:val="22"/>
        </w:rPr>
        <w:t xml:space="preserve">Conducted a data audit to identify that order profit was repeated at item level — corrected all analysis to avoid double-counting</w:t>
      </w:r>
    </w:p>
    <w:p>
      <w:pPr>
        <w:pStyle w:val="ListParagraph"/>
        <w:numPr>
          <w:ilvl w:val="0"/>
          <w:numId w:val="2"/>
        </w:numPr>
        <w:spacing w:before="40" w:after="40"/>
      </w:pPr>
      <w:r>
        <w:rPr>
          <w:rFonts w:ascii="Arial" w:cs="Arial" w:eastAsia="Arial" w:hAnsi="Arial"/>
          <w:b w:val="false"/>
          <w:bCs w:val="false"/>
          <w:color w:val="222222"/>
          <w:sz w:val="22"/>
          <w:szCs w:val="22"/>
        </w:rPr>
        <w:t xml:space="preserve">Built three SQL views: v_order (order-level), v_product (category-level), v_item_profit (allocated profit)</w:t>
      </w:r>
    </w:p>
    <w:p>
      <w:pPr>
        <w:pStyle w:val="ListParagraph"/>
        <w:numPr>
          <w:ilvl w:val="0"/>
          <w:numId w:val="2"/>
        </w:numPr>
        <w:spacing w:before="40" w:after="40"/>
      </w:pPr>
      <w:r>
        <w:rPr>
          <w:rFonts w:ascii="Arial" w:cs="Arial" w:eastAsia="Arial" w:hAnsi="Arial"/>
          <w:b w:val="false"/>
          <w:bCs w:val="false"/>
          <w:color w:val="222222"/>
          <w:sz w:val="22"/>
          <w:szCs w:val="22"/>
        </w:rPr>
        <w:t xml:space="preserve">Established KPI baseline: 37.5% loss-making orders, −£1.75M net profit, 45.2% on-time delivery</w:t>
      </w:r>
    </w:p>
    <w:p>
      <w:pPr>
        <w:pStyle w:val="ListParagraph"/>
        <w:numPr>
          <w:ilvl w:val="0"/>
          <w:numId w:val="2"/>
        </w:numPr>
        <w:spacing w:before="40" w:after="40"/>
      </w:pPr>
      <w:r>
        <w:rPr>
          <w:rFonts w:ascii="Arial" w:cs="Arial" w:eastAsia="Arial" w:hAnsi="Arial"/>
          <w:b w:val="false"/>
          <w:bCs w:val="false"/>
          <w:color w:val="222222"/>
          <w:sz w:val="22"/>
          <w:szCs w:val="22"/>
        </w:rPr>
        <w:t xml:space="preserve">Tested three hypotheses (discounts, delivery, categories) — all rejected or only partially confirmed</w:t>
      </w:r>
    </w:p>
    <w:p>
      <w:pPr>
        <w:pStyle w:val="ListParagraph"/>
        <w:numPr>
          <w:ilvl w:val="0"/>
          <w:numId w:val="2"/>
        </w:numPr>
        <w:spacing w:before="40" w:after="40"/>
      </w:pPr>
      <w:r>
        <w:rPr>
          <w:rFonts w:ascii="Arial" w:cs="Arial" w:eastAsia="Arial" w:hAnsi="Arial"/>
          <w:b w:val="false"/>
          <w:bCs w:val="false"/>
          <w:color w:val="222222"/>
          <w:sz w:val="22"/>
          <w:szCs w:val="22"/>
        </w:rPr>
        <w:t xml:space="preserve">Identified linear profit decline with item count: each additional item costs ~£20–22 in profit</w:t>
      </w:r>
    </w:p>
    <w:p>
      <w:pPr>
        <w:pStyle w:val="ListParagraph"/>
        <w:numPr>
          <w:ilvl w:val="0"/>
          <w:numId w:val="2"/>
        </w:numPr>
        <w:spacing w:before="40" w:after="40"/>
      </w:pPr>
      <w:r>
        <w:rPr>
          <w:rFonts w:ascii="Arial" w:cs="Arial" w:eastAsia="Arial" w:hAnsi="Arial"/>
          <w:b w:val="false"/>
          <w:bCs w:val="false"/>
          <w:color w:val="222222"/>
          <w:sz w:val="22"/>
          <w:szCs w:val="22"/>
        </w:rPr>
        <w:t xml:space="preserve">Confirmed pattern across all five markets, ruling out regional causes</w:t>
      </w:r>
    </w:p>
    <w:p>
      <w:pPr>
        <w:pStyle w:val="ListParagraph"/>
        <w:numPr>
          <w:ilvl w:val="0"/>
          <w:numId w:val="2"/>
        </w:numPr>
        <w:spacing w:before="40" w:after="40"/>
      </w:pPr>
      <w:r>
        <w:rPr>
          <w:rFonts w:ascii="Arial" w:cs="Arial" w:eastAsia="Arial" w:hAnsi="Arial"/>
          <w:b w:val="false"/>
          <w:bCs w:val="false"/>
          <w:color w:val="222222"/>
          <w:sz w:val="22"/>
          <w:szCs w:val="22"/>
        </w:rPr>
        <w:t xml:space="preserve">Quantified business impact: 87% of revenue destroys value; single-item orders are the sole profit source</w:t>
      </w:r>
    </w:p>
    <w:p>
      <w:pPr>
        <w:spacing w:before="80" w:after="80"/>
      </w:pPr>
    </w:p>
    <w:p>
      <w:pPr>
        <w:pStyle w:val="Heading2"/>
        <w:spacing w:before="240" w:after="80"/>
      </w:pPr>
      <w:r>
        <w:rPr>
          <w:rFonts w:ascii="Arial" w:cs="Arial" w:eastAsia="Arial" w:hAnsi="Arial"/>
          <w:b/>
          <w:bCs/>
          <w:color w:val="1F4E79"/>
          <w:sz w:val="26"/>
          <w:szCs w:val="26"/>
        </w:rPr>
        <w:t xml:space="preserve">Result</w:t>
      </w:r>
    </w:p>
    <w:p>
      <w:pPr>
        <w:pStyle w:val="ListParagraph"/>
        <w:numPr>
          <w:ilvl w:val="0"/>
          <w:numId w:val="2"/>
        </w:numPr>
        <w:spacing w:before="40" w:after="40"/>
      </w:pPr>
      <w:r>
        <w:rPr>
          <w:rFonts w:ascii="Arial" w:cs="Arial" w:eastAsia="Arial" w:hAnsi="Arial"/>
          <w:b w:val="false"/>
          <w:bCs w:val="false"/>
          <w:color w:val="222222"/>
          <w:sz w:val="22"/>
          <w:szCs w:val="22"/>
        </w:rPr>
        <w:t xml:space="preserve">Root cause identified: unmodelled per-item fulfilment cost in multi-item orders</w:t>
      </w:r>
    </w:p>
    <w:p>
      <w:pPr>
        <w:pStyle w:val="ListParagraph"/>
        <w:numPr>
          <w:ilvl w:val="0"/>
          <w:numId w:val="2"/>
        </w:numPr>
        <w:spacing w:before="40" w:after="40"/>
      </w:pPr>
      <w:r>
        <w:rPr>
          <w:rFonts w:ascii="Arial" w:cs="Arial" w:eastAsia="Arial" w:hAnsi="Arial"/>
          <w:b w:val="false"/>
          <w:bCs w:val="false"/>
          <w:color w:val="222222"/>
          <w:sz w:val="22"/>
          <w:szCs w:val="22"/>
        </w:rPr>
        <w:t xml:space="preserve">Business risk quantified: £2.3M annual profit destruction from multi-item orders</w:t>
      </w:r>
    </w:p>
    <w:p>
      <w:pPr>
        <w:pStyle w:val="ListParagraph"/>
        <w:numPr>
          <w:ilvl w:val="0"/>
          <w:numId w:val="2"/>
        </w:numPr>
        <w:spacing w:before="40" w:after="40"/>
      </w:pPr>
      <w:r>
        <w:rPr>
          <w:rFonts w:ascii="Arial" w:cs="Arial" w:eastAsia="Arial" w:hAnsi="Arial"/>
          <w:b w:val="false"/>
          <w:bCs w:val="false"/>
          <w:color w:val="222222"/>
          <w:sz w:val="22"/>
          <w:szCs w:val="22"/>
        </w:rPr>
        <w:t xml:space="preserve">Three actionable recommendations delivered with estimated impact</w:t>
      </w:r>
    </w:p>
    <w:p>
      <w:pPr>
        <w:pStyle w:val="ListParagraph"/>
        <w:numPr>
          <w:ilvl w:val="0"/>
          <w:numId w:val="2"/>
        </w:numPr>
        <w:spacing w:before="40" w:after="40"/>
      </w:pPr>
      <w:r>
        <w:rPr>
          <w:rFonts w:ascii="Arial" w:cs="Arial" w:eastAsia="Arial" w:hAnsi="Arial"/>
          <w:b w:val="false"/>
          <w:bCs w:val="false"/>
          <w:color w:val="222222"/>
          <w:sz w:val="22"/>
          <w:szCs w:val="22"/>
        </w:rPr>
        <w:t xml:space="preserve">Project structured for GitHub portfolio with full SQL scripts and documentation</w:t>
      </w:r>
    </w:p>
    <w:p>
      <w:pPr>
        <w:spacing w:before="80" w:after="80"/>
      </w:pPr>
    </w:p>
    <w:p>
      <w:r>
        <w:br w:type="page"/>
      </w:r>
    </w:p>
    <w:p>
      <w:pPr>
        <w:spacing w:before="480" w:after="80"/>
        <w:jc w:val="center"/>
      </w:pPr>
      <w:r>
        <w:rPr>
          <w:rFonts w:ascii="Arial" w:cs="Arial" w:eastAsia="Arial" w:hAnsi="Arial"/>
          <w:b/>
          <w:bCs/>
          <w:color w:val="1F4E79"/>
          <w:sz w:val="28"/>
          <w:szCs w:val="28"/>
        </w:rPr>
        <w:t xml:space="preserve">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Skill</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SQL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View design, aggregation, joins, window logic, hypothesis testing queries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Data Modelling</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Restructuring item-level data into order / product / customer layers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Analytical Thinking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Hypothesis-driven approach — test, reject, and prove with evidence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Business Translation</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Converting statistical findings into financial impact and actionable recommendations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Communication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STAR narrative, executive summary, portfolio documentation</w:t>
            </w:r>
          </w:p>
        </w:tc>
      </w:tr>
    </w:tbl>
    <w:p>
      <w:pPr>
        <w:spacing w:before="80" w:after="80"/>
      </w:pPr>
    </w:p>
    <w:p>
      <w:pPr>
        <w:spacing w:before="80" w:after="80"/>
      </w:pPr>
    </w:p>
    <w:p>
      <w:pPr>
        <w:spacing w:before="240" w:after="40"/>
        <w:jc w:val="center"/>
      </w:pPr>
      <w:r>
        <w:rPr>
          <w:rFonts w:ascii="Arial" w:cs="Arial" w:eastAsia="Arial" w:hAnsi="Arial"/>
          <w:color w:val="888888"/>
          <w:sz w:val="20"/>
          <w:szCs w:val="20"/>
        </w:rPr>
        <w:t xml:space="preserve">[Your Name]  ·  BSc Data Science &amp; Engineering, University of Dundee  ·  Milton Keynes, UK</w:t>
      </w:r>
    </w:p>
    <w:p>
      <w:pPr>
        <w:spacing w:before="0" w:after="0"/>
        <w:jc w:val="center"/>
      </w:pPr>
      <w:r>
        <w:rPr>
          <w:rFonts w:ascii="Arial" w:cs="Arial" w:eastAsia="Arial" w:hAnsi="Arial"/>
          <w:color w:val="888888"/>
          <w:sz w:val="18"/>
          <w:szCs w:val="18"/>
        </w:rPr>
        <w:t xml:space="preserve">GitHub  ·  LinkedIn</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DataCo Supply Chain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2026-03-28T22:22:58.287Z</dcterms:created>
  <dcterms:modified xsi:type="dcterms:W3CDTF">2026-03-28T22:22:58.288Z</dcterms:modified>
</cp:coreProperties>
</file>

<file path=docProps/custom.xml><?xml version="1.0" encoding="utf-8"?>
<Properties xmlns="http://schemas.openxmlformats.org/officeDocument/2006/custom-properties" xmlns:vt="http://schemas.openxmlformats.org/officeDocument/2006/docPropsVTypes"/>
</file>