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Forecasting</w:t>
      </w:r>
      <w:r>
        <w:t xml:space="preserve"> </w:t>
      </w:r>
      <w:r>
        <w:t xml:space="preserve">review</w:t>
      </w:r>
      <w:r>
        <w:t xml:space="preserve"> </w:t>
      </w:r>
      <w:r>
        <w:t xml:space="preserve">(general</w:t>
      </w:r>
      <w:r>
        <w:t xml:space="preserve"> </w:t>
      </w:r>
      <w:r>
        <w:t xml:space="preserve">information)</w:t>
      </w:r>
    </w:p>
    <w:bookmarkStart w:id="20" w:name="Xb1146f337e56b7b95966c9025952be866d118ec"/>
    <w:p>
      <w:pPr>
        <w:pStyle w:val="Heading2"/>
      </w:pPr>
      <w:r>
        <w:t xml:space="preserve">1. Potential review fields (Please feel free to suggest adding or deleting fields)</w:t>
      </w:r>
    </w:p>
    <w:p>
      <w:pPr>
        <w:numPr>
          <w:ilvl w:val="0"/>
          <w:numId w:val="1001"/>
        </w:numPr>
        <w:pStyle w:val="Compact"/>
      </w:pPr>
      <w:r>
        <w:t xml:space="preserve">Forest ecosystem forecasting</w:t>
      </w:r>
    </w:p>
    <w:p>
      <w:pPr>
        <w:numPr>
          <w:ilvl w:val="0"/>
          <w:numId w:val="1001"/>
        </w:numPr>
        <w:pStyle w:val="Compact"/>
      </w:pPr>
      <w:r>
        <w:t xml:space="preserve">Health forecasting</w:t>
      </w:r>
    </w:p>
    <w:p>
      <w:pPr>
        <w:numPr>
          <w:ilvl w:val="0"/>
          <w:numId w:val="1001"/>
        </w:numPr>
        <w:pStyle w:val="Compact"/>
      </w:pPr>
      <w:r>
        <w:t xml:space="preserve">Weather forecasting</w:t>
      </w:r>
    </w:p>
    <w:p>
      <w:pPr>
        <w:numPr>
          <w:ilvl w:val="0"/>
          <w:numId w:val="1001"/>
        </w:numPr>
        <w:pStyle w:val="Compact"/>
      </w:pPr>
      <w:r>
        <w:t xml:space="preserve">Marine ecosystem forecasting</w:t>
      </w:r>
    </w:p>
    <w:bookmarkEnd w:id="20"/>
    <w:bookmarkStart w:id="21" w:name="X2bfe0e6bc9283f07643402df964f457d6a4f522"/>
    <w:p>
      <w:pPr>
        <w:pStyle w:val="Heading2"/>
      </w:pPr>
      <w:r>
        <w:t xml:space="preserve">2. Potential review topics (Please feel free to suggest adding or deleting topics)</w:t>
      </w:r>
    </w:p>
    <w:p>
      <w:pPr>
        <w:numPr>
          <w:ilvl w:val="0"/>
          <w:numId w:val="1002"/>
        </w:numPr>
        <w:pStyle w:val="Compact"/>
      </w:pPr>
      <w:r>
        <w:t xml:space="preserve">Data</w:t>
      </w:r>
    </w:p>
    <w:p>
      <w:pPr>
        <w:numPr>
          <w:ilvl w:val="1"/>
          <w:numId w:val="1003"/>
        </w:numPr>
        <w:pStyle w:val="Compact"/>
      </w:pPr>
      <w:r>
        <w:t xml:space="preserve">Repeated measurements</w:t>
      </w:r>
    </w:p>
    <w:p>
      <w:pPr>
        <w:numPr>
          <w:ilvl w:val="1"/>
          <w:numId w:val="1003"/>
        </w:numPr>
        <w:pStyle w:val="Compact"/>
      </w:pPr>
      <w:r>
        <w:t xml:space="preserve">Interoperability</w:t>
      </w:r>
    </w:p>
    <w:p>
      <w:pPr>
        <w:numPr>
          <w:ilvl w:val="1"/>
          <w:numId w:val="1003"/>
        </w:numPr>
        <w:pStyle w:val="Compact"/>
      </w:pPr>
      <w:r>
        <w:t xml:space="preserve">Latency</w:t>
      </w:r>
    </w:p>
    <w:p>
      <w:pPr>
        <w:numPr>
          <w:ilvl w:val="0"/>
          <w:numId w:val="1002"/>
        </w:numPr>
        <w:pStyle w:val="Compact"/>
      </w:pPr>
      <w:r>
        <w:t xml:space="preserve">Theory and methods</w:t>
      </w:r>
    </w:p>
    <w:p>
      <w:pPr>
        <w:numPr>
          <w:ilvl w:val="1"/>
          <w:numId w:val="1004"/>
        </w:numPr>
        <w:pStyle w:val="Compact"/>
      </w:pPr>
      <w:r>
        <w:t xml:space="preserve">Technical advancements</w:t>
      </w:r>
    </w:p>
    <w:p>
      <w:pPr>
        <w:numPr>
          <w:ilvl w:val="1"/>
          <w:numId w:val="1004"/>
        </w:numPr>
        <w:pStyle w:val="Compact"/>
      </w:pPr>
      <w:r>
        <w:t xml:space="preserve">Predictability and uncertainty</w:t>
      </w:r>
    </w:p>
    <w:p>
      <w:pPr>
        <w:numPr>
          <w:ilvl w:val="1"/>
          <w:numId w:val="1004"/>
        </w:numPr>
        <w:pStyle w:val="Compact"/>
      </w:pPr>
      <w:r>
        <w:t xml:space="preserve">Model-data assimilation</w:t>
      </w:r>
    </w:p>
    <w:p>
      <w:pPr>
        <w:numPr>
          <w:ilvl w:val="1"/>
          <w:numId w:val="1004"/>
        </w:numPr>
        <w:pStyle w:val="Compact"/>
      </w:pPr>
      <w:r>
        <w:t xml:space="preserve">Workflow</w:t>
      </w:r>
    </w:p>
    <w:p>
      <w:pPr>
        <w:numPr>
          <w:ilvl w:val="0"/>
          <w:numId w:val="1002"/>
        </w:numPr>
        <w:pStyle w:val="Compact"/>
      </w:pPr>
      <w:r>
        <w:t xml:space="preserve">Devops infrastructure</w:t>
      </w:r>
    </w:p>
    <w:p>
      <w:pPr>
        <w:numPr>
          <w:ilvl w:val="1"/>
          <w:numId w:val="1005"/>
        </w:numPr>
        <w:pStyle w:val="Compact"/>
      </w:pPr>
      <w:r>
        <w:t xml:space="preserve">Transparency</w:t>
      </w:r>
    </w:p>
    <w:p>
      <w:pPr>
        <w:numPr>
          <w:ilvl w:val="1"/>
          <w:numId w:val="1005"/>
        </w:numPr>
        <w:pStyle w:val="Compact"/>
      </w:pPr>
      <w:r>
        <w:t xml:space="preserve">Reproducibility</w:t>
      </w:r>
    </w:p>
    <w:p>
      <w:pPr>
        <w:numPr>
          <w:ilvl w:val="1"/>
          <w:numId w:val="1005"/>
        </w:numPr>
        <w:pStyle w:val="Compact"/>
      </w:pPr>
      <w:r>
        <w:t xml:space="preserve">Accessibility</w:t>
      </w:r>
    </w:p>
    <w:p>
      <w:pPr>
        <w:numPr>
          <w:ilvl w:val="0"/>
          <w:numId w:val="1002"/>
        </w:numPr>
        <w:pStyle w:val="Compact"/>
      </w:pPr>
      <w:r>
        <w:t xml:space="preserve">Training, culture, and institutions</w:t>
      </w:r>
    </w:p>
    <w:p>
      <w:pPr>
        <w:numPr>
          <w:ilvl w:val="0"/>
          <w:numId w:val="1002"/>
        </w:numPr>
        <w:pStyle w:val="Compact"/>
      </w:pPr>
      <w:r>
        <w:t xml:space="preserve">Decision support</w:t>
      </w:r>
    </w:p>
    <w:p>
      <w:pPr>
        <w:numPr>
          <w:ilvl w:val="1"/>
          <w:numId w:val="1006"/>
        </w:numPr>
        <w:pStyle w:val="Compact"/>
      </w:pPr>
      <w:r>
        <w:t xml:space="preserve">Partnership</w:t>
      </w:r>
    </w:p>
    <w:p>
      <w:pPr>
        <w:numPr>
          <w:ilvl w:val="1"/>
          <w:numId w:val="1006"/>
        </w:numPr>
        <w:pStyle w:val="Compact"/>
      </w:pPr>
      <w:r>
        <w:t xml:space="preserve">Management</w:t>
      </w:r>
    </w:p>
    <w:bookmarkEnd w:id="21"/>
    <w:bookmarkStart w:id="24" w:name="example"/>
    <w:p>
      <w:pPr>
        <w:pStyle w:val="Heading2"/>
      </w:pPr>
      <w:r>
        <w:t xml:space="preserve">Example</w:t>
      </w:r>
    </w:p>
    <w:p>
      <w:pPr>
        <w:numPr>
          <w:ilvl w:val="0"/>
          <w:numId w:val="1007"/>
        </w:numPr>
        <w:pStyle w:val="Compact"/>
      </w:pPr>
      <w:r>
        <w:t xml:space="preserve">Participants</w:t>
      </w:r>
    </w:p>
    <w:p>
      <w:pPr>
        <w:numPr>
          <w:ilvl w:val="1"/>
          <w:numId w:val="1008"/>
        </w:numPr>
        <w:pStyle w:val="Compact"/>
      </w:pPr>
      <w:r>
        <w:t xml:space="preserve">A (Coordinator), B, C, D, E</w:t>
      </w:r>
    </w:p>
    <w:p>
      <w:pPr>
        <w:numPr>
          <w:ilvl w:val="0"/>
          <w:numId w:val="1007"/>
        </w:numPr>
        <w:pStyle w:val="Compact"/>
      </w:pPr>
      <w:r>
        <w:t xml:space="preserve">What are the key lessons we can learn from this field?</w:t>
      </w:r>
    </w:p>
    <w:p>
      <w:pPr>
        <w:numPr>
          <w:ilvl w:val="1"/>
          <w:numId w:val="1009"/>
        </w:numPr>
        <w:pStyle w:val="Compact"/>
      </w:pPr>
      <w:r>
        <w:t xml:space="preserve">Methods; Devops infrastructure; Training, culture, and institutions; Decision support</w:t>
      </w:r>
    </w:p>
    <w:p>
      <w:pPr>
        <w:numPr>
          <w:ilvl w:val="0"/>
          <w:numId w:val="1007"/>
        </w:numPr>
        <w:pStyle w:val="Compact"/>
      </w:pPr>
      <w:r>
        <w:t xml:space="preserve">Do we have a contact person for an interview?</w:t>
      </w:r>
    </w:p>
    <w:p>
      <w:pPr>
        <w:numPr>
          <w:ilvl w:val="1"/>
          <w:numId w:val="1010"/>
        </w:numPr>
        <w:pStyle w:val="Compact"/>
      </w:pPr>
      <w:r>
        <w:t xml:space="preserve">F</w:t>
      </w:r>
    </w:p>
    <w:p>
      <w:pPr>
        <w:numPr>
          <w:ilvl w:val="0"/>
          <w:numId w:val="1007"/>
        </w:numPr>
        <w:pStyle w:val="Compact"/>
      </w:pPr>
      <w:r>
        <w:t xml:space="preserve">Plan (who’s doing what)</w:t>
      </w:r>
    </w:p>
    <w:p>
      <w:pPr>
        <w:numPr>
          <w:ilvl w:val="1"/>
          <w:numId w:val="1011"/>
        </w:numPr>
        <w:pStyle w:val="Compact"/>
      </w:pPr>
      <w:r>
        <w:t xml:space="preserve">Review devops infrastructure (A, B)</w:t>
      </w:r>
    </w:p>
    <w:p>
      <w:pPr>
        <w:numPr>
          <w:ilvl w:val="1"/>
          <w:numId w:val="1011"/>
        </w:numPr>
        <w:pStyle w:val="Compact"/>
      </w:pPr>
      <w:r>
        <w:t xml:space="preserve">Review forecasting methods (C, E)</w:t>
      </w:r>
    </w:p>
    <w:p>
      <w:pPr>
        <w:numPr>
          <w:ilvl w:val="1"/>
          <w:numId w:val="1011"/>
        </w:numPr>
        <w:pStyle w:val="Compact"/>
      </w:pPr>
      <w:r>
        <w:t xml:space="preserve">Interview F (D, E)</w:t>
      </w:r>
    </w:p>
    <w:p>
      <w:pPr>
        <w:numPr>
          <w:ilvl w:val="0"/>
          <w:numId w:val="1007"/>
        </w:numPr>
        <w:pStyle w:val="Compact"/>
      </w:pPr>
      <w:r>
        <w:t xml:space="preserve">Milestones and timeline</w:t>
      </w:r>
    </w:p>
    <w:p>
      <w:pPr>
        <w:numPr>
          <w:ilvl w:val="1"/>
          <w:numId w:val="1012"/>
        </w:numPr>
        <w:pStyle w:val="Compact"/>
      </w:pPr>
      <w:r>
        <w:t xml:space="preserve">Review presentation/discussion in August 2021</w:t>
      </w:r>
    </w:p>
    <w:p>
      <w:pPr>
        <w:numPr>
          <w:ilvl w:val="0"/>
          <w:numId w:val="1007"/>
        </w:numPr>
        <w:pStyle w:val="Compact"/>
      </w:pPr>
      <w:r>
        <w:t xml:space="preserve">References</w:t>
      </w:r>
    </w:p>
    <w:p>
      <w:pPr>
        <w:numPr>
          <w:ilvl w:val="1"/>
          <w:numId w:val="1013"/>
        </w:numPr>
        <w:pStyle w:val="Compact"/>
      </w:pPr>
      <w:r>
        <w:t xml:space="preserve">Predictive Ecosystem Analyzer (</w:t>
      </w:r>
      <w:hyperlink r:id="rId22">
        <w:r>
          <w:rPr>
            <w:rStyle w:val="Hyperlink"/>
          </w:rPr>
          <w:t xml:space="preserve">PEcAn Project</w:t>
        </w:r>
      </w:hyperlink>
      <w:r>
        <w:t xml:space="preserve">;</w:t>
      </w:r>
      <w:r>
        <w:t xml:space="preserve"> </w:t>
      </w:r>
      <w:hyperlink r:id="rId23">
        <w:r>
          <w:rPr>
            <w:rStyle w:val="Hyperlink"/>
          </w:rPr>
          <w:t xml:space="preserve">PEcAn Book</w:t>
        </w:r>
      </w:hyperlink>
      <w:r>
        <w:t xml:space="preserve">): Integrated informatics toolbox for ecosystem modeling</w:t>
      </w:r>
    </w:p>
    <w:p>
      <w:pPr>
        <w:numPr>
          <w:ilvl w:val="1"/>
          <w:numId w:val="1013"/>
        </w:numPr>
        <w:pStyle w:val="Compact"/>
      </w:pPr>
      <w:r>
        <w:t xml:space="preserve">LeBauer D, et al. (2013) Facilitating feedbacks between field measurements and ecosystem models. Ecol Monogr 83:133–154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flux.aos.wisc.edu/projects/2018/6/19/pecan" TargetMode="External" /><Relationship Type="http://schemas.openxmlformats.org/officeDocument/2006/relationships/hyperlink" Id="rId23" Target="https://pecanproject.github.io/pecan-documentation/master/project-overview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flux.aos.wisc.edu/projects/2018/6/19/pecan" TargetMode="External" /><Relationship Type="http://schemas.openxmlformats.org/officeDocument/2006/relationships/hyperlink" Id="rId23" Target="https://pecanproject.github.io/pecan-documentation/master/project-overview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Forecasting review (general information)</dc:title>
  <dc:creator/>
  <cp:keywords/>
  <dcterms:created xsi:type="dcterms:W3CDTF">2021-07-05T22:59:36Z</dcterms:created>
  <dcterms:modified xsi:type="dcterms:W3CDTF">2021-07-05T22:59:36Z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html_document</vt:lpwstr>
  </property>
</Properties>
</file>