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B160C">
      <w:pPr>
        <w:rPr>
          <w:rFonts w:ascii="黑体" w:hAnsi="宋体" w:eastAsia="黑体"/>
          <w:b/>
          <w:color w:val="000000"/>
          <w:sz w:val="44"/>
          <w:szCs w:val="44"/>
        </w:rPr>
      </w:pPr>
      <w:bookmarkStart w:id="0" w:name="_GoBack"/>
      <w:bookmarkEnd w:id="0"/>
    </w:p>
    <w:p w14:paraId="230983AE">
      <w:pPr>
        <w:jc w:val="center"/>
        <w:rPr>
          <w:rFonts w:ascii="黑体" w:hAnsi="宋体" w:eastAsia="黑体"/>
          <w:b/>
          <w:color w:val="000000"/>
          <w:sz w:val="44"/>
          <w:szCs w:val="44"/>
        </w:rPr>
      </w:pPr>
      <w:r>
        <w:rPr>
          <w:rFonts w:ascii="楷体_GB2312"/>
          <w:sz w:val="144"/>
        </w:rPr>
        <w:pict>
          <v:shape id="_x0000_i1025" o:spt="75" type="#_x0000_t75" style="height:66.75pt;width:374.65pt;" fillcolor="#000011" filled="f" o:preferrelative="t" stroked="f" coordsize="21600,21600">
            <v:path/>
            <v:fill on="f" focussize="0,0"/>
            <v:stroke on="f" joinstyle="miter"/>
            <v:imagedata r:id="rId4" o:title=""/>
            <o:lock v:ext="edit" aspectratio="t"/>
            <w10:wrap type="none"/>
            <w10:anchorlock/>
          </v:shape>
        </w:pict>
      </w:r>
    </w:p>
    <w:p w14:paraId="3F0D8254">
      <w:pPr>
        <w:jc w:val="center"/>
        <w:rPr>
          <w:rFonts w:ascii="黑体" w:hAnsi="宋体" w:eastAsia="黑体"/>
          <w:b/>
          <w:color w:val="000000"/>
          <w:sz w:val="44"/>
          <w:szCs w:val="44"/>
        </w:rPr>
      </w:pPr>
    </w:p>
    <w:p w14:paraId="044D9B5F">
      <w:pPr>
        <w:spacing w:line="900" w:lineRule="exact"/>
        <w:jc w:val="center"/>
        <w:rPr>
          <w:rFonts w:ascii="楷体_GB2312" w:hAnsi="华文中宋" w:eastAsia="楷体_GB2312"/>
          <w:b/>
          <w:color w:val="000000"/>
          <w:sz w:val="44"/>
          <w:szCs w:val="44"/>
        </w:rPr>
      </w:pPr>
      <w:r>
        <w:rPr>
          <w:rFonts w:hint="eastAsia" w:ascii="楷体_GB2312" w:hAnsi="华文中宋" w:eastAsia="楷体_GB2312"/>
          <w:b/>
          <w:color w:val="000000"/>
          <w:sz w:val="44"/>
          <w:szCs w:val="44"/>
        </w:rPr>
        <w:t>大学生创新创业训练计划</w:t>
      </w:r>
    </w:p>
    <w:p w14:paraId="304E5099">
      <w:pPr>
        <w:spacing w:line="900" w:lineRule="exact"/>
        <w:jc w:val="center"/>
        <w:rPr>
          <w:rFonts w:ascii="楷体_GB2312" w:hAnsi="华文中宋" w:eastAsia="楷体_GB2312"/>
          <w:b/>
          <w:color w:val="000000"/>
          <w:spacing w:val="90"/>
          <w:sz w:val="48"/>
          <w:szCs w:val="48"/>
        </w:rPr>
      </w:pPr>
      <w:r>
        <w:rPr>
          <w:rFonts w:hint="eastAsia" w:ascii="楷体_GB2312" w:hAnsi="华文中宋" w:eastAsia="楷体_GB2312"/>
          <w:b/>
          <w:color w:val="000000"/>
          <w:spacing w:val="90"/>
          <w:sz w:val="48"/>
          <w:szCs w:val="48"/>
        </w:rPr>
        <w:t>创新训练项目申请书</w:t>
      </w:r>
    </w:p>
    <w:p w14:paraId="4776C331">
      <w:pPr>
        <w:spacing w:line="900" w:lineRule="exact"/>
        <w:ind w:firstLine="1749" w:firstLineChars="396"/>
        <w:rPr>
          <w:rFonts w:ascii="楷体_GB2312" w:hAnsi="宋体" w:eastAsia="楷体_GB2312"/>
          <w:b/>
          <w:color w:val="000000"/>
          <w:sz w:val="44"/>
          <w:szCs w:val="44"/>
        </w:rPr>
      </w:pPr>
    </w:p>
    <w:p w14:paraId="322AFED3">
      <w:pPr>
        <w:spacing w:line="920" w:lineRule="exact"/>
        <w:ind w:firstLine="1079" w:firstLineChars="384"/>
        <w:jc w:val="left"/>
        <w:rPr>
          <w:rFonts w:ascii="仿宋_GB2312" w:hAnsi="华文中宋"/>
          <w:b/>
          <w:bCs/>
          <w:sz w:val="28"/>
          <w:szCs w:val="28"/>
        </w:rPr>
      </w:pPr>
      <w:r>
        <w:rPr>
          <w:rFonts w:hint="eastAsia" w:ascii="仿宋_GB2312" w:hAnsi="华文中宋" w:eastAsia="仿宋_GB2312"/>
          <w:b/>
          <w:bCs/>
          <w:sz w:val="28"/>
          <w:szCs w:val="28"/>
        </w:rPr>
        <w:t>项目名称</w:t>
      </w:r>
      <w:r>
        <w:rPr>
          <w:rFonts w:hint="eastAsia" w:ascii="仿宋_GB2312" w:hAnsi="华文中宋" w:eastAsia="仿宋_GB2312"/>
          <w:b/>
          <w:bCs/>
          <w:sz w:val="28"/>
          <w:szCs w:val="28"/>
          <w:u w:val="single"/>
        </w:rPr>
        <w:t xml:space="preserve"> </w:t>
      </w:r>
      <w:r>
        <w:rPr>
          <w:rFonts w:ascii="宋体" w:hAnsi="宋体" w:cs="宋体"/>
          <w:b/>
          <w:bCs/>
          <w:sz w:val="24"/>
          <w:u w:val="single"/>
        </w:rPr>
        <w:t>基于数字孪生技术的老年人多维健康安全主动监测系统</w:t>
      </w:r>
      <w:r>
        <w:rPr>
          <w:rFonts w:hint="eastAsia" w:ascii="宋体" w:hAnsi="宋体" w:cs="宋体"/>
          <w:b/>
          <w:bCs/>
          <w:sz w:val="24"/>
          <w:u w:val="single"/>
        </w:rPr>
        <w:t xml:space="preserve">  </w:t>
      </w:r>
    </w:p>
    <w:p w14:paraId="367EBE31">
      <w:pPr>
        <w:spacing w:line="920" w:lineRule="exact"/>
        <w:ind w:firstLine="1079" w:firstLineChars="384"/>
        <w:rPr>
          <w:rFonts w:ascii="仿宋_GB2312" w:hAnsi="华文中宋" w:eastAsia="仿宋_GB2312"/>
          <w:b/>
          <w:bCs/>
          <w:sz w:val="28"/>
          <w:szCs w:val="28"/>
        </w:rPr>
      </w:pPr>
      <w:r>
        <w:rPr>
          <w:rFonts w:hint="eastAsia" w:ascii="仿宋_GB2312" w:hAnsi="华文中宋" w:eastAsia="仿宋_GB2312"/>
          <w:b/>
          <w:bCs/>
          <w:sz w:val="28"/>
          <w:szCs w:val="28"/>
        </w:rPr>
        <w:t>负 责 人</w:t>
      </w:r>
      <w:r>
        <w:rPr>
          <w:rFonts w:hint="eastAsia" w:ascii="仿宋_GB2312" w:hAnsi="华文中宋" w:eastAsia="仿宋_GB2312"/>
          <w:b/>
          <w:bCs/>
          <w:sz w:val="28"/>
          <w:szCs w:val="28"/>
          <w:u w:val="single"/>
        </w:rPr>
        <w:t xml:space="preserve">           </w:t>
      </w:r>
      <w:r>
        <w:rPr>
          <w:rFonts w:hint="eastAsia" w:ascii="仿宋_GB2312" w:hAnsi="华文中宋" w:eastAsia="仿宋_GB2312"/>
          <w:b/>
          <w:bCs/>
          <w:sz w:val="28"/>
          <w:szCs w:val="28"/>
          <w:u w:val="single"/>
        </w:rPr>
        <w:tab/>
      </w:r>
      <w:r>
        <w:rPr>
          <w:rFonts w:hint="eastAsia" w:ascii="仿宋_GB2312" w:hAnsi="华文中宋" w:eastAsia="仿宋_GB2312"/>
          <w:b/>
          <w:bCs/>
          <w:sz w:val="28"/>
          <w:szCs w:val="28"/>
          <w:u w:val="single"/>
        </w:rPr>
        <w:t xml:space="preserve">   </w:t>
      </w:r>
      <w:r>
        <w:rPr>
          <w:rFonts w:hint="eastAsia" w:ascii="宋体" w:hAnsi="宋体" w:cs="宋体"/>
          <w:b/>
          <w:bCs/>
          <w:sz w:val="24"/>
          <w:u w:val="single"/>
        </w:rPr>
        <w:t>柏成雨</w:t>
      </w:r>
      <w:r>
        <w:rPr>
          <w:rFonts w:hint="eastAsia" w:ascii="仿宋_GB2312" w:hAnsi="华文中宋" w:eastAsia="仿宋_GB2312"/>
          <w:b/>
          <w:bCs/>
          <w:sz w:val="28"/>
          <w:szCs w:val="28"/>
          <w:u w:val="single"/>
        </w:rPr>
        <w:t xml:space="preserve">                        </w:t>
      </w:r>
    </w:p>
    <w:p w14:paraId="375339F7">
      <w:pPr>
        <w:spacing w:line="920" w:lineRule="exact"/>
        <w:ind w:firstLine="1079" w:firstLineChars="384"/>
        <w:jc w:val="left"/>
        <w:rPr>
          <w:rFonts w:ascii="仿宋_GB2312" w:hAnsi="华文中宋" w:eastAsia="仿宋_GB2312"/>
          <w:b/>
          <w:bCs/>
          <w:sz w:val="28"/>
          <w:szCs w:val="28"/>
        </w:rPr>
      </w:pPr>
      <w:r>
        <w:rPr>
          <w:rFonts w:hint="eastAsia" w:ascii="仿宋_GB2312" w:hAnsi="华文中宋" w:eastAsia="仿宋_GB2312"/>
          <w:b/>
          <w:bCs/>
          <w:sz w:val="28"/>
          <w:szCs w:val="28"/>
        </w:rPr>
        <w:t>学    院</w:t>
      </w:r>
      <w:r>
        <w:rPr>
          <w:rFonts w:hint="eastAsia" w:ascii="仿宋_GB2312" w:hAnsi="华文中宋" w:eastAsia="仿宋_GB2312"/>
          <w:b/>
          <w:bCs/>
          <w:sz w:val="28"/>
          <w:szCs w:val="28"/>
          <w:u w:val="single"/>
        </w:rPr>
        <w:t xml:space="preserve">           </w:t>
      </w:r>
      <w:r>
        <w:rPr>
          <w:rFonts w:hint="eastAsia" w:ascii="宋体" w:hAnsi="宋体" w:cs="宋体"/>
          <w:b/>
          <w:bCs/>
          <w:sz w:val="24"/>
          <w:u w:val="single"/>
        </w:rPr>
        <w:t>计算机与信息学院</w:t>
      </w:r>
      <w:r>
        <w:rPr>
          <w:rFonts w:hint="eastAsia" w:ascii="仿宋_GB2312" w:hAnsi="华文中宋" w:eastAsia="仿宋_GB2312"/>
          <w:b/>
          <w:bCs/>
          <w:sz w:val="28"/>
          <w:szCs w:val="28"/>
          <w:u w:val="single"/>
        </w:rPr>
        <w:t xml:space="preserve">                    </w:t>
      </w:r>
    </w:p>
    <w:p w14:paraId="0EE37C3F">
      <w:pPr>
        <w:spacing w:line="920" w:lineRule="exact"/>
        <w:ind w:firstLine="1079" w:firstLineChars="384"/>
        <w:jc w:val="left"/>
        <w:rPr>
          <w:rFonts w:ascii="仿宋_GB2312" w:hAnsi="华文中宋" w:eastAsia="仿宋_GB2312"/>
          <w:b/>
          <w:bCs/>
          <w:sz w:val="28"/>
          <w:szCs w:val="28"/>
          <w:u w:val="single"/>
        </w:rPr>
      </w:pPr>
      <w:r>
        <w:rPr>
          <w:rFonts w:hint="eastAsia" w:ascii="仿宋_GB2312" w:hAnsi="华文中宋" w:eastAsia="仿宋_GB2312"/>
          <w:b/>
          <w:bCs/>
          <w:sz w:val="28"/>
          <w:szCs w:val="28"/>
        </w:rPr>
        <w:t>年级专业</w:t>
      </w:r>
      <w:r>
        <w:rPr>
          <w:rFonts w:hint="eastAsia" w:ascii="仿宋_GB2312" w:hAnsi="华文中宋" w:eastAsia="仿宋_GB2312"/>
          <w:b/>
          <w:bCs/>
          <w:sz w:val="28"/>
          <w:szCs w:val="28"/>
          <w:u w:val="single"/>
        </w:rPr>
        <w:t xml:space="preserve">           </w:t>
      </w:r>
      <w:r>
        <w:rPr>
          <w:rFonts w:hint="eastAsia" w:ascii="宋体" w:hAnsi="宋体" w:cs="宋体"/>
          <w:b/>
          <w:bCs/>
          <w:sz w:val="24"/>
          <w:u w:val="single"/>
        </w:rPr>
        <w:t>23级软件工程专业</w:t>
      </w:r>
      <w:r>
        <w:rPr>
          <w:rFonts w:hint="eastAsia" w:ascii="仿宋_GB2312" w:hAnsi="华文中宋" w:eastAsia="仿宋_GB2312"/>
          <w:sz w:val="28"/>
          <w:szCs w:val="28"/>
          <w:u w:val="single"/>
        </w:rPr>
        <w:t xml:space="preserve"> </w:t>
      </w:r>
      <w:r>
        <w:rPr>
          <w:rFonts w:hint="eastAsia" w:ascii="仿宋_GB2312" w:hAnsi="华文中宋" w:eastAsia="仿宋_GB2312"/>
          <w:b/>
          <w:bCs/>
          <w:sz w:val="28"/>
          <w:szCs w:val="28"/>
          <w:u w:val="single"/>
        </w:rPr>
        <w:t xml:space="preserve">                     </w:t>
      </w:r>
    </w:p>
    <w:p w14:paraId="48222340">
      <w:pPr>
        <w:spacing w:line="920" w:lineRule="exact"/>
        <w:ind w:firstLine="1079" w:firstLineChars="384"/>
        <w:jc w:val="left"/>
        <w:rPr>
          <w:rFonts w:ascii="仿宋_GB2312" w:hAnsi="华文中宋" w:eastAsia="仿宋_GB2312"/>
          <w:sz w:val="28"/>
          <w:szCs w:val="28"/>
          <w:u w:val="single"/>
        </w:rPr>
      </w:pPr>
      <w:r>
        <w:rPr>
          <w:rFonts w:hint="eastAsia" w:ascii="仿宋_GB2312" w:hAnsi="华文中宋" w:eastAsia="仿宋_GB2312"/>
          <w:b/>
          <w:bCs/>
          <w:sz w:val="28"/>
          <w:szCs w:val="28"/>
        </w:rPr>
        <w:t>联系电话</w:t>
      </w:r>
      <w:r>
        <w:rPr>
          <w:rFonts w:hint="eastAsia" w:ascii="仿宋_GB2312" w:hAnsi="华文中宋" w:eastAsia="仿宋_GB2312"/>
          <w:sz w:val="28"/>
          <w:szCs w:val="28"/>
          <w:u w:val="single"/>
        </w:rPr>
        <w:t xml:space="preserve">            </w:t>
      </w:r>
      <w:r>
        <w:rPr>
          <w:rFonts w:hint="eastAsia" w:ascii="宋体" w:hAnsi="宋体" w:cs="宋体"/>
          <w:b/>
          <w:bCs/>
          <w:sz w:val="24"/>
          <w:u w:val="single"/>
        </w:rPr>
        <w:t>18098694614</w:t>
      </w:r>
      <w:r>
        <w:rPr>
          <w:rFonts w:hint="eastAsia" w:ascii="仿宋_GB2312" w:hAnsi="华文中宋" w:eastAsia="仿宋_GB2312"/>
          <w:b/>
          <w:bCs/>
          <w:sz w:val="28"/>
          <w:szCs w:val="28"/>
          <w:u w:val="single"/>
        </w:rPr>
        <w:t xml:space="preserve"> </w:t>
      </w:r>
      <w:r>
        <w:rPr>
          <w:rFonts w:hint="eastAsia" w:ascii="仿宋_GB2312" w:hAnsi="华文中宋" w:eastAsia="仿宋_GB2312"/>
          <w:sz w:val="28"/>
          <w:szCs w:val="28"/>
          <w:u w:val="single"/>
        </w:rPr>
        <w:t xml:space="preserve">                       </w:t>
      </w:r>
    </w:p>
    <w:p w14:paraId="60AF2816">
      <w:pPr>
        <w:spacing w:line="920" w:lineRule="exact"/>
        <w:ind w:firstLine="1079" w:firstLineChars="384"/>
        <w:jc w:val="left"/>
        <w:rPr>
          <w:rFonts w:ascii="仿宋_GB2312" w:hAnsi="华文中宋" w:eastAsia="仿宋_GB2312"/>
          <w:sz w:val="28"/>
          <w:szCs w:val="28"/>
        </w:rPr>
      </w:pPr>
      <w:r>
        <w:rPr>
          <w:rFonts w:hint="eastAsia" w:ascii="仿宋_GB2312" w:hAnsi="华文中宋" w:eastAsia="仿宋_GB2312"/>
          <w:b/>
          <w:bCs/>
          <w:sz w:val="28"/>
          <w:szCs w:val="28"/>
        </w:rPr>
        <w:t>填表日期</w:t>
      </w:r>
      <w:r>
        <w:rPr>
          <w:rFonts w:hint="eastAsia" w:ascii="仿宋_GB2312" w:hAnsi="华文中宋" w:eastAsia="仿宋_GB2312"/>
          <w:b/>
          <w:bCs/>
          <w:sz w:val="28"/>
          <w:szCs w:val="28"/>
          <w:u w:val="single"/>
        </w:rPr>
        <w:t xml:space="preserve">             </w:t>
      </w:r>
      <w:r>
        <w:rPr>
          <w:rFonts w:hint="eastAsia" w:ascii="宋体" w:hAnsi="宋体" w:cs="宋体"/>
          <w:b/>
          <w:bCs/>
          <w:sz w:val="24"/>
          <w:u w:val="single"/>
        </w:rPr>
        <w:t>2025.05.01</w:t>
      </w:r>
      <w:r>
        <w:rPr>
          <w:rFonts w:hint="eastAsia" w:ascii="宋体" w:hAnsi="宋体" w:cs="宋体"/>
          <w:sz w:val="24"/>
          <w:u w:val="single"/>
        </w:rPr>
        <w:t xml:space="preserve"> </w:t>
      </w:r>
      <w:r>
        <w:rPr>
          <w:rFonts w:hint="eastAsia" w:ascii="仿宋_GB2312" w:hAnsi="华文中宋" w:eastAsia="仿宋_GB2312"/>
          <w:b/>
          <w:bCs/>
          <w:sz w:val="28"/>
          <w:szCs w:val="28"/>
          <w:u w:val="single"/>
        </w:rPr>
        <w:t xml:space="preserve">                     </w:t>
      </w:r>
    </w:p>
    <w:p w14:paraId="3AA1CC07">
      <w:pPr>
        <w:spacing w:line="960" w:lineRule="exact"/>
        <w:jc w:val="center"/>
        <w:rPr>
          <w:rFonts w:ascii="仿宋_GB2312" w:eastAsia="仿宋_GB2312"/>
          <w:b/>
          <w:color w:val="000000"/>
          <w:sz w:val="30"/>
          <w:szCs w:val="30"/>
        </w:rPr>
      </w:pPr>
      <w:r>
        <w:rPr>
          <w:rFonts w:hint="eastAsia" w:ascii="仿宋_GB2312" w:eastAsia="仿宋_GB2312"/>
          <w:b/>
          <w:color w:val="000000"/>
          <w:sz w:val="30"/>
          <w:szCs w:val="30"/>
        </w:rPr>
        <w:t xml:space="preserve"> </w:t>
      </w:r>
    </w:p>
    <w:p w14:paraId="6C1D01EE">
      <w:pPr>
        <w:spacing w:line="960" w:lineRule="exact"/>
        <w:jc w:val="center"/>
        <w:rPr>
          <w:rFonts w:ascii="黑体" w:eastAsia="黑体"/>
          <w:b/>
          <w:color w:val="000000"/>
          <w:sz w:val="32"/>
          <w:szCs w:val="32"/>
        </w:rPr>
      </w:pPr>
      <w:r>
        <w:rPr>
          <w:rFonts w:hint="eastAsia" w:ascii="黑体" w:eastAsia="黑体"/>
          <w:b/>
          <w:color w:val="000000"/>
          <w:sz w:val="32"/>
          <w:szCs w:val="32"/>
        </w:rPr>
        <w:t>安徽师范大学教务处制</w:t>
      </w:r>
    </w:p>
    <w:p w14:paraId="2FDFFC0D">
      <w:pPr>
        <w:rPr>
          <w:rFonts w:ascii="仿宋_GB2312" w:eastAsia="仿宋_GB2312"/>
          <w:b/>
          <w:color w:val="000000"/>
          <w:sz w:val="30"/>
          <w:szCs w:val="30"/>
        </w:rPr>
      </w:pPr>
    </w:p>
    <w:tbl>
      <w:tblPr>
        <w:tblStyle w:val="5"/>
        <w:tblW w:w="10440" w:type="dxa"/>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106"/>
        <w:gridCol w:w="1345"/>
        <w:gridCol w:w="779"/>
        <w:gridCol w:w="1262"/>
        <w:gridCol w:w="1680"/>
        <w:gridCol w:w="1713"/>
        <w:gridCol w:w="2015"/>
      </w:tblGrid>
      <w:tr w14:paraId="1573A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991" w:type="dxa"/>
            <w:gridSpan w:val="3"/>
            <w:vAlign w:val="center"/>
          </w:tcPr>
          <w:p w14:paraId="3ED54A7A">
            <w:pPr>
              <w:jc w:val="center"/>
              <w:rPr>
                <w:rFonts w:ascii="仿宋_GB2312" w:eastAsia="仿宋_GB2312"/>
                <w:sz w:val="24"/>
              </w:rPr>
            </w:pPr>
            <w:r>
              <w:rPr>
                <w:rFonts w:hint="eastAsia" w:ascii="仿宋_GB2312" w:eastAsia="仿宋_GB2312"/>
                <w:sz w:val="24"/>
              </w:rPr>
              <w:t>项目名称</w:t>
            </w:r>
          </w:p>
        </w:tc>
        <w:tc>
          <w:tcPr>
            <w:tcW w:w="7449" w:type="dxa"/>
            <w:gridSpan w:val="5"/>
            <w:vAlign w:val="center"/>
          </w:tcPr>
          <w:p w14:paraId="1796F64D">
            <w:pPr>
              <w:jc w:val="center"/>
              <w:rPr>
                <w:rFonts w:ascii="仿宋_GB2312" w:eastAsia="仿宋_GB2312"/>
                <w:sz w:val="24"/>
              </w:rPr>
            </w:pPr>
            <w:r>
              <w:rPr>
                <w:rFonts w:ascii="宋体" w:hAnsi="宋体" w:cs="宋体"/>
                <w:sz w:val="24"/>
              </w:rPr>
              <w:t>基于数字孪生技术的老年人多维健康安全主动监测系统</w:t>
            </w:r>
          </w:p>
        </w:tc>
      </w:tr>
      <w:tr w14:paraId="4CAF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991" w:type="dxa"/>
            <w:gridSpan w:val="3"/>
            <w:vAlign w:val="center"/>
          </w:tcPr>
          <w:p w14:paraId="102D904C">
            <w:pPr>
              <w:jc w:val="center"/>
              <w:rPr>
                <w:rFonts w:ascii="仿宋_GB2312" w:eastAsia="仿宋_GB2312"/>
                <w:sz w:val="24"/>
              </w:rPr>
            </w:pPr>
            <w:r>
              <w:rPr>
                <w:rFonts w:hint="eastAsia" w:ascii="仿宋_GB2312" w:eastAsia="仿宋_GB2312"/>
                <w:sz w:val="24"/>
              </w:rPr>
              <w:t>项目来源</w:t>
            </w:r>
          </w:p>
        </w:tc>
        <w:tc>
          <w:tcPr>
            <w:tcW w:w="7449" w:type="dxa"/>
            <w:gridSpan w:val="5"/>
            <w:vAlign w:val="center"/>
          </w:tcPr>
          <w:p w14:paraId="3F0562E4">
            <w:pPr>
              <w:rPr>
                <w:rFonts w:ascii="仿宋_GB2312" w:eastAsia="仿宋_GB2312"/>
                <w:sz w:val="24"/>
              </w:rPr>
            </w:pPr>
            <w:r>
              <w:rPr>
                <w:rFonts w:hint="eastAsia" w:ascii="仿宋_GB2312" w:hAnsi="宋体" w:eastAsia="仿宋_GB2312"/>
                <w:sz w:val="24"/>
              </w:rPr>
              <w:t>☑</w:t>
            </w:r>
            <w:r>
              <w:rPr>
                <w:rFonts w:hint="eastAsia" w:ascii="仿宋_GB2312" w:eastAsia="仿宋_GB2312"/>
                <w:sz w:val="24"/>
              </w:rPr>
              <w:t xml:space="preserve">导师课题   </w:t>
            </w:r>
            <w:r>
              <w:rPr>
                <w:rFonts w:hint="eastAsia" w:ascii="仿宋_GB2312" w:hAnsi="宋体" w:eastAsia="仿宋_GB2312"/>
                <w:sz w:val="24"/>
              </w:rPr>
              <w:t>□</w:t>
            </w:r>
            <w:r>
              <w:rPr>
                <w:rFonts w:hint="eastAsia" w:ascii="仿宋_GB2312" w:eastAsia="仿宋_GB2312"/>
                <w:sz w:val="24"/>
              </w:rPr>
              <w:t xml:space="preserve">自主选题   </w:t>
            </w:r>
            <w:r>
              <w:rPr>
                <w:rFonts w:hint="eastAsia" w:ascii="仿宋_GB2312" w:hAnsi="宋体" w:eastAsia="仿宋_GB2312"/>
                <w:sz w:val="24"/>
              </w:rPr>
              <w:t>□</w:t>
            </w:r>
            <w:r>
              <w:rPr>
                <w:rFonts w:hint="eastAsia" w:ascii="仿宋_GB2312" w:eastAsia="仿宋_GB2312"/>
                <w:sz w:val="24"/>
              </w:rPr>
              <w:t xml:space="preserve">竞赛项目   </w:t>
            </w:r>
            <w:r>
              <w:rPr>
                <w:rFonts w:hint="eastAsia" w:ascii="仿宋_GB2312" w:hAnsi="宋体" w:eastAsia="仿宋_GB2312"/>
                <w:sz w:val="24"/>
              </w:rPr>
              <w:t>□</w:t>
            </w:r>
            <w:r>
              <w:rPr>
                <w:rFonts w:hint="eastAsia" w:ascii="仿宋_GB2312" w:eastAsia="仿宋_GB2312"/>
                <w:sz w:val="24"/>
              </w:rPr>
              <w:t>其它来源</w:t>
            </w:r>
            <w:r>
              <w:rPr>
                <w:rFonts w:hint="eastAsia" w:ascii="仿宋_GB2312" w:eastAsia="仿宋_GB2312"/>
                <w:sz w:val="24"/>
                <w:u w:val="single"/>
              </w:rPr>
              <w:t xml:space="preserve">        </w:t>
            </w:r>
          </w:p>
        </w:tc>
      </w:tr>
      <w:tr w14:paraId="60FF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2991" w:type="dxa"/>
            <w:gridSpan w:val="3"/>
            <w:vAlign w:val="center"/>
          </w:tcPr>
          <w:p w14:paraId="06309146">
            <w:pPr>
              <w:jc w:val="center"/>
              <w:rPr>
                <w:rFonts w:ascii="仿宋_GB2312" w:eastAsia="仿宋_GB2312"/>
                <w:sz w:val="24"/>
              </w:rPr>
            </w:pPr>
            <w:r>
              <w:rPr>
                <w:rFonts w:hint="eastAsia" w:ascii="仿宋_GB2312" w:eastAsia="仿宋_GB2312"/>
                <w:sz w:val="24"/>
              </w:rPr>
              <w:t>拟申请经费</w:t>
            </w:r>
          </w:p>
        </w:tc>
        <w:tc>
          <w:tcPr>
            <w:tcW w:w="2041" w:type="dxa"/>
            <w:gridSpan w:val="2"/>
            <w:vAlign w:val="center"/>
          </w:tcPr>
          <w:p w14:paraId="1041E3AE">
            <w:pPr>
              <w:jc w:val="center"/>
              <w:rPr>
                <w:rFonts w:ascii="仿宋_GB2312" w:eastAsia="仿宋_GB2312"/>
                <w:sz w:val="24"/>
              </w:rPr>
            </w:pPr>
            <w:r>
              <w:rPr>
                <w:rFonts w:hint="eastAsia" w:ascii="仿宋_GB2312" w:eastAsia="仿宋_GB2312"/>
                <w:sz w:val="24"/>
              </w:rPr>
              <w:t>10000元</w:t>
            </w:r>
          </w:p>
        </w:tc>
        <w:tc>
          <w:tcPr>
            <w:tcW w:w="1680" w:type="dxa"/>
            <w:vAlign w:val="center"/>
          </w:tcPr>
          <w:p w14:paraId="4AC834FF">
            <w:pPr>
              <w:jc w:val="center"/>
              <w:rPr>
                <w:rFonts w:ascii="仿宋_GB2312" w:eastAsia="仿宋_GB2312"/>
                <w:sz w:val="24"/>
              </w:rPr>
            </w:pPr>
            <w:r>
              <w:rPr>
                <w:rFonts w:hint="eastAsia" w:ascii="仿宋_GB2312" w:eastAsia="仿宋_GB2312"/>
                <w:sz w:val="24"/>
              </w:rPr>
              <w:t>起止时间</w:t>
            </w:r>
          </w:p>
        </w:tc>
        <w:tc>
          <w:tcPr>
            <w:tcW w:w="3728" w:type="dxa"/>
            <w:gridSpan w:val="2"/>
            <w:vAlign w:val="center"/>
          </w:tcPr>
          <w:p w14:paraId="7DA5E99C">
            <w:pPr>
              <w:spacing w:line="300" w:lineRule="exact"/>
              <w:jc w:val="center"/>
              <w:rPr>
                <w:rFonts w:ascii="仿宋_GB2312" w:eastAsia="仿宋_GB2312"/>
                <w:szCs w:val="21"/>
              </w:rPr>
            </w:pPr>
            <w:r>
              <w:rPr>
                <w:rFonts w:hint="eastAsia" w:ascii="仿宋_GB2312" w:eastAsia="仿宋_GB2312"/>
                <w:sz w:val="24"/>
              </w:rPr>
              <w:t xml:space="preserve">   2025年 5 月至 2027 年 4 月</w:t>
            </w:r>
          </w:p>
        </w:tc>
      </w:tr>
      <w:tr w14:paraId="2F7B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40" w:type="dxa"/>
            <w:vMerge w:val="restart"/>
            <w:textDirection w:val="tbRlV"/>
            <w:vAlign w:val="center"/>
          </w:tcPr>
          <w:p w14:paraId="55C39897">
            <w:pPr>
              <w:ind w:left="113" w:right="113"/>
              <w:jc w:val="center"/>
              <w:rPr>
                <w:rFonts w:ascii="仿宋_GB2312" w:eastAsia="仿宋_GB2312"/>
                <w:sz w:val="24"/>
              </w:rPr>
            </w:pPr>
            <w:r>
              <w:rPr>
                <w:rFonts w:hint="eastAsia" w:ascii="仿宋_GB2312" w:eastAsia="仿宋_GB2312"/>
                <w:sz w:val="24"/>
              </w:rPr>
              <w:t>申请人(团队)</w:t>
            </w:r>
          </w:p>
        </w:tc>
        <w:tc>
          <w:tcPr>
            <w:tcW w:w="1106" w:type="dxa"/>
            <w:vAlign w:val="center"/>
          </w:tcPr>
          <w:p w14:paraId="4BC1C474">
            <w:pPr>
              <w:jc w:val="center"/>
              <w:rPr>
                <w:rFonts w:ascii="仿宋_GB2312" w:eastAsia="仿宋_GB2312"/>
                <w:sz w:val="24"/>
              </w:rPr>
            </w:pPr>
            <w:r>
              <w:rPr>
                <w:rFonts w:hint="eastAsia" w:ascii="仿宋_GB2312" w:eastAsia="仿宋_GB2312"/>
                <w:sz w:val="24"/>
              </w:rPr>
              <w:t>姓名</w:t>
            </w:r>
          </w:p>
        </w:tc>
        <w:tc>
          <w:tcPr>
            <w:tcW w:w="1345" w:type="dxa"/>
            <w:vAlign w:val="center"/>
          </w:tcPr>
          <w:p w14:paraId="639A69AF">
            <w:pPr>
              <w:jc w:val="center"/>
              <w:rPr>
                <w:rFonts w:ascii="仿宋_GB2312" w:eastAsia="仿宋_GB2312"/>
                <w:sz w:val="24"/>
              </w:rPr>
            </w:pPr>
            <w:r>
              <w:rPr>
                <w:rFonts w:hint="eastAsia" w:ascii="仿宋_GB2312" w:eastAsia="仿宋_GB2312"/>
                <w:sz w:val="24"/>
              </w:rPr>
              <w:t>学号</w:t>
            </w:r>
          </w:p>
        </w:tc>
        <w:tc>
          <w:tcPr>
            <w:tcW w:w="779" w:type="dxa"/>
            <w:vAlign w:val="center"/>
          </w:tcPr>
          <w:p w14:paraId="35D54CB8">
            <w:pPr>
              <w:jc w:val="center"/>
              <w:rPr>
                <w:rFonts w:ascii="仿宋_GB2312" w:eastAsia="仿宋_GB2312"/>
                <w:sz w:val="24"/>
              </w:rPr>
            </w:pPr>
            <w:r>
              <w:rPr>
                <w:rFonts w:hint="eastAsia" w:ascii="仿宋_GB2312" w:eastAsia="仿宋_GB2312"/>
                <w:sz w:val="24"/>
              </w:rPr>
              <w:t>性别</w:t>
            </w:r>
          </w:p>
        </w:tc>
        <w:tc>
          <w:tcPr>
            <w:tcW w:w="1262" w:type="dxa"/>
            <w:vAlign w:val="center"/>
          </w:tcPr>
          <w:p w14:paraId="52ED0922">
            <w:pPr>
              <w:jc w:val="center"/>
              <w:rPr>
                <w:rFonts w:ascii="仿宋_GB2312" w:eastAsia="仿宋_GB2312"/>
                <w:sz w:val="24"/>
              </w:rPr>
            </w:pPr>
            <w:r>
              <w:rPr>
                <w:rFonts w:hint="eastAsia" w:ascii="仿宋_GB2312" w:eastAsia="仿宋_GB2312"/>
                <w:sz w:val="24"/>
              </w:rPr>
              <w:t>学院</w:t>
            </w:r>
          </w:p>
        </w:tc>
        <w:tc>
          <w:tcPr>
            <w:tcW w:w="1680" w:type="dxa"/>
            <w:vAlign w:val="center"/>
          </w:tcPr>
          <w:p w14:paraId="6A843278">
            <w:pPr>
              <w:jc w:val="center"/>
              <w:rPr>
                <w:rFonts w:ascii="仿宋_GB2312" w:eastAsia="仿宋_GB2312"/>
                <w:sz w:val="24"/>
              </w:rPr>
            </w:pPr>
            <w:r>
              <w:rPr>
                <w:rFonts w:hint="eastAsia" w:ascii="仿宋_GB2312" w:eastAsia="仿宋_GB2312"/>
                <w:sz w:val="24"/>
              </w:rPr>
              <w:t>年级专业</w:t>
            </w:r>
          </w:p>
        </w:tc>
        <w:tc>
          <w:tcPr>
            <w:tcW w:w="1713" w:type="dxa"/>
            <w:vAlign w:val="center"/>
          </w:tcPr>
          <w:p w14:paraId="6C910C9E">
            <w:pPr>
              <w:jc w:val="center"/>
              <w:rPr>
                <w:rFonts w:ascii="仿宋_GB2312" w:eastAsia="仿宋_GB2312"/>
                <w:sz w:val="24"/>
              </w:rPr>
            </w:pPr>
            <w:r>
              <w:rPr>
                <w:rFonts w:hint="eastAsia" w:ascii="仿宋_GB2312" w:eastAsia="仿宋_GB2312"/>
                <w:sz w:val="24"/>
              </w:rPr>
              <w:t>手机</w:t>
            </w:r>
          </w:p>
        </w:tc>
        <w:tc>
          <w:tcPr>
            <w:tcW w:w="2015" w:type="dxa"/>
            <w:vAlign w:val="center"/>
          </w:tcPr>
          <w:p w14:paraId="139E003D">
            <w:pPr>
              <w:jc w:val="center"/>
              <w:rPr>
                <w:rFonts w:ascii="仿宋_GB2312" w:eastAsia="仿宋_GB2312"/>
                <w:szCs w:val="21"/>
              </w:rPr>
            </w:pPr>
            <w:r>
              <w:rPr>
                <w:rFonts w:hint="eastAsia" w:ascii="仿宋_GB2312" w:eastAsia="仿宋_GB2312"/>
                <w:sz w:val="24"/>
              </w:rPr>
              <w:t>E-mail</w:t>
            </w:r>
          </w:p>
        </w:tc>
      </w:tr>
      <w:tr w14:paraId="5F48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6" w:hRule="atLeast"/>
        </w:trPr>
        <w:tc>
          <w:tcPr>
            <w:tcW w:w="540" w:type="dxa"/>
            <w:vMerge w:val="continue"/>
            <w:textDirection w:val="tbRlV"/>
          </w:tcPr>
          <w:p w14:paraId="3D8AD432">
            <w:pPr>
              <w:ind w:left="113" w:right="113"/>
              <w:jc w:val="center"/>
              <w:rPr>
                <w:rFonts w:ascii="仿宋_GB2312" w:eastAsia="仿宋_GB2312"/>
                <w:sz w:val="24"/>
              </w:rPr>
            </w:pPr>
          </w:p>
        </w:tc>
        <w:tc>
          <w:tcPr>
            <w:tcW w:w="1106" w:type="dxa"/>
            <w:tcBorders>
              <w:bottom w:val="single" w:color="auto" w:sz="4" w:space="0"/>
            </w:tcBorders>
            <w:vAlign w:val="center"/>
          </w:tcPr>
          <w:p w14:paraId="11FB660C">
            <w:pPr>
              <w:jc w:val="center"/>
              <w:rPr>
                <w:rFonts w:ascii="仿宋_GB2312" w:eastAsia="仿宋_GB2312"/>
                <w:szCs w:val="21"/>
              </w:rPr>
            </w:pPr>
            <w:r>
              <w:rPr>
                <w:rFonts w:hint="eastAsia" w:ascii="宋体" w:hAnsi="宋体" w:cs="宋体"/>
                <w:sz w:val="24"/>
              </w:rPr>
              <w:t>柏成雨</w:t>
            </w:r>
          </w:p>
        </w:tc>
        <w:tc>
          <w:tcPr>
            <w:tcW w:w="1345" w:type="dxa"/>
            <w:tcBorders>
              <w:bottom w:val="single" w:color="auto" w:sz="4" w:space="0"/>
            </w:tcBorders>
            <w:vAlign w:val="center"/>
          </w:tcPr>
          <w:p w14:paraId="748692B4">
            <w:pPr>
              <w:jc w:val="center"/>
              <w:rPr>
                <w:rFonts w:ascii="仿宋_GB2312" w:eastAsia="仿宋_GB2312"/>
                <w:szCs w:val="21"/>
              </w:rPr>
            </w:pPr>
            <w:r>
              <w:rPr>
                <w:rFonts w:hint="eastAsia" w:ascii="宋体" w:hAnsi="宋体" w:cs="宋体"/>
                <w:sz w:val="24"/>
              </w:rPr>
              <w:t>22111803056</w:t>
            </w:r>
          </w:p>
        </w:tc>
        <w:tc>
          <w:tcPr>
            <w:tcW w:w="779" w:type="dxa"/>
            <w:tcBorders>
              <w:top w:val="nil"/>
              <w:bottom w:val="single" w:color="auto" w:sz="4" w:space="0"/>
            </w:tcBorders>
            <w:vAlign w:val="center"/>
          </w:tcPr>
          <w:p w14:paraId="69B6F401">
            <w:pPr>
              <w:jc w:val="center"/>
              <w:rPr>
                <w:rFonts w:ascii="仿宋_GB2312" w:eastAsia="仿宋_GB2312"/>
                <w:szCs w:val="21"/>
              </w:rPr>
            </w:pPr>
            <w:r>
              <w:rPr>
                <w:rFonts w:hint="eastAsia" w:ascii="宋体" w:hAnsi="宋体" w:cs="宋体"/>
                <w:sz w:val="24"/>
              </w:rPr>
              <w:t>男</w:t>
            </w:r>
          </w:p>
        </w:tc>
        <w:tc>
          <w:tcPr>
            <w:tcW w:w="1262" w:type="dxa"/>
            <w:vAlign w:val="center"/>
          </w:tcPr>
          <w:p w14:paraId="2ABBCADE">
            <w:pPr>
              <w:jc w:val="center"/>
              <w:rPr>
                <w:rFonts w:ascii="仿宋_GB2312" w:eastAsia="仿宋_GB2312"/>
                <w:szCs w:val="21"/>
              </w:rPr>
            </w:pPr>
            <w:r>
              <w:rPr>
                <w:rFonts w:hint="eastAsia" w:ascii="宋体" w:hAnsi="宋体" w:cs="宋体"/>
                <w:sz w:val="24"/>
              </w:rPr>
              <w:t>计算机与信息学院</w:t>
            </w:r>
          </w:p>
        </w:tc>
        <w:tc>
          <w:tcPr>
            <w:tcW w:w="1680" w:type="dxa"/>
            <w:vAlign w:val="center"/>
          </w:tcPr>
          <w:p w14:paraId="01626DD6">
            <w:pPr>
              <w:jc w:val="center"/>
              <w:rPr>
                <w:rFonts w:ascii="仿宋_GB2312" w:eastAsia="仿宋_GB2312"/>
                <w:szCs w:val="21"/>
              </w:rPr>
            </w:pPr>
            <w:r>
              <w:rPr>
                <w:rFonts w:hint="eastAsia" w:ascii="宋体" w:hAnsi="宋体" w:cs="宋体"/>
                <w:sz w:val="24"/>
              </w:rPr>
              <w:t>2023级软件工程</w:t>
            </w:r>
          </w:p>
        </w:tc>
        <w:tc>
          <w:tcPr>
            <w:tcW w:w="1713" w:type="dxa"/>
            <w:tcBorders>
              <w:bottom w:val="single" w:color="auto" w:sz="4" w:space="0"/>
            </w:tcBorders>
            <w:vAlign w:val="center"/>
          </w:tcPr>
          <w:p w14:paraId="381C4D49">
            <w:pPr>
              <w:jc w:val="center"/>
              <w:rPr>
                <w:rFonts w:ascii="仿宋_GB2312" w:eastAsia="仿宋_GB2312"/>
                <w:szCs w:val="21"/>
              </w:rPr>
            </w:pPr>
            <w:r>
              <w:rPr>
                <w:rFonts w:hint="eastAsia" w:ascii="宋体" w:hAnsi="宋体" w:cs="宋体"/>
                <w:sz w:val="24"/>
              </w:rPr>
              <w:t>18098694614</w:t>
            </w:r>
          </w:p>
        </w:tc>
        <w:tc>
          <w:tcPr>
            <w:tcW w:w="2015" w:type="dxa"/>
            <w:tcBorders>
              <w:bottom w:val="single" w:color="auto" w:sz="4" w:space="0"/>
            </w:tcBorders>
            <w:vAlign w:val="center"/>
          </w:tcPr>
          <w:p w14:paraId="30CDB93F">
            <w:pPr>
              <w:jc w:val="center"/>
              <w:rPr>
                <w:rFonts w:ascii="仿宋_GB2312" w:eastAsia="仿宋_GB2312"/>
                <w:color w:val="FF0000"/>
                <w:spacing w:val="-28"/>
                <w:szCs w:val="21"/>
              </w:rPr>
            </w:pPr>
            <w:r>
              <w:rPr>
                <w:rFonts w:hint="eastAsia" w:ascii="宋体" w:hAnsi="宋体" w:cs="宋体"/>
                <w:color w:val="FF0000"/>
                <w:spacing w:val="-28"/>
                <w:sz w:val="24"/>
              </w:rPr>
              <w:t>1754485446@qq.com</w:t>
            </w:r>
          </w:p>
        </w:tc>
      </w:tr>
      <w:tr w14:paraId="39CD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8" w:hRule="atLeast"/>
        </w:trPr>
        <w:tc>
          <w:tcPr>
            <w:tcW w:w="540" w:type="dxa"/>
            <w:vMerge w:val="continue"/>
            <w:textDirection w:val="tbRlV"/>
          </w:tcPr>
          <w:p w14:paraId="78D7D114">
            <w:pPr>
              <w:ind w:left="113" w:right="113"/>
              <w:jc w:val="center"/>
              <w:rPr>
                <w:rFonts w:ascii="仿宋_GB2312" w:eastAsia="仿宋_GB2312"/>
                <w:sz w:val="24"/>
              </w:rPr>
            </w:pPr>
          </w:p>
        </w:tc>
        <w:tc>
          <w:tcPr>
            <w:tcW w:w="1106" w:type="dxa"/>
            <w:tcBorders>
              <w:bottom w:val="single" w:color="auto" w:sz="4" w:space="0"/>
            </w:tcBorders>
            <w:vAlign w:val="center"/>
          </w:tcPr>
          <w:p w14:paraId="0A7CEA4C">
            <w:pPr>
              <w:jc w:val="center"/>
              <w:rPr>
                <w:rFonts w:ascii="宋体" w:hAnsi="宋体" w:cs="宋体"/>
                <w:sz w:val="24"/>
              </w:rPr>
            </w:pPr>
            <w:r>
              <w:rPr>
                <w:rFonts w:hint="eastAsia" w:ascii="宋体" w:hAnsi="宋体" w:cs="宋体"/>
                <w:sz w:val="24"/>
              </w:rPr>
              <w:t>汪紫涵</w:t>
            </w:r>
          </w:p>
        </w:tc>
        <w:tc>
          <w:tcPr>
            <w:tcW w:w="1345" w:type="dxa"/>
            <w:tcBorders>
              <w:bottom w:val="single" w:color="auto" w:sz="4" w:space="0"/>
            </w:tcBorders>
            <w:vAlign w:val="center"/>
          </w:tcPr>
          <w:p w14:paraId="75352D2A">
            <w:pPr>
              <w:jc w:val="center"/>
              <w:rPr>
                <w:rFonts w:ascii="仿宋_GB2312" w:eastAsia="仿宋_GB2312"/>
                <w:sz w:val="24"/>
              </w:rPr>
            </w:pPr>
            <w:r>
              <w:rPr>
                <w:rFonts w:hint="eastAsia" w:ascii="仿宋_GB2312" w:eastAsia="仿宋_GB2312"/>
                <w:sz w:val="24"/>
              </w:rPr>
              <w:t>23111301123</w:t>
            </w:r>
          </w:p>
        </w:tc>
        <w:tc>
          <w:tcPr>
            <w:tcW w:w="779" w:type="dxa"/>
            <w:tcBorders>
              <w:top w:val="nil"/>
              <w:bottom w:val="single" w:color="auto" w:sz="4" w:space="0"/>
            </w:tcBorders>
            <w:vAlign w:val="center"/>
          </w:tcPr>
          <w:p w14:paraId="14129002">
            <w:pPr>
              <w:jc w:val="center"/>
              <w:rPr>
                <w:rFonts w:ascii="仿宋_GB2312" w:eastAsia="仿宋_GB2312"/>
                <w:sz w:val="24"/>
              </w:rPr>
            </w:pPr>
            <w:r>
              <w:rPr>
                <w:rFonts w:hint="eastAsia" w:ascii="宋体" w:hAnsi="宋体" w:cs="宋体"/>
                <w:sz w:val="24"/>
              </w:rPr>
              <w:t>女</w:t>
            </w:r>
          </w:p>
        </w:tc>
        <w:tc>
          <w:tcPr>
            <w:tcW w:w="1262" w:type="dxa"/>
            <w:vAlign w:val="center"/>
          </w:tcPr>
          <w:p w14:paraId="272B57FF">
            <w:pPr>
              <w:jc w:val="center"/>
              <w:rPr>
                <w:rFonts w:ascii="仿宋_GB2312" w:eastAsia="仿宋_GB2312"/>
                <w:sz w:val="24"/>
              </w:rPr>
            </w:pPr>
            <w:r>
              <w:rPr>
                <w:rFonts w:hint="eastAsia" w:ascii="宋体" w:hAnsi="宋体" w:cs="宋体"/>
                <w:sz w:val="24"/>
              </w:rPr>
              <w:t>计算机与信息学院</w:t>
            </w:r>
          </w:p>
        </w:tc>
        <w:tc>
          <w:tcPr>
            <w:tcW w:w="1680" w:type="dxa"/>
            <w:vAlign w:val="center"/>
          </w:tcPr>
          <w:p w14:paraId="44DB9F1D">
            <w:pPr>
              <w:jc w:val="center"/>
              <w:rPr>
                <w:rFonts w:ascii="仿宋_GB2312" w:eastAsia="仿宋_GB2312"/>
                <w:sz w:val="24"/>
              </w:rPr>
            </w:pPr>
            <w:r>
              <w:rPr>
                <w:rFonts w:ascii="宋体" w:hAnsi="宋体" w:cs="宋体"/>
                <w:sz w:val="24"/>
              </w:rPr>
              <w:t>2023级计算机科学与技术</w:t>
            </w:r>
          </w:p>
        </w:tc>
        <w:tc>
          <w:tcPr>
            <w:tcW w:w="1713" w:type="dxa"/>
            <w:tcBorders>
              <w:bottom w:val="single" w:color="auto" w:sz="4" w:space="0"/>
            </w:tcBorders>
            <w:vAlign w:val="center"/>
          </w:tcPr>
          <w:p w14:paraId="3873EE55">
            <w:pPr>
              <w:jc w:val="center"/>
              <w:rPr>
                <w:rFonts w:ascii="仿宋_GB2312" w:eastAsia="仿宋_GB2312"/>
                <w:sz w:val="24"/>
              </w:rPr>
            </w:pPr>
            <w:r>
              <w:rPr>
                <w:rFonts w:hint="eastAsia" w:ascii="仿宋_GB2312" w:eastAsia="仿宋_GB2312"/>
                <w:sz w:val="24"/>
              </w:rPr>
              <w:t>18226485944</w:t>
            </w:r>
          </w:p>
        </w:tc>
        <w:tc>
          <w:tcPr>
            <w:tcW w:w="2015" w:type="dxa"/>
            <w:tcBorders>
              <w:bottom w:val="single" w:color="auto" w:sz="4" w:space="0"/>
            </w:tcBorders>
            <w:vAlign w:val="center"/>
          </w:tcPr>
          <w:p w14:paraId="528B01B4">
            <w:pPr>
              <w:jc w:val="center"/>
              <w:rPr>
                <w:rFonts w:ascii="仿宋_GB2312" w:eastAsia="仿宋_GB2312"/>
                <w:color w:val="FF0000"/>
                <w:sz w:val="24"/>
              </w:rPr>
            </w:pPr>
            <w:r>
              <w:rPr>
                <w:rFonts w:hint="eastAsia" w:ascii="宋体" w:hAnsi="宋体" w:cs="宋体"/>
                <w:color w:val="FF0000"/>
                <w:sz w:val="24"/>
              </w:rPr>
              <w:t>2219595385@qq.com</w:t>
            </w:r>
          </w:p>
        </w:tc>
      </w:tr>
      <w:tr w14:paraId="4782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540" w:type="dxa"/>
            <w:vMerge w:val="continue"/>
            <w:textDirection w:val="tbRlV"/>
          </w:tcPr>
          <w:p w14:paraId="103E936B">
            <w:pPr>
              <w:ind w:left="113" w:right="113"/>
              <w:jc w:val="center"/>
              <w:rPr>
                <w:rFonts w:ascii="仿宋_GB2312" w:eastAsia="仿宋_GB2312"/>
                <w:sz w:val="24"/>
              </w:rPr>
            </w:pPr>
          </w:p>
        </w:tc>
        <w:tc>
          <w:tcPr>
            <w:tcW w:w="1106" w:type="dxa"/>
            <w:tcBorders>
              <w:top w:val="single" w:color="auto" w:sz="4" w:space="0"/>
              <w:bottom w:val="single" w:color="auto" w:sz="4" w:space="0"/>
            </w:tcBorders>
            <w:vAlign w:val="center"/>
          </w:tcPr>
          <w:p w14:paraId="4BAA2D63">
            <w:pPr>
              <w:jc w:val="center"/>
              <w:rPr>
                <w:rFonts w:ascii="仿宋_GB2312" w:eastAsia="仿宋_GB2312"/>
                <w:sz w:val="24"/>
              </w:rPr>
            </w:pPr>
            <w:r>
              <w:rPr>
                <w:rFonts w:hint="eastAsia" w:ascii="宋体" w:hAnsi="宋体" w:cs="宋体"/>
                <w:sz w:val="24"/>
              </w:rPr>
              <w:t>胡鑫悦</w:t>
            </w:r>
          </w:p>
        </w:tc>
        <w:tc>
          <w:tcPr>
            <w:tcW w:w="1345" w:type="dxa"/>
            <w:tcBorders>
              <w:top w:val="single" w:color="auto" w:sz="4" w:space="0"/>
              <w:bottom w:val="single" w:color="auto" w:sz="4" w:space="0"/>
            </w:tcBorders>
            <w:vAlign w:val="center"/>
          </w:tcPr>
          <w:p w14:paraId="5A9C0DAC">
            <w:pPr>
              <w:jc w:val="center"/>
              <w:rPr>
                <w:rFonts w:ascii="仿宋_GB2312" w:eastAsia="仿宋_GB2312"/>
                <w:sz w:val="24"/>
              </w:rPr>
            </w:pPr>
            <w:r>
              <w:rPr>
                <w:rFonts w:hint="eastAsia" w:ascii="宋体" w:hAnsi="宋体" w:cs="宋体"/>
                <w:sz w:val="24"/>
              </w:rPr>
              <w:t>23111303029</w:t>
            </w:r>
          </w:p>
        </w:tc>
        <w:tc>
          <w:tcPr>
            <w:tcW w:w="779" w:type="dxa"/>
            <w:tcBorders>
              <w:top w:val="single" w:color="auto" w:sz="4" w:space="0"/>
              <w:bottom w:val="single" w:color="auto" w:sz="4" w:space="0"/>
            </w:tcBorders>
            <w:vAlign w:val="center"/>
          </w:tcPr>
          <w:p w14:paraId="2FC5701A">
            <w:pPr>
              <w:jc w:val="center"/>
              <w:rPr>
                <w:rFonts w:ascii="仿宋_GB2312" w:eastAsia="仿宋_GB2312"/>
                <w:sz w:val="24"/>
              </w:rPr>
            </w:pPr>
            <w:r>
              <w:rPr>
                <w:rFonts w:hint="eastAsia" w:ascii="宋体" w:hAnsi="宋体" w:cs="宋体"/>
                <w:sz w:val="24"/>
              </w:rPr>
              <w:t>女</w:t>
            </w:r>
          </w:p>
        </w:tc>
        <w:tc>
          <w:tcPr>
            <w:tcW w:w="1262" w:type="dxa"/>
            <w:vAlign w:val="center"/>
          </w:tcPr>
          <w:p w14:paraId="446A6F82">
            <w:pPr>
              <w:jc w:val="center"/>
              <w:rPr>
                <w:rFonts w:ascii="宋体" w:hAnsi="宋体" w:cs="宋体"/>
                <w:sz w:val="24"/>
              </w:rPr>
            </w:pPr>
            <w:r>
              <w:rPr>
                <w:rFonts w:hint="eastAsia" w:ascii="宋体" w:hAnsi="宋体" w:cs="宋体"/>
                <w:sz w:val="24"/>
              </w:rPr>
              <w:t>计算机与信息学院</w:t>
            </w:r>
          </w:p>
        </w:tc>
        <w:tc>
          <w:tcPr>
            <w:tcW w:w="1680" w:type="dxa"/>
            <w:vAlign w:val="center"/>
          </w:tcPr>
          <w:p w14:paraId="4244B4CE">
            <w:pPr>
              <w:jc w:val="center"/>
              <w:rPr>
                <w:rFonts w:ascii="仿宋_GB2312" w:eastAsia="仿宋_GB2312"/>
                <w:sz w:val="24"/>
              </w:rPr>
            </w:pPr>
            <w:r>
              <w:rPr>
                <w:rFonts w:hint="eastAsia" w:ascii="宋体" w:hAnsi="宋体" w:cs="宋体"/>
                <w:sz w:val="24"/>
              </w:rPr>
              <w:t>2023级物联网工程专业</w:t>
            </w:r>
          </w:p>
        </w:tc>
        <w:tc>
          <w:tcPr>
            <w:tcW w:w="1713" w:type="dxa"/>
            <w:tcBorders>
              <w:top w:val="single" w:color="auto" w:sz="4" w:space="0"/>
              <w:bottom w:val="single" w:color="auto" w:sz="4" w:space="0"/>
            </w:tcBorders>
            <w:vAlign w:val="center"/>
          </w:tcPr>
          <w:p w14:paraId="60D90FDC">
            <w:pPr>
              <w:jc w:val="center"/>
              <w:rPr>
                <w:rFonts w:ascii="仿宋_GB2312" w:eastAsia="仿宋_GB2312"/>
                <w:sz w:val="24"/>
              </w:rPr>
            </w:pPr>
            <w:r>
              <w:rPr>
                <w:rFonts w:hint="eastAsia" w:ascii="宋体" w:hAnsi="宋体" w:cs="宋体"/>
                <w:sz w:val="24"/>
              </w:rPr>
              <w:t>19314132540</w:t>
            </w:r>
          </w:p>
        </w:tc>
        <w:tc>
          <w:tcPr>
            <w:tcW w:w="2015" w:type="dxa"/>
            <w:tcBorders>
              <w:top w:val="single" w:color="auto" w:sz="4" w:space="0"/>
              <w:bottom w:val="single" w:color="auto" w:sz="4" w:space="0"/>
            </w:tcBorders>
            <w:vAlign w:val="center"/>
          </w:tcPr>
          <w:p w14:paraId="024260A3">
            <w:pPr>
              <w:jc w:val="center"/>
              <w:rPr>
                <w:rFonts w:ascii="仿宋_GB2312" w:eastAsia="仿宋_GB2312"/>
                <w:color w:val="FF0000"/>
                <w:sz w:val="24"/>
              </w:rPr>
            </w:pPr>
            <w:r>
              <w:rPr>
                <w:rFonts w:hint="eastAsia" w:ascii="仿宋_GB2312" w:eastAsia="仿宋_GB2312"/>
                <w:color w:val="FF0000"/>
                <w:sz w:val="24"/>
              </w:rPr>
              <w:t>2575773556@qq.com</w:t>
            </w:r>
          </w:p>
        </w:tc>
      </w:tr>
      <w:tr w14:paraId="6448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1" w:hRule="atLeast"/>
        </w:trPr>
        <w:tc>
          <w:tcPr>
            <w:tcW w:w="540" w:type="dxa"/>
            <w:vMerge w:val="continue"/>
            <w:textDirection w:val="tbRlV"/>
          </w:tcPr>
          <w:p w14:paraId="636F604E">
            <w:pPr>
              <w:ind w:left="113" w:right="113"/>
              <w:jc w:val="center"/>
              <w:rPr>
                <w:rFonts w:ascii="仿宋_GB2312" w:eastAsia="仿宋_GB2312"/>
                <w:sz w:val="24"/>
              </w:rPr>
            </w:pPr>
          </w:p>
        </w:tc>
        <w:tc>
          <w:tcPr>
            <w:tcW w:w="1106" w:type="dxa"/>
            <w:tcBorders>
              <w:top w:val="single" w:color="auto" w:sz="4" w:space="0"/>
              <w:bottom w:val="single" w:color="auto" w:sz="4" w:space="0"/>
            </w:tcBorders>
            <w:vAlign w:val="center"/>
          </w:tcPr>
          <w:p w14:paraId="42CE8DD7">
            <w:pPr>
              <w:jc w:val="center"/>
              <w:rPr>
                <w:rFonts w:ascii="仿宋_GB2312" w:eastAsia="仿宋_GB2312"/>
                <w:sz w:val="24"/>
              </w:rPr>
            </w:pPr>
            <w:r>
              <w:rPr>
                <w:rFonts w:hint="eastAsia" w:ascii="宋体" w:hAnsi="宋体" w:cs="宋体"/>
                <w:sz w:val="24"/>
              </w:rPr>
              <w:t>申慧林</w:t>
            </w:r>
          </w:p>
        </w:tc>
        <w:tc>
          <w:tcPr>
            <w:tcW w:w="1345" w:type="dxa"/>
            <w:tcBorders>
              <w:top w:val="single" w:color="auto" w:sz="4" w:space="0"/>
              <w:bottom w:val="single" w:color="auto" w:sz="4" w:space="0"/>
            </w:tcBorders>
            <w:vAlign w:val="center"/>
          </w:tcPr>
          <w:p w14:paraId="09245477">
            <w:pPr>
              <w:jc w:val="center"/>
              <w:rPr>
                <w:rFonts w:ascii="仿宋_GB2312" w:eastAsia="仿宋_GB2312"/>
                <w:sz w:val="24"/>
              </w:rPr>
            </w:pPr>
            <w:r>
              <w:rPr>
                <w:rFonts w:hint="eastAsia" w:ascii="仿宋_GB2312" w:eastAsia="仿宋_GB2312"/>
                <w:sz w:val="24"/>
              </w:rPr>
              <w:t>23111304012</w:t>
            </w:r>
          </w:p>
        </w:tc>
        <w:tc>
          <w:tcPr>
            <w:tcW w:w="779" w:type="dxa"/>
            <w:tcBorders>
              <w:top w:val="single" w:color="auto" w:sz="4" w:space="0"/>
              <w:bottom w:val="single" w:color="auto" w:sz="4" w:space="0"/>
            </w:tcBorders>
            <w:vAlign w:val="center"/>
          </w:tcPr>
          <w:p w14:paraId="51C90729">
            <w:pPr>
              <w:jc w:val="center"/>
              <w:rPr>
                <w:rFonts w:ascii="宋体" w:hAnsi="宋体" w:cs="宋体"/>
                <w:sz w:val="24"/>
              </w:rPr>
            </w:pPr>
            <w:r>
              <w:rPr>
                <w:rFonts w:hint="eastAsia" w:ascii="宋体" w:hAnsi="宋体" w:cs="宋体"/>
                <w:sz w:val="24"/>
              </w:rPr>
              <w:t>女</w:t>
            </w:r>
          </w:p>
        </w:tc>
        <w:tc>
          <w:tcPr>
            <w:tcW w:w="1262" w:type="dxa"/>
            <w:vAlign w:val="center"/>
          </w:tcPr>
          <w:p w14:paraId="282496FF">
            <w:pPr>
              <w:jc w:val="center"/>
              <w:rPr>
                <w:rFonts w:ascii="仿宋_GB2312" w:eastAsia="仿宋_GB2312"/>
                <w:sz w:val="24"/>
              </w:rPr>
            </w:pPr>
            <w:r>
              <w:rPr>
                <w:rFonts w:hint="eastAsia" w:ascii="宋体" w:hAnsi="宋体" w:cs="宋体"/>
                <w:sz w:val="24"/>
              </w:rPr>
              <w:t>计算机与信息学院</w:t>
            </w:r>
          </w:p>
        </w:tc>
        <w:tc>
          <w:tcPr>
            <w:tcW w:w="1680" w:type="dxa"/>
            <w:vAlign w:val="center"/>
          </w:tcPr>
          <w:p w14:paraId="1EC18C15">
            <w:pPr>
              <w:jc w:val="center"/>
              <w:rPr>
                <w:rFonts w:ascii="仿宋_GB2312" w:eastAsia="仿宋_GB2312"/>
                <w:sz w:val="24"/>
              </w:rPr>
            </w:pPr>
            <w:r>
              <w:rPr>
                <w:rFonts w:hint="eastAsia" w:ascii="宋体" w:hAnsi="宋体" w:cs="宋体"/>
                <w:sz w:val="24"/>
              </w:rPr>
              <w:t>2023级网络空间安全</w:t>
            </w:r>
          </w:p>
        </w:tc>
        <w:tc>
          <w:tcPr>
            <w:tcW w:w="1713" w:type="dxa"/>
            <w:tcBorders>
              <w:top w:val="single" w:color="auto" w:sz="4" w:space="0"/>
              <w:bottom w:val="single" w:color="auto" w:sz="4" w:space="0"/>
            </w:tcBorders>
            <w:vAlign w:val="center"/>
          </w:tcPr>
          <w:p w14:paraId="0227B422">
            <w:pPr>
              <w:jc w:val="center"/>
              <w:rPr>
                <w:rFonts w:ascii="仿宋_GB2312" w:eastAsia="仿宋_GB2312"/>
                <w:sz w:val="24"/>
              </w:rPr>
            </w:pPr>
            <w:r>
              <w:rPr>
                <w:rFonts w:hint="eastAsia" w:ascii="仿宋_GB2312" w:eastAsia="仿宋_GB2312"/>
                <w:sz w:val="24"/>
              </w:rPr>
              <w:t>19841328600</w:t>
            </w:r>
          </w:p>
        </w:tc>
        <w:tc>
          <w:tcPr>
            <w:tcW w:w="2015" w:type="dxa"/>
            <w:tcBorders>
              <w:top w:val="single" w:color="auto" w:sz="4" w:space="0"/>
              <w:bottom w:val="single" w:color="auto" w:sz="4" w:space="0"/>
            </w:tcBorders>
            <w:vAlign w:val="center"/>
          </w:tcPr>
          <w:p w14:paraId="48364029">
            <w:pPr>
              <w:jc w:val="center"/>
              <w:rPr>
                <w:rFonts w:ascii="仿宋_GB2312" w:eastAsia="仿宋_GB2312"/>
                <w:color w:val="FF0000"/>
                <w:sz w:val="24"/>
              </w:rPr>
            </w:pPr>
            <w:r>
              <w:rPr>
                <w:rFonts w:hint="eastAsia" w:ascii="仿宋_GB2312" w:eastAsia="仿宋_GB2312"/>
                <w:color w:val="FF0000"/>
                <w:sz w:val="24"/>
              </w:rPr>
              <w:t>19841328600@163.com</w:t>
            </w:r>
          </w:p>
        </w:tc>
      </w:tr>
      <w:tr w14:paraId="279A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10440" w:type="dxa"/>
            <w:gridSpan w:val="8"/>
          </w:tcPr>
          <w:p w14:paraId="44D1E17F">
            <w:pPr>
              <w:numPr>
                <w:ilvl w:val="0"/>
                <w:numId w:val="1"/>
              </w:numPr>
              <w:spacing w:before="156" w:beforeLines="50"/>
              <w:rPr>
                <w:rFonts w:eastAsia="仿宋_GB2312" w:cs="宋体"/>
                <w:color w:val="000000"/>
                <w:kern w:val="0"/>
                <w:sz w:val="24"/>
              </w:rPr>
            </w:pPr>
            <w:r>
              <w:rPr>
                <w:rFonts w:hint="eastAsia" w:eastAsia="仿宋_GB2312"/>
                <w:b/>
                <w:sz w:val="24"/>
              </w:rPr>
              <w:t>项目组成员基本情况</w:t>
            </w:r>
            <w:r>
              <w:rPr>
                <w:rFonts w:hint="eastAsia" w:eastAsia="仿宋_GB2312"/>
                <w:sz w:val="24"/>
              </w:rPr>
              <w:t>（</w:t>
            </w:r>
            <w:r>
              <w:rPr>
                <w:rFonts w:hint="eastAsia" w:eastAsia="仿宋_GB2312" w:cs="宋体"/>
                <w:color w:val="000000"/>
                <w:kern w:val="0"/>
                <w:sz w:val="24"/>
              </w:rPr>
              <w:t>包括自身具备的知识条件，有何特长、兴趣，曾参加过的科技事件、创新活动等）</w:t>
            </w:r>
          </w:p>
          <w:p w14:paraId="42C48F3E">
            <w:pPr>
              <w:pStyle w:val="10"/>
              <w:spacing w:before="120" w:after="120" w:line="360" w:lineRule="auto"/>
              <w:ind w:firstLine="482"/>
              <w:rPr>
                <w:rFonts w:eastAsia="宋体" w:cs="Times New Roman"/>
                <w:sz w:val="24"/>
                <w:szCs w:val="24"/>
                <w:lang w:eastAsia="zh-Hans"/>
              </w:rPr>
            </w:pPr>
            <w:r>
              <w:rPr>
                <w:rFonts w:hint="eastAsia" w:eastAsia="宋体" w:cs="Times New Roman"/>
                <w:sz w:val="24"/>
                <w:szCs w:val="24"/>
                <w:lang w:eastAsia="zh-Hans"/>
              </w:rPr>
              <w:t>本项目的成员都具备较强的编程与开发能力，同时通过专业课以及课外知识的学习，了解掌握了很多计算机专业的核心技能并且</w:t>
            </w:r>
            <w:r>
              <w:rPr>
                <w:rFonts w:eastAsia="宋体" w:cs="Times New Roman"/>
                <w:sz w:val="24"/>
                <w:szCs w:val="24"/>
                <w:lang w:eastAsia="zh-Hans"/>
              </w:rPr>
              <w:t>有积极参与该项目的意愿</w:t>
            </w:r>
            <w:r>
              <w:rPr>
                <w:rFonts w:hint="eastAsia" w:eastAsia="宋体" w:cs="Times New Roman"/>
                <w:sz w:val="24"/>
                <w:szCs w:val="24"/>
                <w:lang w:eastAsia="zh-Hans"/>
              </w:rPr>
              <w:t>。</w:t>
            </w:r>
          </w:p>
          <w:p w14:paraId="09B809A7">
            <w:pPr>
              <w:pStyle w:val="10"/>
              <w:spacing w:before="120" w:after="120" w:line="360" w:lineRule="auto"/>
              <w:ind w:firstLine="482"/>
              <w:rPr>
                <w:rFonts w:eastAsia="宋体" w:cs="Times New Roman"/>
                <w:sz w:val="24"/>
                <w:szCs w:val="24"/>
              </w:rPr>
            </w:pPr>
            <w:r>
              <w:rPr>
                <w:rFonts w:hint="eastAsia" w:eastAsia="宋体" w:cs="Times New Roman"/>
                <w:sz w:val="24"/>
                <w:szCs w:val="24"/>
              </w:rPr>
              <w:t>项目申请人柏成雨：曾获团体程序设计天梯赛全国团体三等奖，15届蓝桥杯省赛二等奖，第16届蓝桥杯进入国赛，</w:t>
            </w:r>
            <w:r>
              <w:rPr>
                <w:rFonts w:hint="eastAsia" w:eastAsia="宋体" w:cs="Times New Roman"/>
                <w:sz w:val="24"/>
                <w:szCs w:val="24"/>
                <w:lang w:eastAsia="zh-Hans"/>
              </w:rPr>
              <w:t>安徽省机器人大赛程序设计赛道</w:t>
            </w:r>
            <w:r>
              <w:rPr>
                <w:rFonts w:hint="eastAsia" w:eastAsia="宋体" w:cs="Times New Roman"/>
                <w:sz w:val="24"/>
                <w:szCs w:val="24"/>
              </w:rPr>
              <w:t>校一等奖，ACM程序设计大赛校一等奖，计算机设计大赛已进入省赛。</w:t>
            </w:r>
            <w:r>
              <w:rPr>
                <w:rFonts w:eastAsia="宋体" w:cs="宋体"/>
                <w:sz w:val="24"/>
                <w:szCs w:val="24"/>
              </w:rPr>
              <w:t>具备扎实的编程基础</w:t>
            </w:r>
            <w:r>
              <w:rPr>
                <w:rFonts w:hint="eastAsia" w:eastAsia="宋体" w:cs="宋体"/>
                <w:sz w:val="24"/>
                <w:szCs w:val="24"/>
              </w:rPr>
              <w:t>，</w:t>
            </w:r>
            <w:r>
              <w:rPr>
                <w:rFonts w:hint="eastAsia" w:eastAsia="宋体" w:cs="Times New Roman"/>
                <w:sz w:val="24"/>
                <w:szCs w:val="24"/>
              </w:rPr>
              <w:t>掌握Vue3前端框架，学习过SpringBoot后端开发技术，了解深度学习的相关理论，</w:t>
            </w:r>
            <w:r>
              <w:rPr>
                <w:rFonts w:eastAsia="宋体" w:cs="宋体"/>
                <w:sz w:val="24"/>
                <w:szCs w:val="24"/>
              </w:rPr>
              <w:t>具备Python爬虫编写和算法设计的实践能力</w:t>
            </w:r>
            <w:r>
              <w:rPr>
                <w:rFonts w:hint="eastAsia" w:eastAsia="宋体" w:cs="Times New Roman"/>
                <w:sz w:val="24"/>
                <w:szCs w:val="24"/>
              </w:rPr>
              <w:t>。</w:t>
            </w:r>
          </w:p>
          <w:p w14:paraId="7457141F">
            <w:pPr>
              <w:pStyle w:val="10"/>
              <w:spacing w:before="120" w:after="120" w:line="360" w:lineRule="auto"/>
              <w:ind w:firstLine="482"/>
              <w:rPr>
                <w:rFonts w:eastAsia="宋体" w:cs="Times New Roman"/>
                <w:sz w:val="24"/>
                <w:szCs w:val="24"/>
              </w:rPr>
            </w:pPr>
            <w:r>
              <w:rPr>
                <w:rFonts w:hint="eastAsia" w:eastAsia="宋体" w:cs="Times New Roman"/>
                <w:sz w:val="24"/>
                <w:szCs w:val="24"/>
              </w:rPr>
              <w:t>项目申请人汪紫涵：</w:t>
            </w:r>
            <w:r>
              <w:rPr>
                <w:rFonts w:ascii="宋体" w:hAnsi="宋体" w:eastAsia="宋体" w:cs="宋体"/>
                <w:sz w:val="24"/>
                <w:szCs w:val="24"/>
              </w:rPr>
              <w:t>曾获得ACM程序设计大赛校一等奖一次、校二等奖一次，16届蓝桥杯省赛二等奖，跟团队合作获“挑战杯”全国大学生课外学术技术作品竞赛校二等奖，在大一学年获校二等奖学金、“三好学生”称号，有计算机设计大赛参赛经历，具备较扎实的编程基础，掌握一定前端代码编写技术，参与过微信小程序相关开发，具有积极的学习态度，具备及时学习相关知识和实现算法设计的实践能力。</w:t>
            </w:r>
          </w:p>
          <w:p w14:paraId="4BABDBE7">
            <w:pPr>
              <w:spacing w:line="360" w:lineRule="auto"/>
              <w:ind w:firstLine="720" w:firstLineChars="300"/>
              <w:rPr>
                <w:bCs/>
                <w:sz w:val="24"/>
              </w:rPr>
            </w:pPr>
            <w:r>
              <w:rPr>
                <w:rFonts w:hint="eastAsia"/>
                <w:bCs/>
                <w:sz w:val="24"/>
              </w:rPr>
              <w:t>项目申请人胡鑫悦：曾获“三好学生”二等奖学金，ican大学生创新创业大赛（安徽赛区）三等奖，蓝桥杯省赛三等奖，“挑战杯”等校级奖项若干。具备一定的编程基础，具备嵌入式、RFID、传感技术的实践能力，学习过YOLO识别技术。</w:t>
            </w:r>
          </w:p>
          <w:p w14:paraId="1B200376">
            <w:pPr>
              <w:spacing w:line="360" w:lineRule="auto"/>
              <w:ind w:firstLine="720" w:firstLineChars="300"/>
              <w:rPr>
                <w:bCs/>
                <w:sz w:val="24"/>
              </w:rPr>
            </w:pPr>
            <w:r>
              <w:rPr>
                <w:rFonts w:hint="eastAsia"/>
                <w:bCs/>
                <w:sz w:val="24"/>
              </w:rPr>
              <w:t>项目申请人申慧林：曾获得全国大学生数学建模竞赛省级二等奖，11届统计建模大赛已进入校赛，计算机硬件组装比赛等校级奖项若干。具备一定编程基础，参与过问卷设计和制作，具备一定建模和论文撰写能力。</w:t>
            </w:r>
          </w:p>
          <w:p w14:paraId="363197D7">
            <w:pPr>
              <w:spacing w:before="156" w:beforeLines="50"/>
              <w:ind w:leftChars="-200" w:hanging="420" w:hangingChars="175"/>
              <w:rPr>
                <w:rFonts w:eastAsia="仿宋_GB2312"/>
                <w:b/>
                <w:sz w:val="24"/>
              </w:rPr>
            </w:pPr>
            <w:r>
              <w:rPr>
                <w:rFonts w:hint="eastAsia"/>
                <w:sz w:val="24"/>
                <w:u w:color="000000"/>
              </w:rPr>
              <w:t xml:space="preserve">  </w:t>
            </w:r>
          </w:p>
        </w:tc>
      </w:tr>
      <w:tr w14:paraId="7829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40" w:type="dxa"/>
            <w:gridSpan w:val="8"/>
          </w:tcPr>
          <w:p w14:paraId="7BDD2477">
            <w:pPr>
              <w:spacing w:before="156" w:beforeLines="50"/>
              <w:rPr>
                <w:rFonts w:eastAsia="仿宋_GB2312"/>
                <w:b/>
                <w:sz w:val="24"/>
              </w:rPr>
            </w:pPr>
            <w:r>
              <w:rPr>
                <w:rFonts w:hint="eastAsia" w:eastAsia="仿宋_GB2312"/>
                <w:b/>
                <w:sz w:val="24"/>
              </w:rPr>
              <w:t>二、项目研究背景</w:t>
            </w:r>
            <w:r>
              <w:rPr>
                <w:rFonts w:hint="eastAsia" w:eastAsia="仿宋_GB2312" w:cs="宋体"/>
                <w:color w:val="000000"/>
                <w:kern w:val="0"/>
                <w:sz w:val="24"/>
              </w:rPr>
              <w:t>（已有的基础。与本项目相关研究积累和已取得的成绩，已具备的条件，尚缺少的条件及方法等）</w:t>
            </w:r>
          </w:p>
          <w:p w14:paraId="6DCCDCD8">
            <w:pPr>
              <w:pStyle w:val="10"/>
              <w:spacing w:line="360" w:lineRule="auto"/>
              <w:ind w:firstLine="241" w:firstLineChars="100"/>
              <w:jc w:val="left"/>
              <w:rPr>
                <w:rFonts w:eastAsia="黑体" w:cs="黑体"/>
                <w:sz w:val="28"/>
                <w:szCs w:val="28"/>
                <w:lang w:eastAsia="zh-Hans"/>
              </w:rPr>
            </w:pPr>
            <w:r>
              <w:rPr>
                <w:rFonts w:hint="eastAsia" w:eastAsia="黑体" w:cs="Times New Roman"/>
                <w:b/>
                <w:bCs/>
                <w:sz w:val="24"/>
                <w:szCs w:val="24"/>
                <w:lang w:eastAsia="zh-Hans"/>
              </w:rPr>
              <w:t>（1）研究背景和研究意义</w:t>
            </w:r>
          </w:p>
          <w:p w14:paraId="67412ECC">
            <w:pPr>
              <w:spacing w:before="120" w:after="120" w:line="360" w:lineRule="auto"/>
              <w:ind w:firstLine="482"/>
              <w:rPr>
                <w:rFonts w:cs="宋体"/>
                <w:color w:val="000000"/>
                <w:sz w:val="24"/>
                <w:u w:color="000000"/>
              </w:rPr>
            </w:pPr>
            <w:r>
              <w:rPr>
                <w:rFonts w:hint="eastAsia" w:cs="宋体"/>
                <w:color w:val="000000"/>
                <w:sz w:val="24"/>
                <w:u w:color="000000"/>
              </w:rPr>
              <w:t>随着我国人口老龄化加速，国家统计局数据显示，2024 年末 60 岁以上老年人口已达 3.1 亿，其中独居老人占比 14.2%，大中城市空巢家庭比例超 70%，独居老人健康安全问题日益严峻。</w:t>
            </w:r>
          </w:p>
          <w:p w14:paraId="4AAD2A57">
            <w:pPr>
              <w:spacing w:before="120" w:after="120" w:line="360" w:lineRule="auto"/>
              <w:ind w:firstLine="482"/>
              <w:rPr>
                <w:rFonts w:cs="宋体"/>
                <w:color w:val="000000"/>
                <w:sz w:val="24"/>
                <w:u w:color="000000"/>
              </w:rPr>
            </w:pPr>
            <w:r>
              <w:rPr>
                <w:rFonts w:hint="eastAsia" w:cs="宋体"/>
                <w:color w:val="000000"/>
                <w:sz w:val="24"/>
                <w:u w:color="000000"/>
              </w:rPr>
              <w:t>日常生活中，独居老人面临多重威胁。世界卫生组织及中国疾控中心数据显示，跌倒作为老年人伤害致死主因，在我国≥65 岁人群中死亡率于全球中高收入国家居前列，近四成跌倒发生在家中，髋部骨折患者 1 年内死亡率达 23.7%，独居老人更因无人照护，就医延迟率 42.6%、致残率 58.3% 远超有人陪护者；《中华老年医学杂志》表明，60% 独居老人突发心梗、脑卒中时因难以及时呼救错过黄金救治时间，30 天死亡率高达 27.4% ，且极端天气下如冬季一氧化碳中毒，独居家庭发生率达普通家庭 3.5 倍。</w:t>
            </w:r>
          </w:p>
          <w:p w14:paraId="703E2A76">
            <w:pPr>
              <w:spacing w:before="120" w:after="120" w:line="360" w:lineRule="auto"/>
              <w:ind w:firstLine="482"/>
              <w:rPr>
                <w:rFonts w:cs="宋体"/>
                <w:color w:val="000000"/>
                <w:sz w:val="24"/>
                <w:u w:color="000000"/>
              </w:rPr>
            </w:pPr>
            <w:r>
              <w:rPr>
                <w:rFonts w:hint="eastAsia" w:cs="宋体"/>
                <w:color w:val="000000"/>
                <w:sz w:val="24"/>
                <w:u w:color="000000"/>
              </w:rPr>
              <w:t>然而，现有的健康监测系统难以满足独居老人的实际需求。传统健康监测多依赖单一设备、被动上传数据，存在数据维度窄、实时性差、响应延迟等问题，无法满足智慧养老对“主动、连续、多维、安全”的健康管理要求。近年来，数字孪生技术的发展为解决该问题提供了新思路。通过构建老年人在虚拟空间中的“实时映射体”，实现生理状态、行为轨迹与环境变化的实时同步与可视化，结合人工智能算法，可实现健康状态的动态评估与主动展示。</w:t>
            </w:r>
          </w:p>
          <w:p w14:paraId="1BEFEF6C">
            <w:pPr>
              <w:spacing w:before="120" w:after="120" w:line="360" w:lineRule="auto"/>
              <w:ind w:firstLine="482"/>
              <w:rPr>
                <w:rFonts w:cs="宋体"/>
                <w:color w:val="000000"/>
                <w:sz w:val="24"/>
                <w:u w:color="000000"/>
              </w:rPr>
            </w:pPr>
            <w:r>
              <w:rPr>
                <w:rFonts w:hint="eastAsia" w:cs="宋体"/>
                <w:color w:val="000000"/>
                <w:sz w:val="24"/>
                <w:u w:color="000000"/>
              </w:rPr>
              <w:t>本项目聚焦“多维感知 + 虚实映射 + 主动可视化”，通过构建基于数字孪生的老年人健康状态模型，实现生理数据、行为模式、环境参数的动态融合与实时呈现，打造具备智能分析能力的主动健康监测系统。该研究不仅具有工程实践价值，也契合国家智慧养老战略需求，社会意义显著。</w:t>
            </w:r>
          </w:p>
          <w:p w14:paraId="5EC0D421">
            <w:pPr>
              <w:spacing w:before="120" w:after="120" w:line="360" w:lineRule="auto"/>
              <w:ind w:firstLine="481"/>
              <w:rPr>
                <w:rFonts w:eastAsia="黑体"/>
                <w:b/>
                <w:bCs/>
                <w:color w:val="000000"/>
                <w:sz w:val="24"/>
                <w:u w:color="000000"/>
              </w:rPr>
            </w:pPr>
            <w:r>
              <w:rPr>
                <w:rFonts w:hint="eastAsia" w:eastAsia="黑体"/>
                <w:b/>
                <w:bCs/>
                <w:color w:val="000000"/>
                <w:sz w:val="24"/>
                <w:u w:color="000000"/>
              </w:rPr>
              <w:t>（2）已有研究基础</w:t>
            </w:r>
          </w:p>
          <w:p w14:paraId="2696E449">
            <w:pPr>
              <w:spacing w:before="120" w:after="120" w:line="360" w:lineRule="auto"/>
              <w:ind w:firstLine="482"/>
              <w:rPr>
                <w:rFonts w:cs="宋体"/>
                <w:color w:val="000000"/>
                <w:sz w:val="24"/>
                <w:u w:color="000000"/>
              </w:rPr>
            </w:pPr>
            <w:r>
              <w:rPr>
                <w:rFonts w:cs="宋体"/>
                <w:color w:val="000000"/>
                <w:sz w:val="24"/>
                <w:u w:color="000000"/>
              </w:rPr>
              <w:t>1）</w:t>
            </w:r>
            <w:r>
              <w:rPr>
                <w:rFonts w:hint="eastAsia" w:cs="宋体"/>
                <w:color w:val="000000"/>
                <w:sz w:val="24"/>
                <w:u w:color="000000"/>
              </w:rPr>
              <w:t>通过编程语言和专业课的学习，掌握了</w:t>
            </w:r>
            <w:r>
              <w:rPr>
                <w:rFonts w:hint="eastAsia" w:cs="宋体"/>
                <w:color w:val="000000"/>
                <w:sz w:val="24"/>
                <w:u w:color="000000"/>
                <w:lang w:eastAsia="zh-Hans"/>
              </w:rPr>
              <w:t>java</w:t>
            </w:r>
            <w:r>
              <w:rPr>
                <w:rFonts w:hint="eastAsia" w:cs="宋体"/>
                <w:color w:val="000000"/>
                <w:sz w:val="24"/>
                <w:u w:color="000000"/>
              </w:rPr>
              <w:t>和</w:t>
            </w:r>
            <w:r>
              <w:rPr>
                <w:rFonts w:hint="eastAsia" w:cs="宋体"/>
                <w:color w:val="000000"/>
                <w:sz w:val="24"/>
                <w:u w:color="000000"/>
                <w:lang w:eastAsia="zh-Hans"/>
              </w:rPr>
              <w:t>python</w:t>
            </w:r>
            <w:r>
              <w:rPr>
                <w:rFonts w:hint="eastAsia" w:cs="宋体"/>
                <w:color w:val="000000"/>
                <w:sz w:val="24"/>
                <w:u w:color="000000"/>
              </w:rPr>
              <w:t>后端技术的开以及</w:t>
            </w:r>
            <w:r>
              <w:rPr>
                <w:rFonts w:hint="eastAsia" w:cs="宋体"/>
                <w:color w:val="000000"/>
                <w:sz w:val="24"/>
                <w:u w:color="000000"/>
                <w:lang w:eastAsia="zh-Hans"/>
              </w:rPr>
              <w:t>html</w:t>
            </w:r>
            <w:r>
              <w:rPr>
                <w:rFonts w:hint="eastAsia" w:cs="宋体"/>
                <w:color w:val="000000"/>
                <w:sz w:val="24"/>
                <w:u w:color="000000"/>
              </w:rPr>
              <w:t>,</w:t>
            </w:r>
            <w:r>
              <w:rPr>
                <w:rFonts w:hint="eastAsia" w:cs="宋体"/>
                <w:color w:val="000000"/>
                <w:sz w:val="24"/>
                <w:u w:color="000000"/>
                <w:lang w:eastAsia="zh-Hans"/>
              </w:rPr>
              <w:t>css</w:t>
            </w:r>
            <w:r>
              <w:rPr>
                <w:rFonts w:hint="eastAsia" w:cs="宋体"/>
                <w:color w:val="000000"/>
                <w:sz w:val="24"/>
                <w:u w:color="000000"/>
              </w:rPr>
              <w:t>,</w:t>
            </w:r>
            <w:r>
              <w:rPr>
                <w:rFonts w:hint="eastAsia" w:cs="宋体"/>
                <w:color w:val="000000"/>
                <w:sz w:val="24"/>
                <w:u w:color="000000"/>
                <w:lang w:eastAsia="zh-Hans"/>
              </w:rPr>
              <w:t>js</w:t>
            </w:r>
            <w:r>
              <w:rPr>
                <w:rFonts w:hint="eastAsia" w:cs="宋体"/>
                <w:color w:val="000000"/>
                <w:sz w:val="24"/>
                <w:u w:color="000000"/>
              </w:rPr>
              <w:t>等前端语言的编写。已掌握软件工程面向对象开发方法、数据库设计（如</w:t>
            </w:r>
            <w:r>
              <w:rPr>
                <w:rFonts w:hint="eastAsia" w:cs="宋体"/>
                <w:color w:val="000000"/>
                <w:sz w:val="24"/>
                <w:u w:color="000000"/>
                <w:lang w:eastAsia="zh-Hans"/>
              </w:rPr>
              <w:t>MySql</w:t>
            </w:r>
            <w:r>
              <w:rPr>
                <w:rFonts w:hint="eastAsia" w:cs="宋体"/>
                <w:color w:val="000000"/>
                <w:sz w:val="24"/>
                <w:u w:color="000000"/>
              </w:rPr>
              <w:t>、</w:t>
            </w:r>
            <w:r>
              <w:rPr>
                <w:rFonts w:hint="eastAsia" w:cs="宋体"/>
                <w:color w:val="000000"/>
                <w:sz w:val="24"/>
                <w:u w:color="000000"/>
                <w:lang w:eastAsia="zh-Hans"/>
              </w:rPr>
              <w:t>SQL Server</w:t>
            </w:r>
            <w:r>
              <w:rPr>
                <w:rFonts w:hint="eastAsia" w:cs="宋体"/>
                <w:color w:val="000000"/>
                <w:sz w:val="24"/>
                <w:u w:color="000000"/>
              </w:rPr>
              <w:t>）、</w:t>
            </w:r>
            <w:r>
              <w:rPr>
                <w:rFonts w:hint="eastAsia" w:cs="宋体"/>
                <w:color w:val="000000"/>
                <w:sz w:val="24"/>
                <w:u w:color="000000"/>
                <w:lang w:eastAsia="zh-Hans"/>
              </w:rPr>
              <w:t>Web</w:t>
            </w:r>
            <w:r>
              <w:rPr>
                <w:rFonts w:hint="eastAsia" w:cs="宋体"/>
                <w:color w:val="000000"/>
                <w:sz w:val="24"/>
                <w:u w:color="000000"/>
              </w:rPr>
              <w:t>前端和后端开发等技术，积累了宝贵的开发经验，具备完成项目的能力。</w:t>
            </w:r>
          </w:p>
          <w:p w14:paraId="05C08663">
            <w:pPr>
              <w:spacing w:before="120" w:after="120" w:line="360" w:lineRule="auto"/>
              <w:ind w:firstLine="482"/>
              <w:rPr>
                <w:rFonts w:eastAsia="黑体" w:cs="黑体"/>
                <w:sz w:val="28"/>
                <w:szCs w:val="28"/>
              </w:rPr>
            </w:pPr>
            <w:r>
              <w:rPr>
                <w:rFonts w:cs="宋体"/>
                <w:sz w:val="24"/>
              </w:rPr>
              <w:t>2）通过项目预研，已全面了解基于数字孪生技术的老年人多维健康安全主动监测系统的技术架构与实际应用需求，深入调研当前居家养老中存在的健康监测盲区、数据孤岛与响应滞后问题，结合指导教师提供的相关文献与平台案例，已初步设计出系统的核心功能模块与数据交互逻辑，为本项目的顺利开展奠定了坚实的理论与工程基础。</w:t>
            </w:r>
          </w:p>
          <w:p w14:paraId="45F02A7A">
            <w:pPr>
              <w:spacing w:before="120" w:after="120" w:line="360" w:lineRule="auto"/>
              <w:ind w:firstLine="481"/>
              <w:rPr>
                <w:rFonts w:eastAsia="黑体"/>
                <w:b/>
                <w:bCs/>
                <w:color w:val="000000"/>
                <w:sz w:val="24"/>
                <w:u w:color="000000"/>
              </w:rPr>
            </w:pPr>
            <w:r>
              <w:rPr>
                <w:rFonts w:hint="eastAsia" w:eastAsia="黑体"/>
                <w:b/>
                <w:bCs/>
                <w:color w:val="000000"/>
                <w:sz w:val="24"/>
                <w:u w:color="000000"/>
              </w:rPr>
              <w:t>（3）已具备条件</w:t>
            </w:r>
          </w:p>
          <w:p w14:paraId="299A7219">
            <w:pPr>
              <w:pStyle w:val="10"/>
              <w:spacing w:before="120" w:after="120" w:line="360" w:lineRule="auto"/>
              <w:ind w:firstLine="482"/>
              <w:rPr>
                <w:rFonts w:eastAsia="宋体" w:cs="Times New Roman"/>
                <w:sz w:val="24"/>
                <w:szCs w:val="24"/>
              </w:rPr>
            </w:pPr>
            <w:r>
              <w:rPr>
                <w:rFonts w:eastAsia="宋体" w:cs="Times New Roman"/>
                <w:sz w:val="24"/>
                <w:szCs w:val="24"/>
              </w:rPr>
              <w:t>项目组成员所在的计算机和信息学院拥有软件工程实验室和创新实践实验室，具备基本研究实验和设备条件。</w:t>
            </w:r>
          </w:p>
          <w:p w14:paraId="2517F284">
            <w:pPr>
              <w:spacing w:before="120" w:after="120" w:line="360" w:lineRule="auto"/>
              <w:ind w:firstLine="481"/>
              <w:rPr>
                <w:rFonts w:eastAsia="黑体"/>
                <w:b/>
                <w:bCs/>
                <w:color w:val="000000"/>
                <w:sz w:val="24"/>
                <w:u w:color="000000"/>
                <w:lang w:eastAsia="zh-Hans"/>
              </w:rPr>
            </w:pPr>
            <w:r>
              <w:rPr>
                <w:rFonts w:hint="eastAsia" w:eastAsia="黑体"/>
                <w:b/>
                <w:bCs/>
                <w:color w:val="000000"/>
                <w:sz w:val="24"/>
                <w:u w:color="000000"/>
              </w:rPr>
              <w:t>（4）</w:t>
            </w:r>
            <w:r>
              <w:rPr>
                <w:rFonts w:hint="eastAsia" w:eastAsia="黑体"/>
                <w:b/>
                <w:bCs/>
                <w:color w:val="000000"/>
                <w:sz w:val="24"/>
                <w:u w:color="000000"/>
                <w:lang w:eastAsia="zh-Hans"/>
              </w:rPr>
              <w:t>尚缺少的条件及解决方法</w:t>
            </w:r>
          </w:p>
          <w:p w14:paraId="22BF65BB">
            <w:pPr>
              <w:tabs>
                <w:tab w:val="left" w:pos="8080"/>
              </w:tabs>
              <w:spacing w:before="120" w:after="120" w:line="360" w:lineRule="auto"/>
              <w:ind w:firstLine="480" w:firstLineChars="200"/>
              <w:rPr>
                <w:rFonts w:cs="宋体"/>
                <w:color w:val="000000"/>
                <w:sz w:val="24"/>
                <w:u w:color="000000"/>
              </w:rPr>
            </w:pPr>
            <w:r>
              <w:rPr>
                <w:rFonts w:hint="eastAsia" w:cs="宋体"/>
                <w:color w:val="000000"/>
                <w:sz w:val="24"/>
                <w:u w:color="000000"/>
              </w:rPr>
              <w:t>1）针对相应大数据数据处理和分析的文献资料和书籍，将通过本项目经费购置；</w:t>
            </w:r>
          </w:p>
          <w:p w14:paraId="23AE7E1E">
            <w:pPr>
              <w:tabs>
                <w:tab w:val="left" w:pos="8080"/>
              </w:tabs>
              <w:spacing w:before="120" w:after="120" w:line="360" w:lineRule="auto"/>
              <w:ind w:firstLine="480" w:firstLineChars="200"/>
              <w:rPr>
                <w:rFonts w:eastAsia="仿宋_GB2312"/>
                <w:b/>
                <w:sz w:val="24"/>
              </w:rPr>
            </w:pPr>
            <w:r>
              <w:rPr>
                <w:rFonts w:hint="eastAsia" w:cs="宋体"/>
                <w:color w:val="000000"/>
                <w:sz w:val="24"/>
                <w:u w:color="000000"/>
                <w:lang w:eastAsia="zh-Hans"/>
              </w:rPr>
              <w:t>2）</w:t>
            </w:r>
            <w:r>
              <w:rPr>
                <w:rFonts w:hint="eastAsia" w:cs="宋体"/>
                <w:color w:val="000000"/>
                <w:sz w:val="24"/>
                <w:u w:color="000000"/>
              </w:rPr>
              <w:t>后台Web服务器和数据库服务器，将利用本项目经费租用云计算服务商提供的服务器。</w:t>
            </w:r>
          </w:p>
        </w:tc>
      </w:tr>
      <w:tr w14:paraId="6D91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10440" w:type="dxa"/>
            <w:gridSpan w:val="8"/>
          </w:tcPr>
          <w:p w14:paraId="5A03678F">
            <w:pPr>
              <w:spacing w:before="156" w:beforeLines="50"/>
              <w:rPr>
                <w:rFonts w:eastAsia="仿宋_GB2312"/>
                <w:b/>
                <w:sz w:val="24"/>
              </w:rPr>
            </w:pPr>
            <w:r>
              <w:rPr>
                <w:rFonts w:hint="eastAsia" w:eastAsia="仿宋_GB2312"/>
                <w:b/>
                <w:sz w:val="24"/>
              </w:rPr>
              <w:t>三、国内外的研究现状及研究意义</w:t>
            </w:r>
          </w:p>
          <w:p w14:paraId="4FA8BCFA">
            <w:pPr>
              <w:spacing w:before="120" w:after="120" w:line="360" w:lineRule="auto"/>
              <w:ind w:firstLine="481"/>
              <w:rPr>
                <w:rFonts w:eastAsia="黑体"/>
                <w:b/>
                <w:bCs/>
                <w:color w:val="000000"/>
                <w:sz w:val="24"/>
                <w:u w:color="000000"/>
              </w:rPr>
            </w:pPr>
            <w:r>
              <w:rPr>
                <w:rFonts w:hint="eastAsia" w:eastAsia="黑体"/>
                <w:b/>
                <w:bCs/>
                <w:color w:val="000000"/>
                <w:sz w:val="24"/>
                <w:u w:color="000000"/>
                <w:lang w:eastAsia="zh-Hans"/>
              </w:rPr>
              <w:t>（1）</w:t>
            </w:r>
            <w:r>
              <w:rPr>
                <w:rFonts w:hint="eastAsia" w:eastAsia="黑体"/>
                <w:b/>
                <w:bCs/>
                <w:color w:val="000000"/>
                <w:sz w:val="24"/>
                <w:u w:color="000000"/>
              </w:rPr>
              <w:t>国外研究现状</w:t>
            </w:r>
          </w:p>
          <w:p w14:paraId="1766AF78">
            <w:pPr>
              <w:pStyle w:val="4"/>
              <w:widowControl/>
              <w:spacing w:before="120" w:beforeAutospacing="0" w:after="120" w:afterAutospacing="0" w:line="360" w:lineRule="auto"/>
              <w:ind w:firstLine="480" w:firstLineChars="200"/>
            </w:pPr>
            <w:r>
              <w:t>在国际研究领域，数字孪生技术（Digital Twin, DT）已广泛应用于工业制造、智慧城市、医疗健康等多个方向，并在智慧健康领域展现出良好的发展前景。美国麻省理工学院提出的“Virtual Patient”项目，将实时生理数据与既往健康画像相融合，构建出高度个性化的虚拟病人模型，有效支持临床诊疗中的精准决策[1]。德国西门子公司开发的“Digital Twin for Healthcare”系统，能够对患者术后康复状态进行动态跟踪与三维可视化，提升了康复过程的管理效率与安全性[2]。微软（Microsoft）、通用电气（GE）等科技巨头也在积极推动数字孪生在慢性病管理、远程康复、虚拟护理等家庭健康场景中的技术落地[3]。此外，欧洲“SHAPES（Smart &amp; Healthy Ageing through People Engaging in Supportive Systems）”项目正在探索以数字孪生为核心的人本化健康管理框架，以满足老年人居家健康支持的长期需求[4]。</w:t>
            </w:r>
          </w:p>
          <w:p w14:paraId="5966509B">
            <w:pPr>
              <w:pStyle w:val="4"/>
              <w:widowControl/>
              <w:spacing w:before="120" w:beforeAutospacing="0" w:after="120" w:afterAutospacing="0" w:line="360" w:lineRule="auto"/>
              <w:ind w:firstLine="480" w:firstLineChars="200"/>
            </w:pPr>
            <w:r>
              <w:t>尽管国外在基础理论与技术架构方面起步较早，并取得一定成果，但整体研究大多仍聚焦于医疗机构场景，缺乏面向独居老年人日常生活状态与多模态健康数据融合的智能感知与虚拟建模方案，尤其在低成本部署、轻量化动态建模与隐私保护方面仍面临技术与伦理的双重挑战[5]。</w:t>
            </w:r>
          </w:p>
          <w:p w14:paraId="452F251F">
            <w:pPr>
              <w:spacing w:before="120" w:after="120" w:line="360" w:lineRule="auto"/>
              <w:ind w:firstLine="481"/>
              <w:rPr>
                <w:rFonts w:eastAsia="黑体"/>
                <w:b/>
                <w:bCs/>
                <w:color w:val="000000"/>
                <w:sz w:val="24"/>
                <w:u w:color="000000"/>
              </w:rPr>
            </w:pPr>
            <w:r>
              <w:rPr>
                <w:rFonts w:hint="eastAsia" w:eastAsia="黑体"/>
                <w:b/>
                <w:bCs/>
                <w:color w:val="000000"/>
                <w:sz w:val="24"/>
                <w:u w:color="000000"/>
                <w:lang w:eastAsia="zh-Hans"/>
              </w:rPr>
              <w:t>（</w:t>
            </w:r>
            <w:r>
              <w:rPr>
                <w:rFonts w:hint="eastAsia" w:eastAsia="黑体"/>
                <w:b/>
                <w:bCs/>
                <w:color w:val="000000"/>
                <w:sz w:val="24"/>
                <w:u w:color="000000"/>
              </w:rPr>
              <w:t>2</w:t>
            </w:r>
            <w:r>
              <w:rPr>
                <w:rFonts w:hint="eastAsia" w:eastAsia="黑体"/>
                <w:b/>
                <w:bCs/>
                <w:color w:val="000000"/>
                <w:sz w:val="24"/>
                <w:u w:color="000000"/>
                <w:lang w:eastAsia="zh-Hans"/>
              </w:rPr>
              <w:t>）</w:t>
            </w:r>
            <w:r>
              <w:rPr>
                <w:rFonts w:hint="eastAsia" w:eastAsia="黑体"/>
                <w:b/>
                <w:bCs/>
                <w:color w:val="000000"/>
                <w:sz w:val="24"/>
                <w:u w:color="000000"/>
              </w:rPr>
              <w:t>国内研究现状</w:t>
            </w:r>
          </w:p>
          <w:p w14:paraId="3CAFF5CC">
            <w:pPr>
              <w:pStyle w:val="4"/>
              <w:widowControl/>
              <w:spacing w:before="120" w:beforeAutospacing="0" w:after="120" w:afterAutospacing="0" w:line="360" w:lineRule="auto"/>
              <w:ind w:firstLine="480" w:firstLineChars="200"/>
            </w:pPr>
            <w:r>
              <w:t>近年来，随着“健康中国2030”战略与“智慧养老”政策的持续推进，国内在数字健康与老龄群体关怀方面取得积极进展。部分高校和科技企业开始将数字孪生理念引入养老服务系统。如清华大学研发的“虚拟监护人”模型，尝试通过数字映射实时呈现老年人的行为轨迹与活动状态，为风险识别与预警提供数据基础[6]；阿里云推出的“云上养老平台”则推动了感知终端与云端平台的智能协同与远程干预能力[7]。此外，京东健康、华为云、航天科工等企业也正探索面向居家场景的个性化健康建模与边缘智能方案[8]。</w:t>
            </w:r>
          </w:p>
          <w:p w14:paraId="45755D4A">
            <w:pPr>
              <w:pStyle w:val="4"/>
              <w:widowControl/>
              <w:spacing w:before="120" w:beforeAutospacing="0" w:after="120" w:afterAutospacing="0" w:line="360" w:lineRule="auto"/>
              <w:ind w:firstLine="480" w:firstLineChars="200"/>
            </w:pPr>
            <w:r>
              <w:t>尽管已有探索，但整体而言，当前国内多数研究仍集中在健康信息采集、远程问诊与单向健康提醒等初级层面。面向个体的动态数字映射机制、可交互的孪生体建模与个性化风险评估系统尚不成熟。同时，系统多依赖医疗机构或社区平台，缺乏</w:t>
            </w:r>
            <w:r>
              <w:rPr>
                <w:rStyle w:val="7"/>
                <w:b w:val="0"/>
                <w:bCs/>
              </w:rPr>
              <w:t>可标准化、模块化、适配家庭环境的通用技术路径</w:t>
            </w:r>
            <w:r>
              <w:t>，在传感融合、数据融合与跨域建模方面仍面临挑战[9]。</w:t>
            </w:r>
          </w:p>
          <w:p w14:paraId="4288B2FA">
            <w:pPr>
              <w:pStyle w:val="4"/>
              <w:widowControl/>
              <w:spacing w:before="120" w:beforeAutospacing="0" w:after="120" w:afterAutospacing="0" w:line="360" w:lineRule="auto"/>
              <w:ind w:firstLine="482" w:firstLineChars="200"/>
              <w:rPr>
                <w:rFonts w:ascii="黑体" w:hAnsi="黑体" w:eastAsia="黑体" w:cs="黑体"/>
                <w:b/>
                <w:bCs/>
              </w:rPr>
            </w:pPr>
            <w:r>
              <w:rPr>
                <w:rFonts w:hint="eastAsia" w:ascii="黑体" w:hAnsi="黑体" w:eastAsia="黑体" w:cs="黑体"/>
                <w:b/>
                <w:bCs/>
              </w:rPr>
              <w:t>参考文献：</w:t>
            </w:r>
          </w:p>
          <w:p w14:paraId="11470B85">
            <w:pPr>
              <w:pStyle w:val="10"/>
              <w:spacing w:before="120" w:after="120" w:line="360" w:lineRule="auto"/>
              <w:ind w:firstLine="480" w:firstLineChars="200"/>
              <w:jc w:val="left"/>
              <w:rPr>
                <w:rFonts w:eastAsia="仿宋_GB2312"/>
                <w:b/>
                <w:sz w:val="24"/>
              </w:rPr>
            </w:pPr>
            <w:r>
              <w:rPr>
                <w:rFonts w:eastAsia="宋体" w:cs="Times New Roman"/>
                <w:sz w:val="24"/>
                <w:szCs w:val="24"/>
              </w:rPr>
              <w:t xml:space="preserve">[1] Bruynseels, K., Santoni de Sio, F., &amp; van den Hoven, J. (2018). Digital Twins in Health Care: Ethical Implications of an Emerging Engineering Paradigm. </w:t>
            </w:r>
            <w:r>
              <w:rPr>
                <w:rStyle w:val="8"/>
                <w:rFonts w:eastAsia="宋体" w:cs="Times New Roman"/>
                <w:sz w:val="24"/>
                <w:szCs w:val="24"/>
              </w:rPr>
              <w:t>Frontiers in Genetics</w:t>
            </w:r>
            <w:r>
              <w:rPr>
                <w:rFonts w:eastAsia="宋体" w:cs="Times New Roman"/>
                <w:sz w:val="24"/>
                <w:szCs w:val="24"/>
              </w:rPr>
              <w:t>, 9, 31.</w:t>
            </w:r>
            <w:r>
              <w:rPr>
                <w:rFonts w:eastAsia="宋体" w:cs="Times New Roman"/>
                <w:sz w:val="24"/>
                <w:szCs w:val="24"/>
              </w:rPr>
              <w:br w:type="textWrapping"/>
            </w:r>
            <w:r>
              <w:rPr>
                <w:rFonts w:eastAsia="宋体" w:cs="Times New Roman"/>
                <w:sz w:val="24"/>
                <w:szCs w:val="24"/>
              </w:rPr>
              <w:t xml:space="preserve">    [2] Siemens Healthineers. (2020). Digital Twin: Revolutionizing Healthcare. [Online]. </w:t>
            </w:r>
            <w:r>
              <w:rPr>
                <w:rFonts w:eastAsia="宋体" w:cs="Times New Roman"/>
                <w:sz w:val="24"/>
                <w:szCs w:val="24"/>
              </w:rPr>
              <w:br w:type="textWrapping"/>
            </w:r>
            <w:r>
              <w:rPr>
                <w:rFonts w:eastAsia="宋体" w:cs="Times New Roman"/>
                <w:sz w:val="24"/>
                <w:szCs w:val="24"/>
              </w:rPr>
              <w:t xml:space="preserve">    [3] GE Healthcare. (2022). The Role of Digital Twins in Personalized Healthcare. [White Paper].</w:t>
            </w:r>
            <w:r>
              <w:rPr>
                <w:rFonts w:eastAsia="宋体" w:cs="Times New Roman"/>
                <w:sz w:val="24"/>
                <w:szCs w:val="24"/>
              </w:rPr>
              <w:br w:type="textWrapping"/>
            </w:r>
            <w:r>
              <w:rPr>
                <w:rFonts w:eastAsia="宋体" w:cs="Times New Roman"/>
                <w:sz w:val="24"/>
                <w:szCs w:val="24"/>
              </w:rPr>
              <w:t xml:space="preserve">    [4] SHAPES Project Consortium. (2021). Smart &amp; Healthy Ageing through People Engaging in Supportive Systems. EU Horizon 2020.</w:t>
            </w:r>
            <w:r>
              <w:rPr>
                <w:rFonts w:eastAsia="宋体" w:cs="Times New Roman"/>
                <w:sz w:val="24"/>
                <w:szCs w:val="24"/>
              </w:rPr>
              <w:br w:type="textWrapping"/>
            </w:r>
            <w:r>
              <w:rPr>
                <w:rFonts w:eastAsia="宋体" w:cs="Times New Roman"/>
                <w:sz w:val="24"/>
                <w:szCs w:val="24"/>
              </w:rPr>
              <w:t xml:space="preserve">    [5] Topol, E. (2019). </w:t>
            </w:r>
            <w:r>
              <w:rPr>
                <w:rStyle w:val="8"/>
                <w:rFonts w:eastAsia="宋体" w:cs="Times New Roman"/>
                <w:sz w:val="24"/>
                <w:szCs w:val="24"/>
              </w:rPr>
              <w:t>Deep Medicine: How Artificial Intelligence Can Make Healthcare Human Again</w:t>
            </w:r>
            <w:r>
              <w:rPr>
                <w:rFonts w:eastAsia="宋体" w:cs="Times New Roman"/>
                <w:sz w:val="24"/>
                <w:szCs w:val="24"/>
              </w:rPr>
              <w:t>. Basic Books.</w:t>
            </w:r>
            <w:r>
              <w:rPr>
                <w:rFonts w:eastAsia="宋体" w:cs="Times New Roman"/>
                <w:sz w:val="24"/>
                <w:szCs w:val="24"/>
              </w:rPr>
              <w:br w:type="textWrapping"/>
            </w:r>
            <w:r>
              <w:rPr>
                <w:rFonts w:hint="eastAsia" w:ascii="宋体" w:hAnsi="宋体" w:eastAsia="宋体" w:cs="宋体"/>
                <w:sz w:val="24"/>
                <w:szCs w:val="24"/>
              </w:rPr>
              <w:t xml:space="preserve">    </w:t>
            </w:r>
            <w:r>
              <w:rPr>
                <w:rFonts w:eastAsia="宋体" w:cs="Times New Roman"/>
                <w:sz w:val="24"/>
                <w:szCs w:val="24"/>
              </w:rPr>
              <w:t xml:space="preserve">[6] 王宏伟, 刘云浩. 基于数字孪生的智能养老系统研究. </w:t>
            </w:r>
            <w:r>
              <w:rPr>
                <w:rStyle w:val="8"/>
                <w:rFonts w:eastAsia="宋体" w:cs="Times New Roman"/>
                <w:sz w:val="24"/>
                <w:szCs w:val="24"/>
              </w:rPr>
              <w:t>计算机研究与发展</w:t>
            </w:r>
            <w:r>
              <w:rPr>
                <w:rFonts w:eastAsia="宋体" w:cs="Times New Roman"/>
                <w:sz w:val="24"/>
                <w:szCs w:val="24"/>
              </w:rPr>
              <w:t>, 2022, 59(3): 612–620.</w:t>
            </w:r>
            <w:r>
              <w:rPr>
                <w:rFonts w:eastAsia="宋体" w:cs="Times New Roman"/>
                <w:sz w:val="24"/>
                <w:szCs w:val="24"/>
              </w:rPr>
              <w:br w:type="textWrapping"/>
            </w:r>
            <w:r>
              <w:rPr>
                <w:rFonts w:eastAsia="宋体" w:cs="Times New Roman"/>
                <w:sz w:val="24"/>
                <w:szCs w:val="24"/>
              </w:rPr>
              <w:t xml:space="preserve">    [7] 阿里云研究中心. 《云上养老数字化解决方案白皮书》, 2021.</w:t>
            </w:r>
            <w:r>
              <w:rPr>
                <w:rFonts w:eastAsia="宋体" w:cs="Times New Roman"/>
                <w:sz w:val="24"/>
                <w:szCs w:val="24"/>
              </w:rPr>
              <w:br w:type="textWrapping"/>
            </w:r>
            <w:r>
              <w:rPr>
                <w:rFonts w:eastAsia="宋体" w:cs="Times New Roman"/>
                <w:sz w:val="24"/>
                <w:szCs w:val="24"/>
              </w:rPr>
              <w:t xml:space="preserve">    [8] 华为云. 《智慧养老平台建设解决方案》, 2022.</w:t>
            </w:r>
            <w:r>
              <w:rPr>
                <w:rFonts w:eastAsia="宋体" w:cs="Times New Roman"/>
                <w:sz w:val="24"/>
                <w:szCs w:val="24"/>
              </w:rPr>
              <w:br w:type="textWrapping"/>
            </w:r>
            <w:r>
              <w:rPr>
                <w:rFonts w:eastAsia="宋体" w:cs="Times New Roman"/>
                <w:sz w:val="24"/>
                <w:szCs w:val="24"/>
              </w:rPr>
              <w:t xml:space="preserve">    [9] 张文超, 李俊, 等. 面向家庭场景的数字孪生健康管理系统架构研究. </w:t>
            </w:r>
            <w:r>
              <w:rPr>
                <w:rStyle w:val="8"/>
                <w:rFonts w:eastAsia="宋体" w:cs="Times New Roman"/>
                <w:sz w:val="24"/>
                <w:szCs w:val="24"/>
              </w:rPr>
              <w:t>软件导刊</w:t>
            </w:r>
            <w:r>
              <w:rPr>
                <w:rFonts w:eastAsia="宋体" w:cs="Times New Roman"/>
                <w:sz w:val="24"/>
                <w:szCs w:val="24"/>
              </w:rPr>
              <w:t>, 2023, 22(7): 114–119.</w:t>
            </w:r>
          </w:p>
        </w:tc>
      </w:tr>
      <w:tr w14:paraId="7895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10440" w:type="dxa"/>
            <w:gridSpan w:val="8"/>
          </w:tcPr>
          <w:p w14:paraId="0A9831F8">
            <w:pPr>
              <w:spacing w:before="156" w:beforeLines="50"/>
              <w:rPr>
                <w:rFonts w:eastAsia="仿宋_GB2312"/>
                <w:b/>
                <w:sz w:val="24"/>
              </w:rPr>
            </w:pPr>
            <w:r>
              <w:rPr>
                <w:rFonts w:hint="eastAsia" w:eastAsia="仿宋_GB2312"/>
                <w:b/>
                <w:sz w:val="24"/>
              </w:rPr>
              <w:t>四、项目研究的目标及主要内容</w:t>
            </w:r>
          </w:p>
          <w:p w14:paraId="0BC1A6AD">
            <w:pPr>
              <w:pStyle w:val="10"/>
              <w:spacing w:before="120" w:after="120" w:line="360" w:lineRule="auto"/>
              <w:ind w:firstLine="280" w:firstLineChars="100"/>
              <w:jc w:val="left"/>
              <w:rPr>
                <w:rFonts w:eastAsia="黑体" w:cs="Times New Roman"/>
                <w:sz w:val="28"/>
                <w:szCs w:val="28"/>
                <w:lang w:eastAsia="zh-Hans"/>
              </w:rPr>
            </w:pPr>
            <w:r>
              <w:rPr>
                <w:rFonts w:eastAsia="黑体" w:cs="Times New Roman"/>
                <w:sz w:val="28"/>
                <w:szCs w:val="28"/>
                <w:lang w:eastAsia="zh-Hans"/>
              </w:rPr>
              <w:t>（1）研究目标</w:t>
            </w:r>
          </w:p>
          <w:p w14:paraId="1F23FB70">
            <w:pPr>
              <w:pStyle w:val="10"/>
              <w:spacing w:before="120" w:after="120" w:line="360" w:lineRule="auto"/>
              <w:ind w:firstLine="480" w:firstLineChars="200"/>
              <w:jc w:val="left"/>
              <w:rPr>
                <w:rFonts w:eastAsia="宋体" w:cs="宋体"/>
                <w:sz w:val="24"/>
                <w:szCs w:val="24"/>
              </w:rPr>
            </w:pPr>
            <w:r>
              <w:rPr>
                <w:rFonts w:eastAsia="宋体" w:cs="宋体"/>
                <w:sz w:val="24"/>
                <w:szCs w:val="24"/>
              </w:rPr>
              <w:t>本项目聚焦独居老人健康安全管理的“数据孤岛化、风险滞后响应、干预粗放化”三大痛点，基于数字孪生技术构建“生理指标 - 行为轨迹 - 环境参数”三维动态映射系统，结合人工智能算法开展健康风险趋势预测与分析，提升老年人居家安全感与健康管理水平。</w:t>
            </w:r>
          </w:p>
          <w:p w14:paraId="4271C131">
            <w:pPr>
              <w:pStyle w:val="10"/>
              <w:spacing w:before="120" w:after="120" w:line="360" w:lineRule="auto"/>
              <w:ind w:firstLine="280" w:firstLineChars="100"/>
              <w:jc w:val="left"/>
              <w:rPr>
                <w:rFonts w:eastAsia="黑体" w:cs="Times New Roman"/>
                <w:sz w:val="28"/>
                <w:szCs w:val="28"/>
                <w:lang w:eastAsia="zh-Hans"/>
              </w:rPr>
            </w:pPr>
            <w:r>
              <w:rPr>
                <w:rFonts w:hint="eastAsia" w:eastAsia="黑体" w:cs="Times New Roman"/>
                <w:sz w:val="28"/>
                <w:szCs w:val="28"/>
              </w:rPr>
              <w:t>（2）</w:t>
            </w:r>
            <w:r>
              <w:rPr>
                <w:rFonts w:eastAsia="黑体" w:cs="Times New Roman"/>
                <w:sz w:val="28"/>
                <w:szCs w:val="28"/>
                <w:lang w:eastAsia="zh-Hans"/>
              </w:rPr>
              <w:t>研究内容</w:t>
            </w:r>
          </w:p>
          <w:p w14:paraId="210D55E9">
            <w:pPr>
              <w:spacing w:before="120" w:after="120" w:line="360" w:lineRule="auto"/>
              <w:ind w:firstLine="481"/>
              <w:rPr>
                <w:rFonts w:eastAsia="黑体"/>
                <w:b/>
                <w:bCs/>
                <w:color w:val="000000"/>
                <w:sz w:val="24"/>
                <w:u w:color="000000"/>
              </w:rPr>
            </w:pPr>
            <w:r>
              <w:rPr>
                <w:rFonts w:hint="eastAsia" w:eastAsia="黑体"/>
                <w:b/>
                <w:bCs/>
                <w:color w:val="000000"/>
                <w:sz w:val="24"/>
                <w:u w:color="000000"/>
                <w:lang w:eastAsia="zh-Hans"/>
              </w:rPr>
              <w:t>1）</w:t>
            </w:r>
            <w:r>
              <w:rPr>
                <w:rFonts w:hint="eastAsia" w:eastAsia="黑体"/>
                <w:b/>
                <w:bCs/>
                <w:color w:val="000000"/>
                <w:sz w:val="24"/>
                <w:u w:color="000000"/>
              </w:rPr>
              <w:t>多模态健康数据采集与预处理</w:t>
            </w:r>
          </w:p>
          <w:p w14:paraId="17A58EB5">
            <w:pPr>
              <w:pStyle w:val="10"/>
              <w:spacing w:before="120" w:after="120" w:line="360" w:lineRule="auto"/>
              <w:ind w:firstLine="480" w:firstLineChars="200"/>
              <w:jc w:val="center"/>
              <w:rPr>
                <w:rFonts w:eastAsia="宋体" w:cs="Times New Roman"/>
                <w:sz w:val="24"/>
                <w:szCs w:val="24"/>
              </w:rPr>
            </w:pPr>
            <w:r>
              <w:rPr>
                <w:rFonts w:eastAsia="宋体" w:cs="宋体"/>
                <w:sz w:val="24"/>
                <w:szCs w:val="24"/>
              </w:rPr>
              <w:t>项目将通过公开数据集与网络平台获取老年人健康相关数据，包括生理指标、日常行为以及居住环境参数。数据来源主要包括UCI机器学习库、PhysioNet平台、CASAS智能家居数据集、Web健康门户网站等，同时利用Python编写爬虫程序，从百度健康、丁香园等权威网站抓取部分老年人健康相关的结构化信息。爬虫程序遵循网站的访问规则，通过解析网页结构，筛选并提取疾病预防、治疗方法、康复护理知识等关键信息，扩充数据维度。获取数据后，将对原始数据进行清洗、去噪与格式统一，构建高质量的数据集，为后续的数字孪生建模和人工智能分析提供可靠支撑。</w:t>
            </w:r>
            <w:r>
              <w:rPr>
                <w:rFonts w:hint="eastAsia" w:eastAsia="宋体" w:cs="宋体"/>
                <w:sz w:val="24"/>
                <w:szCs w:val="24"/>
              </w:rPr>
              <w:t xml:space="preserve">         </w:t>
            </w:r>
            <w:r>
              <w:rPr>
                <w:rFonts w:eastAsia="宋体" w:cs="Times New Roman"/>
                <w:sz w:val="24"/>
                <w:szCs w:val="24"/>
              </w:rPr>
              <w:fldChar w:fldCharType="begin"/>
            </w:r>
            <w:r>
              <w:rPr>
                <w:rFonts w:eastAsia="宋体" w:cs="Times New Roman"/>
                <w:sz w:val="24"/>
                <w:szCs w:val="24"/>
              </w:rPr>
              <w:instrText xml:space="preserve"> INCLUDEPICTURE "C:\\Users\\86188\\AppData\\Local\\Temp\\ksohtml18004\\wps1.png" \* MERGEFORMATINET </w:instrText>
            </w:r>
            <w:r>
              <w:rPr>
                <w:rFonts w:eastAsia="宋体" w:cs="Times New Roman"/>
                <w:sz w:val="24"/>
                <w:szCs w:val="24"/>
              </w:rPr>
              <w:fldChar w:fldCharType="separate"/>
            </w:r>
            <w:r>
              <w:rPr>
                <w:rFonts w:eastAsia="宋体" w:cs="Times New Roman"/>
                <w:sz w:val="24"/>
                <w:szCs w:val="24"/>
              </w:rPr>
              <w:drawing>
                <wp:inline distT="0" distB="0" distL="114300" distR="114300">
                  <wp:extent cx="5513705" cy="2339975"/>
                  <wp:effectExtent l="0" t="0" r="10795" b="9525"/>
                  <wp:docPr id="2" name="图片 2"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ps1"/>
                          <pic:cNvPicPr>
                            <a:picLocks noChangeAspect="1"/>
                          </pic:cNvPicPr>
                        </pic:nvPicPr>
                        <pic:blipFill>
                          <a:blip r:embed="rId5"/>
                          <a:stretch>
                            <a:fillRect/>
                          </a:stretch>
                        </pic:blipFill>
                        <pic:spPr>
                          <a:xfrm>
                            <a:off x="0" y="0"/>
                            <a:ext cx="5513705" cy="2339975"/>
                          </a:xfrm>
                          <a:prstGeom prst="rect">
                            <a:avLst/>
                          </a:prstGeom>
                          <a:noFill/>
                          <a:ln>
                            <a:noFill/>
                          </a:ln>
                        </pic:spPr>
                      </pic:pic>
                    </a:graphicData>
                  </a:graphic>
                </wp:inline>
              </w:drawing>
            </w:r>
            <w:r>
              <w:rPr>
                <w:rFonts w:eastAsia="宋体" w:cs="Times New Roman"/>
                <w:sz w:val="24"/>
                <w:szCs w:val="24"/>
              </w:rPr>
              <w:fldChar w:fldCharType="end"/>
            </w:r>
          </w:p>
          <w:p w14:paraId="45607F09">
            <w:pPr>
              <w:pStyle w:val="3"/>
              <w:spacing w:before="120" w:after="120" w:line="360" w:lineRule="auto"/>
              <w:ind w:firstLine="422" w:firstLineChars="200"/>
              <w:jc w:val="center"/>
              <w:rPr>
                <w:rFonts w:ascii="Times New Roman" w:hAnsi="Times New Roman" w:eastAsia="宋体"/>
                <w:color w:val="000000"/>
                <w:sz w:val="21"/>
                <w:szCs w:val="21"/>
                <w:u w:color="000000"/>
              </w:rPr>
            </w:pPr>
            <w:r>
              <w:rPr>
                <w:rStyle w:val="7"/>
                <w:rFonts w:hint="eastAsia" w:ascii="Times New Roman" w:hAnsi="Times New Roman" w:eastAsia="宋体"/>
                <w:color w:val="000000"/>
                <w:sz w:val="21"/>
                <w:szCs w:val="21"/>
                <w:u w:color="000000"/>
              </w:rPr>
              <w:t>图2-1爬虫流程图</w:t>
            </w:r>
          </w:p>
          <w:p w14:paraId="21F64879">
            <w:pPr>
              <w:pStyle w:val="10"/>
              <w:autoSpaceDE w:val="0"/>
              <w:spacing w:line="360" w:lineRule="auto"/>
              <w:rPr>
                <w:rFonts w:eastAsia="宋体" w:cs="Times New Roman"/>
                <w:sz w:val="24"/>
                <w:szCs w:val="24"/>
              </w:rPr>
            </w:pPr>
          </w:p>
          <w:p w14:paraId="00471963">
            <w:pPr>
              <w:spacing w:before="120" w:after="120" w:line="360" w:lineRule="auto"/>
              <w:ind w:firstLine="481"/>
              <w:rPr>
                <w:rFonts w:eastAsia="黑体"/>
                <w:b/>
                <w:bCs/>
                <w:color w:val="000000"/>
                <w:sz w:val="24"/>
                <w:u w:color="000000"/>
              </w:rPr>
            </w:pPr>
            <w:r>
              <w:rPr>
                <w:rFonts w:hint="eastAsia" w:eastAsia="黑体"/>
                <w:b/>
                <w:bCs/>
                <w:color w:val="000000"/>
                <w:sz w:val="24"/>
                <w:u w:color="000000"/>
              </w:rPr>
              <w:t>2）数字孪生模型构建与同步机制设计</w:t>
            </w:r>
          </w:p>
          <w:p w14:paraId="42A58CC2">
            <w:pPr>
              <w:pStyle w:val="10"/>
              <w:numPr>
                <w:ilvl w:val="0"/>
                <w:numId w:val="2"/>
              </w:numPr>
              <w:spacing w:before="120" w:after="120"/>
              <w:ind w:firstLine="480" w:firstLineChars="200"/>
              <w:jc w:val="left"/>
              <w:rPr>
                <w:rFonts w:ascii="宋体" w:hAnsi="宋体" w:eastAsia="宋体" w:cs="宋体"/>
                <w:sz w:val="24"/>
                <w:szCs w:val="24"/>
              </w:rPr>
            </w:pPr>
            <w:r>
              <w:rPr>
                <w:rStyle w:val="7"/>
                <w:rFonts w:hint="eastAsia" w:ascii="宋体" w:hAnsi="宋体" w:eastAsia="宋体" w:cs="宋体"/>
                <w:b w:val="0"/>
                <w:bCs/>
                <w:sz w:val="24"/>
                <w:szCs w:val="24"/>
              </w:rPr>
              <w:t>基于MakeHuman + Mixamo的虚拟人体建模技术</w:t>
            </w:r>
          </w:p>
          <w:p w14:paraId="6415C53E">
            <w:pPr>
              <w:pStyle w:val="4"/>
              <w:widowControl/>
              <w:spacing w:before="120" w:beforeAutospacing="0" w:after="120" w:afterAutospacing="0" w:line="360" w:lineRule="auto"/>
              <w:ind w:firstLine="480" w:firstLineChars="200"/>
            </w:pPr>
            <w:r>
              <w:t>MakeHuman与Mixamo构成了一套成熟、高效的三维人物建模与动作绑定工具链，广泛应用于虚拟仿真、动画制作和数字孪生人物模型构建中。本项目基于该组合方案，建立符合老年人物理与外观特征的标准虚拟模型，为后续行为驱动与可视化表达提供建模基础。</w:t>
            </w:r>
          </w:p>
          <w:p w14:paraId="323CD0CA">
            <w:pPr>
              <w:pStyle w:val="4"/>
              <w:widowControl/>
              <w:spacing w:before="120" w:beforeAutospacing="0" w:after="120" w:afterAutospacing="0" w:line="360" w:lineRule="auto"/>
              <w:ind w:firstLine="480" w:firstLineChars="200"/>
            </w:pPr>
            <w:r>
              <w:t>其中，</w:t>
            </w:r>
            <w:r>
              <w:rPr>
                <w:rStyle w:val="7"/>
                <w:b w:val="0"/>
                <w:bCs/>
              </w:rPr>
              <w:t>MakeHuman</w:t>
            </w:r>
            <w:r>
              <w:t>作为开源三维人体建模工具，支持对性别、年龄、身高、体型等多个参数进行自定义调节，能够快速生成具有老年人特征的人体模型。模型支持带有标准骨骼结构的FBX文件导出，便于后续动画绑定与引擎使用。</w:t>
            </w:r>
          </w:p>
          <w:p w14:paraId="6222931F">
            <w:pPr>
              <w:pStyle w:val="4"/>
              <w:widowControl/>
              <w:spacing w:before="120" w:beforeAutospacing="0" w:after="120" w:afterAutospacing="0" w:line="360" w:lineRule="auto"/>
              <w:ind w:firstLine="480" w:firstLineChars="200"/>
            </w:pPr>
            <w:r>
              <w:t>导出的模型将在</w:t>
            </w:r>
            <w:r>
              <w:rPr>
                <w:rStyle w:val="7"/>
                <w:b w:val="0"/>
                <w:bCs/>
              </w:rPr>
              <w:t>Adobe Mixamo</w:t>
            </w:r>
            <w:r>
              <w:t>平台进行标准动作绑定。Mixamo提供丰富的动作库与自动骨骼绑定功能，可快速为模型添加动态动画。该平台还能完成动作与模型融合，使生成的人物模型具备基础动画表现能力，同时保持动作文件统一规范，方便在后续引擎中调用。</w:t>
            </w:r>
          </w:p>
          <w:p w14:paraId="6372FFE0">
            <w:pPr>
              <w:pStyle w:val="4"/>
              <w:widowControl/>
              <w:spacing w:before="120" w:beforeAutospacing="0" w:after="120" w:afterAutospacing="0" w:line="360" w:lineRule="auto"/>
              <w:ind w:firstLine="480" w:firstLineChars="200"/>
            </w:pPr>
            <w:r>
              <w:t>通过MakeHuman与Mixamo的配合，项目可在不依赖三维扫描设备的前提下，高效构建具备外观与动作表现能力的虚拟老年人模型，为实现数据驱动下的健康行为可视化奠定坚实的三维建模基础。</w:t>
            </w:r>
          </w:p>
          <w:p w14:paraId="4DCF18A1">
            <w:pPr>
              <w:pStyle w:val="10"/>
              <w:spacing w:before="120" w:after="120" w:line="360" w:lineRule="auto"/>
              <w:ind w:firstLine="480" w:firstLineChars="200"/>
              <w:jc w:val="left"/>
              <w:rPr>
                <w:rFonts w:eastAsia="宋体" w:cs="宋体"/>
                <w:sz w:val="24"/>
                <w:szCs w:val="24"/>
              </w:rPr>
            </w:pPr>
            <w:r>
              <w:rPr>
                <w:rFonts w:eastAsia="宋体" w:cs="宋体"/>
                <w:sz w:val="24"/>
                <w:szCs w:val="24"/>
              </w:rPr>
              <w:t>系统结构如</w:t>
            </w:r>
            <w:r>
              <w:rPr>
                <w:rFonts w:hint="eastAsia" w:eastAsia="宋体" w:cs="宋体"/>
                <w:sz w:val="24"/>
                <w:szCs w:val="24"/>
              </w:rPr>
              <w:t>下</w:t>
            </w:r>
            <w:r>
              <w:rPr>
                <w:rFonts w:eastAsia="宋体" w:cs="宋体"/>
                <w:sz w:val="24"/>
                <w:szCs w:val="24"/>
              </w:rPr>
              <w:t>图2-2所示</w:t>
            </w:r>
            <w:r>
              <w:rPr>
                <w:rFonts w:hint="eastAsia" w:eastAsia="宋体" w:cs="宋体"/>
                <w:sz w:val="24"/>
                <w:szCs w:val="24"/>
              </w:rPr>
              <w:t>：</w:t>
            </w:r>
          </w:p>
          <w:p w14:paraId="1CF0B3AE">
            <w:pPr>
              <w:pStyle w:val="10"/>
              <w:jc w:val="center"/>
              <w:rPr>
                <w:rFonts w:eastAsia="宋体" w:cs="宋体"/>
                <w:sz w:val="24"/>
                <w:szCs w:val="24"/>
              </w:rPr>
            </w:pPr>
            <w:r>
              <w:drawing>
                <wp:inline distT="0" distB="0" distL="0" distR="0">
                  <wp:extent cx="4839335" cy="2276475"/>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6">
                            <a:extLst>
                              <a:ext uri="{96DAC541-7B7A-43D3-8B79-37D633B846F1}">
                                <asvg:svgBlip xmlns:asvg="http://schemas.microsoft.com/office/drawing/2016/SVG/main" r:embed="rId7"/>
                              </a:ext>
                            </a:extLst>
                          </a:blip>
                          <a:srcRect l="20480" t="44669" r="21128" b="7291"/>
                          <a:stretch>
                            <a:fillRect/>
                          </a:stretch>
                        </pic:blipFill>
                        <pic:spPr>
                          <a:xfrm>
                            <a:off x="0" y="0"/>
                            <a:ext cx="4879081" cy="2294943"/>
                          </a:xfrm>
                          <a:prstGeom prst="rect">
                            <a:avLst/>
                          </a:prstGeom>
                        </pic:spPr>
                      </pic:pic>
                    </a:graphicData>
                  </a:graphic>
                </wp:inline>
              </w:drawing>
            </w:r>
          </w:p>
          <w:p w14:paraId="5929CFDC">
            <w:pPr>
              <w:pStyle w:val="10"/>
              <w:autoSpaceDE w:val="0"/>
              <w:spacing w:before="120" w:after="120" w:line="360" w:lineRule="auto"/>
              <w:ind w:firstLine="422" w:firstLineChars="200"/>
              <w:jc w:val="center"/>
              <w:rPr>
                <w:rFonts w:eastAsia="宋体" w:cs="Times New Roman"/>
                <w:b/>
                <w:lang w:eastAsia="zh-Hans"/>
              </w:rPr>
            </w:pPr>
            <w:r>
              <w:rPr>
                <w:rStyle w:val="7"/>
                <w:rFonts w:hint="eastAsia" w:eastAsia="宋体" w:cs="Times New Roman"/>
              </w:rPr>
              <w:t>图</w:t>
            </w:r>
            <w:r>
              <w:rPr>
                <w:rStyle w:val="7"/>
                <w:rFonts w:hint="eastAsia" w:eastAsia="宋体" w:cs="Times New Roman"/>
                <w:lang w:eastAsia="zh-Hans"/>
              </w:rPr>
              <w:t>2</w:t>
            </w:r>
            <w:r>
              <w:rPr>
                <w:rStyle w:val="7"/>
                <w:rFonts w:hint="eastAsia" w:eastAsia="宋体" w:cs="Times New Roman"/>
              </w:rPr>
              <w:t>-</w:t>
            </w:r>
            <w:r>
              <w:rPr>
                <w:rStyle w:val="7"/>
                <w:rFonts w:hint="eastAsia" w:eastAsia="宋体" w:cs="Times New Roman"/>
                <w:lang w:eastAsia="zh-Hans"/>
              </w:rPr>
              <w:t>2</w:t>
            </w:r>
            <w:r>
              <w:rPr>
                <w:rStyle w:val="7"/>
                <w:rFonts w:hint="eastAsia" w:eastAsia="宋体" w:cs="Times New Roman"/>
              </w:rPr>
              <w:t>数字孪生模型系统结构图</w:t>
            </w:r>
          </w:p>
          <w:p w14:paraId="341806DC">
            <w:pPr>
              <w:pStyle w:val="10"/>
              <w:autoSpaceDE w:val="0"/>
              <w:spacing w:before="120" w:after="120" w:line="360" w:lineRule="auto"/>
              <w:ind w:firstLine="480" w:firstLineChars="200"/>
              <w:rPr>
                <w:rFonts w:ascii="宋体" w:hAnsi="宋体" w:eastAsia="宋体" w:cs="宋体"/>
                <w:sz w:val="24"/>
                <w:szCs w:val="24"/>
              </w:rPr>
            </w:pPr>
            <w:r>
              <w:rPr>
                <w:rFonts w:hint="eastAsia" w:ascii="宋体" w:hAnsi="宋体" w:eastAsia="宋体" w:cs="宋体"/>
                <w:sz w:val="24"/>
                <w:szCs w:val="24"/>
                <w:lang w:eastAsia="zh-Hans"/>
              </w:rPr>
              <w:t>②</w:t>
            </w:r>
            <w:r>
              <w:rPr>
                <w:rFonts w:hint="eastAsia" w:ascii="宋体" w:hAnsi="宋体" w:eastAsia="宋体" w:cs="宋体"/>
                <w:sz w:val="24"/>
                <w:szCs w:val="24"/>
              </w:rPr>
              <w:t xml:space="preserve"> 基于Unity的状态同步机制实现</w:t>
            </w:r>
          </w:p>
          <w:p w14:paraId="18CBFAE5">
            <w:pPr>
              <w:pStyle w:val="10"/>
              <w:autoSpaceDE w:val="0"/>
              <w:spacing w:before="120" w:after="120" w:line="360" w:lineRule="auto"/>
              <w:ind w:firstLine="480" w:firstLineChars="200"/>
              <w:rPr>
                <w:rFonts w:eastAsia="宋体" w:cs="宋体"/>
                <w:sz w:val="24"/>
                <w:szCs w:val="24"/>
              </w:rPr>
            </w:pPr>
            <w:r>
              <w:rPr>
                <w:rFonts w:eastAsia="宋体" w:cs="宋体"/>
                <w:sz w:val="24"/>
                <w:szCs w:val="24"/>
              </w:rPr>
              <w:t>Unity是一款功能强大的三维交互引擎，广泛应用于游戏开发、仿真可视化和数字孪生系统构建中。本项目利用Unity实现虚拟老年人模型与外部健康数据的动态联动，通过状态同步机制构建具有实时反馈能力的数字镜像体。</w:t>
            </w:r>
          </w:p>
          <w:p w14:paraId="6464D5EA">
            <w:pPr>
              <w:pStyle w:val="10"/>
              <w:autoSpaceDE w:val="0"/>
              <w:spacing w:before="120" w:after="120" w:line="360" w:lineRule="auto"/>
              <w:ind w:firstLine="480" w:firstLineChars="200"/>
              <w:rPr>
                <w:rFonts w:eastAsia="宋体" w:cs="宋体"/>
                <w:sz w:val="24"/>
                <w:szCs w:val="24"/>
              </w:rPr>
            </w:pPr>
            <w:r>
              <w:rPr>
                <w:rFonts w:eastAsia="宋体" w:cs="宋体"/>
                <w:sz w:val="24"/>
                <w:szCs w:val="24"/>
              </w:rPr>
              <w:t>在实现过程中，首先将经MakeHuman与Mixamo处理后导出的FBX模型导入Unity场景中，并构建动画状态机（Animator），定义正常、跌倒、异常心率等常见健康状态所对应的动作逻辑。通过C#脚本接入外部健康数据源，如心率变化、跌倒检测、体动频率等，将这些数据实时传输至Unity引擎。</w:t>
            </w:r>
          </w:p>
          <w:p w14:paraId="0B6F7117">
            <w:pPr>
              <w:pStyle w:val="4"/>
              <w:widowControl/>
              <w:spacing w:before="120" w:beforeAutospacing="0" w:after="120" w:afterAutospacing="0" w:line="360" w:lineRule="auto"/>
              <w:ind w:firstLine="480" w:firstLineChars="200"/>
            </w:pPr>
            <w:r>
              <w:t>系统根据设定阈值自动切换模型的动画状态，例如在检测到跌倒信号时，触发人物倒地动作并弹出警示图标；当心率持续升高时，人物模型颜色变红并闪烁，增强风险可视化效果。同时结合UI提示、材质变换等技术手段，进一步丰富健康状态的视觉反馈形式。</w:t>
            </w:r>
          </w:p>
          <w:p w14:paraId="4D52353A">
            <w:pPr>
              <w:pStyle w:val="4"/>
              <w:widowControl/>
              <w:spacing w:before="120" w:beforeAutospacing="0" w:after="120" w:afterAutospacing="0" w:line="360" w:lineRule="auto"/>
              <w:ind w:firstLine="480" w:firstLineChars="200"/>
              <w:rPr>
                <w:rFonts w:cs="宋体"/>
                <w:lang w:eastAsia="zh-Hans"/>
              </w:rPr>
            </w:pPr>
            <w:r>
              <w:t>该同步机制具备良好的实时性、可扩展性与交互性，使虚拟人物不仅具备结构形态，更具备动态行为响应能力，是实现个体数字孪生与主动健康监测的关键技术环节。</w:t>
            </w:r>
          </w:p>
          <w:p w14:paraId="65D0E2E9">
            <w:pPr>
              <w:spacing w:before="120" w:after="120" w:line="360" w:lineRule="auto"/>
              <w:ind w:firstLine="481"/>
              <w:rPr>
                <w:rFonts w:eastAsia="黑体"/>
                <w:b/>
                <w:bCs/>
                <w:color w:val="000000"/>
                <w:sz w:val="24"/>
                <w:u w:color="000000"/>
              </w:rPr>
            </w:pPr>
            <w:r>
              <w:rPr>
                <w:rFonts w:hint="eastAsia" w:eastAsia="黑体"/>
                <w:b/>
                <w:bCs/>
                <w:color w:val="000000"/>
                <w:sz w:val="24"/>
                <w:u w:color="000000"/>
              </w:rPr>
              <w:t>3）人工智能健康分析与风险识别模型设计</w:t>
            </w:r>
          </w:p>
          <w:p w14:paraId="199DF39E">
            <w:pPr>
              <w:pStyle w:val="10"/>
              <w:autoSpaceDE w:val="0"/>
              <w:spacing w:before="120" w:after="120" w:line="360" w:lineRule="auto"/>
              <w:ind w:firstLine="480" w:firstLineChars="200"/>
              <w:rPr>
                <w:rFonts w:eastAsia="宋体" w:cs="宋体"/>
                <w:sz w:val="24"/>
                <w:szCs w:val="24"/>
              </w:rPr>
            </w:pPr>
            <w:r>
              <w:rPr>
                <w:rFonts w:eastAsia="宋体" w:cs="宋体"/>
                <w:sz w:val="24"/>
                <w:szCs w:val="24"/>
              </w:rPr>
              <w:t>在完成健康数据采集与虚拟人体建模后，项目将构建人工智能分析模块，对老年人的生理信号与</w:t>
            </w:r>
            <w:r>
              <w:rPr>
                <w:rFonts w:hint="eastAsia" w:eastAsia="宋体" w:cs="宋体"/>
                <w:sz w:val="24"/>
                <w:szCs w:val="24"/>
              </w:rPr>
              <w:t>行为特征进行建模、识别与预测，提升系统的风险感知与主动响应能力。</w:t>
            </w:r>
          </w:p>
          <w:p w14:paraId="5B97A83F">
            <w:pPr>
              <w:pStyle w:val="2"/>
              <w:widowControl/>
              <w:numPr>
                <w:ilvl w:val="0"/>
                <w:numId w:val="3"/>
              </w:numPr>
              <w:spacing w:before="120" w:beforeAutospacing="0" w:after="120" w:afterAutospacing="0" w:line="360" w:lineRule="auto"/>
              <w:ind w:firstLine="480" w:firstLineChars="200"/>
              <w:rPr>
                <w:rFonts w:hint="default" w:cs="宋体"/>
                <w:b w:val="0"/>
                <w:bCs w:val="0"/>
              </w:rPr>
            </w:pPr>
            <w:r>
              <w:rPr>
                <w:rStyle w:val="7"/>
                <w:rFonts w:cs="宋体"/>
                <w:b w:val="0"/>
                <w:bCs w:val="0"/>
              </w:rPr>
              <w:t>基于 Transformer 的生理数据建模与风险预测</w:t>
            </w:r>
          </w:p>
          <w:p w14:paraId="641E6D66">
            <w:pPr>
              <w:pStyle w:val="10"/>
              <w:autoSpaceDE w:val="0"/>
              <w:spacing w:before="120" w:after="120" w:line="360" w:lineRule="auto"/>
              <w:ind w:firstLine="480" w:firstLineChars="200"/>
              <w:rPr>
                <w:rFonts w:eastAsia="宋体" w:cs="宋体"/>
                <w:sz w:val="24"/>
                <w:szCs w:val="24"/>
              </w:rPr>
            </w:pPr>
            <w:r>
              <w:rPr>
                <w:rFonts w:eastAsia="宋体" w:cs="宋体"/>
                <w:sz w:val="24"/>
                <w:szCs w:val="24"/>
              </w:rPr>
              <w:t>本模块采用 Transformer 架构对心率、血压、呼吸频率等时间序列数据进行建模。Transformer 的自注意力机制可并行处理序列，有效捕捉长距离依赖关系，相比传统方法更适合分析生理数据复杂变化。在模型构建时，通过位置编码，以正弦和余弦函数为每个时间步生成编码，让模型感知时间顺序。多头自注意力机制使多个注意力头同时关注序列不同部分，精准识别如心率骤升、血压波动等关键变化点。因果掩码确保解码器仅关注当前及之前信息，符合时序预测因果性。层归一化与残差连接缓解梯度消失问题，增强训练稳定性。另外，设计时间间隔编码，针对健康数据非均匀采样特性，增强模型对时间粒度的感知。</w:t>
            </w:r>
          </w:p>
          <w:p w14:paraId="7E57CD33">
            <w:pPr>
              <w:pStyle w:val="10"/>
              <w:autoSpaceDE w:val="0"/>
              <w:spacing w:before="120" w:after="120" w:line="360" w:lineRule="auto"/>
              <w:jc w:val="center"/>
              <w:rPr>
                <w:rFonts w:eastAsia="宋体" w:cs="宋体"/>
                <w:sz w:val="24"/>
                <w:szCs w:val="24"/>
              </w:rPr>
            </w:pPr>
            <w:r>
              <w:rPr>
                <w:rFonts w:eastAsia="宋体" w:cs="宋体"/>
                <w:sz w:val="24"/>
                <w:szCs w:val="24"/>
              </w:rPr>
              <w:drawing>
                <wp:inline distT="0" distB="0" distL="114300" distR="114300">
                  <wp:extent cx="4731385" cy="2520315"/>
                  <wp:effectExtent l="0" t="0" r="5715" b="6985"/>
                  <wp:docPr id="5" name="图片 3" descr="绘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绘图7"/>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731385" cy="2520315"/>
                          </a:xfrm>
                          <a:prstGeom prst="rect">
                            <a:avLst/>
                          </a:prstGeom>
                        </pic:spPr>
                      </pic:pic>
                    </a:graphicData>
                  </a:graphic>
                </wp:inline>
              </w:drawing>
            </w:r>
          </w:p>
          <w:p w14:paraId="096813FE">
            <w:pPr>
              <w:pStyle w:val="10"/>
              <w:autoSpaceDE w:val="0"/>
              <w:spacing w:before="120" w:after="120" w:line="360" w:lineRule="auto"/>
              <w:ind w:firstLine="422" w:firstLineChars="200"/>
              <w:jc w:val="center"/>
              <w:rPr>
                <w:rFonts w:cs="宋体"/>
                <w:sz w:val="24"/>
                <w:szCs w:val="24"/>
              </w:rPr>
            </w:pPr>
            <w:r>
              <w:rPr>
                <w:rStyle w:val="7"/>
                <w:rFonts w:hint="eastAsia" w:eastAsia="宋体" w:cs="Times New Roman"/>
              </w:rPr>
              <w:t>图2-3Transf</w:t>
            </w:r>
            <w:r>
              <w:rPr>
                <w:rStyle w:val="7"/>
              </w:rPr>
              <w:t>ormer</w:t>
            </w:r>
            <w:r>
              <w:rPr>
                <w:rStyle w:val="7"/>
                <w:rFonts w:hint="eastAsia"/>
              </w:rPr>
              <w:t>模型架构</w:t>
            </w:r>
          </w:p>
          <w:p w14:paraId="78D3B17D">
            <w:pPr>
              <w:pStyle w:val="4"/>
              <w:widowControl/>
              <w:numPr>
                <w:ilvl w:val="0"/>
                <w:numId w:val="3"/>
              </w:numPr>
              <w:spacing w:before="120" w:beforeAutospacing="0" w:after="120" w:afterAutospacing="0" w:line="360" w:lineRule="auto"/>
              <w:ind w:firstLine="480" w:firstLineChars="200"/>
              <w:rPr>
                <w:rFonts w:ascii="宋体" w:hAnsi="宋体" w:cs="宋体"/>
                <w:color w:val="000000"/>
                <w:kern w:val="2"/>
                <w:u w:color="000000"/>
              </w:rPr>
            </w:pPr>
            <w:r>
              <w:rPr>
                <w:rFonts w:hint="eastAsia" w:ascii="宋体" w:hAnsi="宋体" w:cs="宋体"/>
                <w:color w:val="000000"/>
                <w:kern w:val="2"/>
                <w:u w:color="000000"/>
              </w:rPr>
              <w:t>基于 UWB 数据的行为特征识别与高危行为判断</w:t>
            </w:r>
          </w:p>
          <w:p w14:paraId="6C4D0DC8">
            <w:pPr>
              <w:pStyle w:val="4"/>
              <w:widowControl/>
              <w:spacing w:before="120" w:beforeAutospacing="0" w:after="120" w:afterAutospacing="0" w:line="360" w:lineRule="auto"/>
              <w:ind w:firstLine="480" w:firstLineChars="200"/>
            </w:pPr>
            <w:r>
              <w:rPr>
                <w:rFonts w:hint="eastAsia"/>
              </w:rPr>
              <w:t>借助 UWB 定位技术获取的位置和移动轨迹数据，设计专门的行为分析算法。对位置数据深入处理，计算移动速度、方向变化以及停留时间等关键参数。设定科学合理的阈值，当移动速度低于特定值且停留时间超出一定时长时，判定为长时间静止状态；通过分析移动轨迹的变化模式，精准识别异常姿态，例如身体倾斜角度异常、行走路线呈现异常弯曲等情况。</w:t>
            </w:r>
          </w:p>
          <w:p w14:paraId="631697C8">
            <w:pPr>
              <w:pStyle w:val="4"/>
              <w:widowControl/>
              <w:spacing w:before="120" w:beforeAutospacing="0" w:after="120" w:afterAutospacing="0" w:line="360" w:lineRule="auto"/>
              <w:ind w:firstLine="480" w:firstLineChars="200"/>
            </w:pPr>
            <w:r>
              <w:rPr>
                <w:rFonts w:hint="eastAsia"/>
              </w:rPr>
              <w:t>针对跌倒行为识别，综合考量多个关键因素。当检测到位置快速变化且移动轨迹出现异常垂直下降趋势，同时体动频率发生突然变化时，判断可能发生跌倒事件。通过对大量历史行为数据的深度学习与分析，持续优化判断规则，不断提高高危行为事件的识别准确率。</w:t>
            </w:r>
          </w:p>
          <w:p w14:paraId="74C9C3AC">
            <w:pPr>
              <w:pStyle w:val="4"/>
              <w:widowControl/>
              <w:spacing w:before="120" w:beforeAutospacing="0" w:after="120" w:afterAutospacing="0" w:line="360" w:lineRule="auto"/>
              <w:jc w:val="center"/>
            </w:pPr>
            <w:r>
              <w:rPr>
                <w:rFonts w:hint="eastAsia"/>
              </w:rPr>
              <w:drawing>
                <wp:inline distT="0" distB="0" distL="114300" distR="114300">
                  <wp:extent cx="5603240" cy="3959860"/>
                  <wp:effectExtent l="0" t="0" r="0" b="0"/>
                  <wp:docPr id="8" name="图片 2" descr="U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UWB"/>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603240" cy="3959860"/>
                          </a:xfrm>
                          <a:prstGeom prst="rect">
                            <a:avLst/>
                          </a:prstGeom>
                        </pic:spPr>
                      </pic:pic>
                    </a:graphicData>
                  </a:graphic>
                </wp:inline>
              </w:drawing>
            </w:r>
          </w:p>
          <w:p w14:paraId="7B648C86">
            <w:pPr>
              <w:pStyle w:val="10"/>
              <w:autoSpaceDE w:val="0"/>
              <w:spacing w:before="120" w:after="120" w:line="360" w:lineRule="auto"/>
              <w:ind w:firstLine="3584" w:firstLineChars="1700"/>
              <w:rPr>
                <w:rFonts w:eastAsia="宋体" w:cs="Times New Roman"/>
                <w:b/>
              </w:rPr>
            </w:pPr>
            <w:r>
              <w:rPr>
                <w:rStyle w:val="7"/>
                <w:rFonts w:hint="eastAsia" w:eastAsia="宋体" w:cs="Times New Roman"/>
              </w:rPr>
              <w:t>图2-4 UWB示意图</w:t>
            </w:r>
          </w:p>
          <w:p w14:paraId="5B6FF860">
            <w:pPr>
              <w:pStyle w:val="4"/>
              <w:widowControl/>
              <w:numPr>
                <w:ilvl w:val="0"/>
                <w:numId w:val="3"/>
              </w:numPr>
              <w:spacing w:before="120" w:beforeAutospacing="0" w:after="120" w:afterAutospacing="0" w:line="360" w:lineRule="auto"/>
              <w:ind w:firstLine="480" w:firstLineChars="200"/>
              <w:rPr>
                <w:rFonts w:ascii="宋体" w:hAnsi="宋体" w:cs="宋体"/>
                <w:color w:val="000000"/>
                <w:kern w:val="2"/>
                <w:u w:color="000000"/>
              </w:rPr>
            </w:pPr>
            <w:r>
              <w:rPr>
                <w:rFonts w:hint="eastAsia" w:ascii="宋体" w:hAnsi="宋体" w:cs="宋体"/>
                <w:color w:val="000000"/>
                <w:kern w:val="2"/>
                <w:u w:color="000000"/>
              </w:rPr>
              <w:t>基于多源数据的模型训练与优化</w:t>
            </w:r>
          </w:p>
          <w:p w14:paraId="719852EA">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模型训练阶段，充分利用公开数据集与合成模拟数据的优势。公开数据集具备丰富的样本和标注信息，涵盖各类常见的健康数据模式，为模型提供了广泛的学习基础；合成模拟数据则聚焦于模拟现实中复杂、罕见的场景，像特殊疾病引发的生理指标骤变，或者特定环境下的异常行为模式，以此拓展模型的适应能力，确保模型在多样化的实际状况下都能稳定运行。</w:t>
            </w:r>
          </w:p>
          <w:p w14:paraId="7BB1C541">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训练过程基于监督学习方法展开，为数据精心标注正常、低风险、高风险等状态标签，使模型在学习中明确不同健康状况的特征差异。通过反向传播算法，模型不断优化自身参数，力求最小化预测结果与真实标签间的误差，逐步提升识别的精准度。同时，运用正则化技术，有效防止模型过拟合，增强其在处理多类复杂状态时的鲁棒性，保障模型在不同数据输入下都能可靠地输出准确结果。</w:t>
            </w:r>
          </w:p>
          <w:p w14:paraId="6DE93E54">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该模块作为数字孪生健康监测系统的核心，让系统从单纯的静态数据展示，进阶到能依据健康数据变化主动识别风险。它在系统的风险判断、预警启动以及干预实施中起着关键的纽带作用，对保障老年人的健康安全意义重大。</w:t>
            </w:r>
          </w:p>
          <w:p w14:paraId="28091620">
            <w:pPr>
              <w:pStyle w:val="10"/>
              <w:autoSpaceDE w:val="0"/>
              <w:spacing w:before="120" w:after="120" w:line="360" w:lineRule="auto"/>
              <w:ind w:firstLine="480" w:firstLineChars="200"/>
              <w:jc w:val="center"/>
              <w:rPr>
                <w:rFonts w:eastAsia="宋体" w:cs="宋体"/>
                <w:sz w:val="24"/>
                <w:szCs w:val="24"/>
              </w:rPr>
            </w:pPr>
            <w:r>
              <w:rPr>
                <w:rFonts w:hint="eastAsia" w:eastAsia="宋体" w:cs="宋体"/>
                <w:sz w:val="24"/>
                <w:szCs w:val="24"/>
              </w:rPr>
              <w:drawing>
                <wp:inline distT="0" distB="0" distL="114300" distR="114300">
                  <wp:extent cx="5684520" cy="2160270"/>
                  <wp:effectExtent l="0" t="0" r="5080" b="11430"/>
                  <wp:docPr id="11" name="图片 6" descr="多源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多源数据"/>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684520" cy="2160270"/>
                          </a:xfrm>
                          <a:prstGeom prst="rect">
                            <a:avLst/>
                          </a:prstGeom>
                        </pic:spPr>
                      </pic:pic>
                    </a:graphicData>
                  </a:graphic>
                </wp:inline>
              </w:drawing>
            </w:r>
          </w:p>
          <w:p w14:paraId="7FA29BF8">
            <w:pPr>
              <w:pStyle w:val="10"/>
              <w:autoSpaceDE w:val="0"/>
              <w:spacing w:before="120" w:after="120" w:line="360" w:lineRule="auto"/>
              <w:ind w:firstLine="422" w:firstLineChars="200"/>
              <w:jc w:val="center"/>
              <w:rPr>
                <w:rFonts w:eastAsia="宋体" w:cs="Times New Roman"/>
                <w:b/>
              </w:rPr>
            </w:pPr>
            <w:r>
              <w:rPr>
                <w:rStyle w:val="7"/>
                <w:rFonts w:hint="eastAsia" w:eastAsia="宋体" w:cs="Times New Roman"/>
              </w:rPr>
              <w:t>图2-5多源数据示意图</w:t>
            </w:r>
          </w:p>
          <w:p w14:paraId="1C466AD6">
            <w:pPr>
              <w:pStyle w:val="10"/>
              <w:numPr>
                <w:ilvl w:val="0"/>
                <w:numId w:val="3"/>
              </w:numPr>
              <w:autoSpaceDE w:val="0"/>
              <w:spacing w:before="120" w:after="120" w:line="360" w:lineRule="auto"/>
              <w:ind w:firstLine="480" w:firstLineChars="200"/>
              <w:rPr>
                <w:rFonts w:ascii="宋体" w:hAnsi="宋体" w:eastAsia="宋体" w:cs="宋体"/>
                <w:sz w:val="24"/>
                <w:szCs w:val="24"/>
                <w:lang w:eastAsia="zh-Hans"/>
              </w:rPr>
            </w:pPr>
            <w:r>
              <w:rPr>
                <w:rFonts w:hint="eastAsia" w:ascii="宋体" w:hAnsi="宋体" w:eastAsia="宋体" w:cs="宋体"/>
                <w:sz w:val="24"/>
                <w:szCs w:val="24"/>
                <w:lang w:eastAsia="zh-Hans"/>
              </w:rPr>
              <w:t>分析结果输出与系统应用</w:t>
            </w:r>
          </w:p>
          <w:p w14:paraId="547D6364">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模型分析结果以状态标签、风险评分、预测趋势等形式输出。状态标签直观展示老年人当前健康状态，如“正常”“疑似跌倒风险”等；风险评分以具体数值量化健康风险程度，便于系统依据不同分值采取相应措施；预测趋势通过分析历史和当前数据，预估未来一段时间内老年人健康状态变化，如未来几小时内心率、血压变化趋势，以及潜在健康风险发生可能性。</w:t>
            </w:r>
          </w:p>
          <w:p w14:paraId="695AD063">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利用 Transformer 的长序列建模能力，生成未来 24 - 48 小时的生理指标预测曲线，如心率、血压波动趋势，并标注风险阈值区间。通过可视化模型的注意力分布，展示对风险预测贡献最大的时间点，增强分析结果的可解释性。</w:t>
            </w:r>
          </w:p>
          <w:p w14:paraId="5BF956BB">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这些分析结果实时展示于系统前端，方便监护人或医护人员直观了解老年人健康状况。后端依据风险评分和状态标签启动预警逻辑，当风险评分超设定阈值或状态标签为高风险时，及时发出预警信息，通知相关人员采取干预措施，如通知家属、联系医护人员等，实现系统风险感知与主动响应功能。</w:t>
            </w:r>
          </w:p>
          <w:p w14:paraId="07812BF0">
            <w:pPr>
              <w:spacing w:before="120" w:after="120" w:line="360" w:lineRule="auto"/>
              <w:ind w:firstLine="481"/>
              <w:rPr>
                <w:rFonts w:eastAsia="黑体"/>
                <w:b/>
                <w:bCs/>
                <w:color w:val="000000"/>
                <w:sz w:val="24"/>
                <w:u w:color="000000"/>
              </w:rPr>
            </w:pPr>
            <w:r>
              <w:rPr>
                <w:rFonts w:hint="eastAsia" w:eastAsia="黑体"/>
                <w:b/>
                <w:bCs/>
                <w:color w:val="000000"/>
                <w:sz w:val="24"/>
                <w:u w:color="000000"/>
              </w:rPr>
              <w:t>4）系统可视化平台开发与实现</w:t>
            </w:r>
          </w:p>
          <w:p w14:paraId="017F4E2A">
            <w:pPr>
              <w:numPr>
                <w:ilvl w:val="0"/>
                <w:numId w:val="4"/>
              </w:numPr>
              <w:spacing w:before="120" w:after="120" w:line="360" w:lineRule="auto"/>
              <w:ind w:firstLine="480" w:firstLineChars="200"/>
              <w:rPr>
                <w:rFonts w:ascii="宋体" w:hAnsi="宋体" w:cs="宋体"/>
                <w:color w:val="000000"/>
                <w:sz w:val="24"/>
                <w:u w:color="000000"/>
              </w:rPr>
            </w:pPr>
            <w:r>
              <w:rPr>
                <w:rFonts w:hint="eastAsia" w:ascii="宋体" w:hAnsi="宋体" w:cs="宋体"/>
                <w:color w:val="000000"/>
                <w:sz w:val="24"/>
                <w:u w:color="000000"/>
              </w:rPr>
              <w:t>基于 Spring Boot 的后端数据处理模块开发</w:t>
            </w:r>
          </w:p>
          <w:p w14:paraId="0BE648AC">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采用 Spring Boot 框架搭建后端系统，利用其丰富功能和便捷开发方式，高效处理老年人多模态健康数据，包括心率、体动、环境参数等。运用 MyBatis 数据库操作框架与 MySQL 关系型数据库进行数据存储和管理，精心设计合理的数据表结构，如创建生理数据表存储心率、血压等生理指标数据，行为数据表记录体动特征和行为状态数据，环境数据表保存居住环境参数数据等。</w:t>
            </w:r>
          </w:p>
          <w:p w14:paraId="1C7EB6CB">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通过调用训练好的人工智能模型，对接收的数据进行风险分析。将预处理后的数据输入人工智能健康分析与风险识别模型，获取风险评分、状态标签和预测趋势等分析结果。然后，将这些结果封装为便于传输的 JSON 格式数据，借助 WebSocket 协议实现后端与前端的实时数据交互，及时将健康数据和风险分析结果推送至前端孪生建模系统。</w:t>
            </w:r>
          </w:p>
          <w:p w14:paraId="44375397">
            <w:pPr>
              <w:pStyle w:val="10"/>
              <w:autoSpaceDE w:val="0"/>
              <w:spacing w:before="120" w:after="120" w:line="360" w:lineRule="auto"/>
              <w:ind w:firstLine="480" w:firstLineChars="200"/>
              <w:jc w:val="center"/>
              <w:rPr>
                <w:rFonts w:eastAsia="宋体" w:cs="宋体"/>
                <w:sz w:val="24"/>
                <w:szCs w:val="24"/>
              </w:rPr>
            </w:pPr>
            <w:r>
              <w:rPr>
                <w:rFonts w:hint="eastAsia" w:eastAsia="宋体" w:cs="宋体"/>
                <w:sz w:val="24"/>
                <w:szCs w:val="24"/>
              </w:rPr>
              <w:drawing>
                <wp:inline distT="0" distB="0" distL="114300" distR="114300">
                  <wp:extent cx="5080000" cy="4857750"/>
                  <wp:effectExtent l="0" t="0" r="0" b="6350"/>
                  <wp:docPr id="14" name="图片 5" descr="SpringBoot+VUE案例开发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SpringBoot+VUE案例开发框架"/>
                          <pic:cNvPicPr>
                            <a:picLocks noChangeAspect="1"/>
                          </pic:cNvPicPr>
                        </pic:nvPicPr>
                        <pic:blipFill>
                          <a:blip r:embed="rId14">
                            <a:extLst>
                              <a:ext uri="{96DAC541-7B7A-43D3-8B79-37D633B846F1}">
                                <asvg:svgBlip xmlns:asvg="http://schemas.microsoft.com/office/drawing/2016/SVG/main" r:embed="rId15"/>
                              </a:ext>
                            </a:extLst>
                          </a:blip>
                          <a:srcRect r="-13" b="3616"/>
                          <a:stretch>
                            <a:fillRect/>
                          </a:stretch>
                        </pic:blipFill>
                        <pic:spPr>
                          <a:xfrm>
                            <a:off x="0" y="0"/>
                            <a:ext cx="5080000" cy="4857750"/>
                          </a:xfrm>
                          <a:prstGeom prst="rect">
                            <a:avLst/>
                          </a:prstGeom>
                        </pic:spPr>
                      </pic:pic>
                    </a:graphicData>
                  </a:graphic>
                </wp:inline>
              </w:drawing>
            </w:r>
          </w:p>
          <w:p w14:paraId="198E8EC7">
            <w:pPr>
              <w:pStyle w:val="10"/>
              <w:autoSpaceDE w:val="0"/>
              <w:spacing w:before="120" w:after="120" w:line="360" w:lineRule="auto"/>
              <w:ind w:firstLine="422" w:firstLineChars="200"/>
              <w:jc w:val="center"/>
              <w:rPr>
                <w:rFonts w:eastAsia="宋体" w:cs="宋体"/>
                <w:sz w:val="24"/>
                <w:szCs w:val="24"/>
              </w:rPr>
            </w:pPr>
            <w:r>
              <w:rPr>
                <w:rStyle w:val="7"/>
                <w:rFonts w:hint="eastAsia" w:eastAsia="宋体" w:cs="Times New Roman"/>
              </w:rPr>
              <w:t>图2-6 SpringBoot+VUE案例开发框架</w:t>
            </w:r>
          </w:p>
          <w:p w14:paraId="0D082C08">
            <w:pPr>
              <w:numPr>
                <w:ilvl w:val="0"/>
                <w:numId w:val="4"/>
              </w:numPr>
              <w:spacing w:before="120" w:after="120" w:line="360" w:lineRule="auto"/>
              <w:ind w:firstLine="480" w:firstLineChars="200"/>
              <w:rPr>
                <w:rFonts w:ascii="宋体" w:hAnsi="宋体" w:cs="宋体"/>
                <w:color w:val="000000"/>
                <w:sz w:val="24"/>
                <w:u w:color="000000"/>
              </w:rPr>
            </w:pPr>
            <w:r>
              <w:rPr>
                <w:rFonts w:hint="eastAsia" w:ascii="宋体" w:hAnsi="宋体" w:cs="宋体"/>
                <w:color w:val="000000"/>
                <w:sz w:val="24"/>
                <w:u w:color="000000"/>
              </w:rPr>
              <w:t>基于 Unity 的前端可视化平台搭建</w:t>
            </w:r>
          </w:p>
          <w:p w14:paraId="0D8DEA2E">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前端平台以虚拟人体模型为核心，借助 Unity 引擎实时渲染个体健康状态与动作响应。利用 Unity 实时渲染技术，依据后端传来的健康数据和分析结果，动态更新虚拟人体模型状态，如通过改变虚拟人体颜色表示生理指标异常（红色代表心率过高，蓝色代表体温过低等），以动画展示人体动作状态（正常行走、跌倒等）。</w:t>
            </w:r>
          </w:p>
          <w:p w14:paraId="185D8DD4">
            <w:pPr>
              <w:pStyle w:val="10"/>
              <w:autoSpaceDE w:val="0"/>
              <w:spacing w:before="120" w:after="120" w:line="360" w:lineRule="auto"/>
              <w:ind w:firstLine="480" w:firstLineChars="200"/>
              <w:rPr>
                <w:rFonts w:eastAsia="宋体" w:cs="宋体"/>
                <w:sz w:val="24"/>
                <w:szCs w:val="24"/>
              </w:rPr>
            </w:pPr>
            <w:r>
              <w:rPr>
                <w:rFonts w:hint="eastAsia" w:eastAsia="宋体" w:cs="宋体"/>
                <w:sz w:val="24"/>
                <w:szCs w:val="24"/>
              </w:rPr>
              <w:t>运用 Unity 的 UI 系统，设计直观可视化界面。通过折线图展示心率、血压随时间的变化趋势，用柱状图对比不同时间段体动频率；以仪表盘显示血氧饱和度、血糖值等数据。同时，设置清晰的风险预警提示区域，当后端传来的风险评分达到预警阈值时，通过弹窗、闪烁警示图标、语音提示等方式主动预警，提醒用户关注老年人健康状况。</w:t>
            </w:r>
          </w:p>
          <w:p w14:paraId="5816AA72">
            <w:pPr>
              <w:pStyle w:val="10"/>
              <w:autoSpaceDE w:val="0"/>
              <w:spacing w:before="120" w:after="120" w:line="360" w:lineRule="auto"/>
              <w:ind w:firstLine="480" w:firstLineChars="200"/>
              <w:rPr>
                <w:rFonts w:eastAsia="仿宋_GB2312"/>
                <w:b/>
                <w:sz w:val="24"/>
              </w:rPr>
            </w:pPr>
            <w:r>
              <w:rPr>
                <w:rFonts w:hint="eastAsia" w:eastAsia="宋体" w:cs="宋体"/>
                <w:sz w:val="24"/>
                <w:szCs w:val="24"/>
              </w:rPr>
              <w:t>为提升用户体验，设计交互功能。用户点击虚拟模型可查看详细健康数据，如点击虚拟人体心脏部位，弹出心率详细数据面板，展示当前心率值、变化趋势、历史数据等；通过滑动屏幕，能以时间轴形式查看老年人过去一段时间的健康数据和风险状态变化。</w:t>
            </w:r>
          </w:p>
        </w:tc>
      </w:tr>
      <w:tr w14:paraId="26647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10440" w:type="dxa"/>
            <w:gridSpan w:val="8"/>
          </w:tcPr>
          <w:p w14:paraId="25D70D15">
            <w:pPr>
              <w:spacing w:before="156" w:beforeLines="50"/>
              <w:rPr>
                <w:rFonts w:eastAsia="仿宋_GB2312"/>
                <w:b/>
                <w:sz w:val="24"/>
              </w:rPr>
            </w:pPr>
            <w:r>
              <w:rPr>
                <w:rFonts w:hint="eastAsia" w:eastAsia="仿宋_GB2312"/>
                <w:b/>
                <w:sz w:val="24"/>
              </w:rPr>
              <w:t>五、项目创新特色概述</w:t>
            </w:r>
          </w:p>
          <w:p w14:paraId="461DB013">
            <w:pPr>
              <w:pStyle w:val="10"/>
              <w:autoSpaceDE w:val="0"/>
              <w:spacing w:before="120" w:after="120" w:line="360" w:lineRule="auto"/>
              <w:ind w:firstLine="482" w:firstLineChars="200"/>
              <w:rPr>
                <w:rFonts w:eastAsia="宋体" w:cs="宋体"/>
                <w:sz w:val="24"/>
                <w:szCs w:val="24"/>
              </w:rPr>
            </w:pPr>
            <w:r>
              <w:rPr>
                <w:rFonts w:hint="eastAsia" w:eastAsia="黑体" w:cs="Times New Roman"/>
                <w:b/>
                <w:bCs/>
                <w:sz w:val="24"/>
                <w:szCs w:val="24"/>
              </w:rPr>
              <w:t>（1）多模态数据驱动的精准人体建模与健康洞察：</w:t>
            </w:r>
            <w:r>
              <w:rPr>
                <w:rFonts w:hint="eastAsia" w:eastAsia="宋体" w:cs="宋体"/>
                <w:sz w:val="24"/>
                <w:szCs w:val="24"/>
              </w:rPr>
              <w:t>本项目开创性地融合多模态数据进行精准人体建模与健康分析。在数据采集环节，整合多源数据，涵盖智能设备采集的生理指标、UWB 定位获取的行为轨迹数据等，突破单一数据维度的局限，全方位反映老年人的身体状况。在人体建模上，运用 MakeHuman 和 Mixamo 构建高逼真度虚拟人体模型，精准还原老年人体态特征，并依据实时数据驱动模型动态变化，实现对老年人行为的真实模拟。通过对多模态数据的深度挖掘，结合先进的数据分析算法，能更精准地判断健康状态，识别潜在健康风险，为老年人健康管理提供全面且精确的依据。</w:t>
            </w:r>
          </w:p>
          <w:p w14:paraId="7BF8B3BF">
            <w:pPr>
              <w:pStyle w:val="10"/>
              <w:autoSpaceDE w:val="0"/>
              <w:spacing w:before="120" w:after="120" w:line="360" w:lineRule="auto"/>
              <w:ind w:firstLine="482" w:firstLineChars="200"/>
              <w:rPr>
                <w:rFonts w:eastAsia="宋体" w:cs="宋体"/>
                <w:sz w:val="24"/>
                <w:szCs w:val="24"/>
              </w:rPr>
            </w:pPr>
            <w:r>
              <w:rPr>
                <w:rFonts w:hint="eastAsia" w:eastAsia="黑体" w:cs="Times New Roman"/>
                <w:b/>
                <w:bCs/>
                <w:sz w:val="24"/>
                <w:szCs w:val="24"/>
              </w:rPr>
              <w:t>（2）智能融合的健康风险动态识别与预警体系：</w:t>
            </w:r>
            <w:r>
              <w:rPr>
                <w:rFonts w:ascii="宋体" w:hAnsi="宋体" w:eastAsia="宋体" w:cs="宋体"/>
                <w:sz w:val="24"/>
                <w:szCs w:val="24"/>
              </w:rPr>
              <w:t>系统采用</w:t>
            </w:r>
            <w:r>
              <w:rPr>
                <w:rStyle w:val="7"/>
                <w:rFonts w:ascii="宋体" w:hAnsi="宋体" w:eastAsia="宋体" w:cs="宋体"/>
                <w:b w:val="0"/>
                <w:bCs/>
                <w:sz w:val="24"/>
                <w:szCs w:val="24"/>
              </w:rPr>
              <w:t>基于Transformer架构的深度学习模型</w:t>
            </w:r>
            <w:r>
              <w:rPr>
                <w:rFonts w:ascii="宋体" w:hAnsi="宋体" w:eastAsia="宋体" w:cs="宋体"/>
                <w:sz w:val="24"/>
                <w:szCs w:val="24"/>
              </w:rPr>
              <w:t>对心率、血压等生理指标的时间序列数据进行建模与预测，凭借其强大的长期依赖建模能力与内置注意力机制，能够精准捕捉关键时间点的异常波动。同时，融合</w:t>
            </w:r>
            <w:r>
              <w:rPr>
                <w:rStyle w:val="7"/>
                <w:rFonts w:ascii="宋体" w:hAnsi="宋体" w:eastAsia="宋体" w:cs="宋体"/>
                <w:b w:val="0"/>
                <w:bCs/>
                <w:sz w:val="24"/>
                <w:szCs w:val="24"/>
              </w:rPr>
              <w:t>基于UWB定位数据的行为识别算法</w:t>
            </w:r>
            <w:r>
              <w:rPr>
                <w:rFonts w:ascii="宋体" w:hAnsi="宋体" w:eastAsia="宋体" w:cs="宋体"/>
                <w:sz w:val="24"/>
                <w:szCs w:val="24"/>
              </w:rPr>
              <w:t>，实时分析跌倒、长时间静止等高危行为。通过构建“生理—行为”双通道健康风险识别机制，深度融合个体生理状态与行为特征，提升风险识别的全面性与准确性。系统基于综合风险评估结果，自动生成状态标签与风险评分，并在检测到潜在异常时及时触发智能预警，从而实现从被动监测向主动预防的转变，显著提升对老年人健康风险的响应效率与干预效果。</w:t>
            </w:r>
          </w:p>
          <w:p w14:paraId="0F14A757">
            <w:pPr>
              <w:pStyle w:val="10"/>
              <w:autoSpaceDE w:val="0"/>
              <w:spacing w:before="120" w:after="120" w:line="360" w:lineRule="auto"/>
              <w:ind w:firstLine="482" w:firstLineChars="200"/>
              <w:rPr>
                <w:rFonts w:eastAsia="仿宋_GB2312"/>
                <w:b/>
                <w:sz w:val="24"/>
              </w:rPr>
            </w:pPr>
            <w:r>
              <w:rPr>
                <w:rFonts w:hint="eastAsia" w:eastAsia="黑体" w:cs="Times New Roman"/>
                <w:b/>
                <w:bCs/>
                <w:sz w:val="24"/>
                <w:szCs w:val="24"/>
              </w:rPr>
              <w:t>（3）个性化、可视化的健康管理交互平台：</w:t>
            </w:r>
            <w:r>
              <w:rPr>
                <w:rFonts w:hint="eastAsia" w:eastAsia="宋体" w:cs="宋体"/>
                <w:sz w:val="24"/>
                <w:szCs w:val="24"/>
              </w:rPr>
              <w:t>打造个性化、可视化的健康管理交互平台，提升用户体验和健康管理效率。前端以 Unity 引擎为核心，以虚拟人体模型为交互中心，将老年人生理与行为状态以直观的可视化形式呈现。通过丰富的图表、动态的虚拟模型变化展示健康数据，如心率异常时虚拟人体颜色改变、行为异常时模型动作提示等，增强信息传达的直观性。同时，平台支持用户与虚拟模型交互，点击模型可查看详细健康数据，滑动屏幕可查看历史记录，方便用户全面了解健康状况。此外，根据用户的健康数据和历史记录，平台为每位老年人提供个性化的健康管理建议，实现定制化的健康服务。</w:t>
            </w:r>
          </w:p>
        </w:tc>
      </w:tr>
      <w:tr w14:paraId="27D6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10440" w:type="dxa"/>
            <w:gridSpan w:val="8"/>
          </w:tcPr>
          <w:p w14:paraId="7874D735">
            <w:pPr>
              <w:numPr>
                <w:ilvl w:val="0"/>
                <w:numId w:val="5"/>
              </w:numPr>
              <w:spacing w:before="156" w:beforeLines="50"/>
              <w:rPr>
                <w:rFonts w:eastAsia="仿宋_GB2312"/>
                <w:b/>
                <w:sz w:val="24"/>
              </w:rPr>
            </w:pPr>
            <w:r>
              <w:rPr>
                <w:rFonts w:hint="eastAsia" w:eastAsia="仿宋_GB2312"/>
                <w:b/>
                <w:sz w:val="24"/>
              </w:rPr>
              <w:t>项目实施方案及实施计划</w:t>
            </w:r>
          </w:p>
          <w:p w14:paraId="35710078">
            <w:pPr>
              <w:spacing w:before="156" w:beforeLines="50"/>
              <w:rPr>
                <w:rFonts w:eastAsia="仿宋_GB2312"/>
                <w:b/>
                <w:sz w:val="24"/>
              </w:rPr>
            </w:pPr>
            <w:r>
              <w:rPr>
                <w:rFonts w:hint="eastAsia" w:eastAsia="仿宋_GB2312"/>
                <w:b/>
                <w:sz w:val="24"/>
              </w:rPr>
              <w:t>项目研究技术路线：</w:t>
            </w:r>
          </w:p>
          <w:p w14:paraId="0FA79BBB">
            <w:pPr>
              <w:keepNext/>
              <w:spacing w:before="156" w:beforeLines="50"/>
              <w:jc w:val="center"/>
            </w:pPr>
            <w:r>
              <w:drawing>
                <wp:inline distT="0" distB="0" distL="0" distR="0">
                  <wp:extent cx="5652135" cy="154305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16">
                            <a:extLst>
                              <a:ext uri="{96DAC541-7B7A-43D3-8B79-37D633B846F1}">
                                <asvg:svgBlip xmlns:asvg="http://schemas.microsoft.com/office/drawing/2016/SVG/main" r:embed="rId17"/>
                              </a:ext>
                            </a:extLst>
                          </a:blip>
                          <a:srcRect l="7314" t="4814" r="21615" b="64392"/>
                          <a:stretch>
                            <a:fillRect/>
                          </a:stretch>
                        </pic:blipFill>
                        <pic:spPr>
                          <a:xfrm>
                            <a:off x="0" y="0"/>
                            <a:ext cx="5725278" cy="1563018"/>
                          </a:xfrm>
                          <a:prstGeom prst="rect">
                            <a:avLst/>
                          </a:prstGeom>
                        </pic:spPr>
                      </pic:pic>
                    </a:graphicData>
                  </a:graphic>
                </wp:inline>
              </w:drawing>
            </w:r>
          </w:p>
          <w:p w14:paraId="5684B40A">
            <w:pPr>
              <w:pStyle w:val="3"/>
              <w:jc w:val="center"/>
              <w:rPr>
                <w:rFonts w:hint="eastAsia" w:eastAsia="仿宋_GB2312"/>
                <w:b/>
                <w:sz w:val="24"/>
              </w:rPr>
            </w:pPr>
            <w:r>
              <w:rPr>
                <w:rFonts w:hint="eastAsia"/>
              </w:rPr>
              <w:t>图</w:t>
            </w:r>
            <w:r>
              <w:t>3-1</w:t>
            </w:r>
            <w:r>
              <w:rPr>
                <w:rFonts w:hint="eastAsia"/>
              </w:rPr>
              <w:t>项目研究技术路线</w:t>
            </w:r>
          </w:p>
          <w:p w14:paraId="4B2BCAF1">
            <w:pPr>
              <w:spacing w:before="156" w:beforeLines="50"/>
              <w:rPr>
                <w:rStyle w:val="7"/>
                <w:rFonts w:ascii="宋体" w:hAnsi="宋体" w:cs="宋体"/>
                <w:sz w:val="24"/>
              </w:rPr>
            </w:pPr>
            <w:r>
              <w:rPr>
                <w:rStyle w:val="7"/>
                <w:rFonts w:hint="eastAsia" w:ascii="宋体" w:hAnsi="宋体" w:cs="宋体"/>
                <w:sz w:val="24"/>
              </w:rPr>
              <w:t>研究进度安排：</w:t>
            </w:r>
          </w:p>
          <w:p w14:paraId="6A156719">
            <w:pPr>
              <w:spacing w:before="156" w:beforeLines="50"/>
              <w:rPr>
                <w:rFonts w:ascii="宋体" w:hAnsi="宋体" w:cs="宋体"/>
                <w:bCs/>
                <w:sz w:val="24"/>
              </w:rPr>
            </w:pPr>
            <w:r>
              <w:rPr>
                <w:rStyle w:val="7"/>
                <w:rFonts w:hint="eastAsia" w:ascii="宋体" w:hAnsi="宋体" w:cs="宋体"/>
                <w:b w:val="0"/>
                <w:bCs/>
                <w:sz w:val="24"/>
              </w:rPr>
              <w:t>（1）2025 年 5 月 - 2025 年 8 月：数据采集与预处理及基础模型搭建准备；</w:t>
            </w:r>
          </w:p>
          <w:p w14:paraId="52212B55">
            <w:pPr>
              <w:spacing w:before="156" w:beforeLines="50"/>
              <w:rPr>
                <w:rFonts w:ascii="宋体" w:hAnsi="宋体" w:cs="宋体"/>
                <w:bCs/>
                <w:sz w:val="24"/>
              </w:rPr>
            </w:pPr>
            <w:r>
              <w:rPr>
                <w:rStyle w:val="7"/>
                <w:rFonts w:hint="eastAsia" w:ascii="宋体" w:hAnsi="宋体" w:cs="宋体"/>
                <w:b w:val="0"/>
                <w:bCs/>
                <w:sz w:val="24"/>
              </w:rPr>
              <w:t>（2）2025 年 9 月 - 2025 年 12 月：数字孪生模型构建与数据深度处理；</w:t>
            </w:r>
          </w:p>
          <w:p w14:paraId="5D884261">
            <w:pPr>
              <w:spacing w:before="156" w:beforeLines="50"/>
              <w:rPr>
                <w:rFonts w:ascii="宋体" w:hAnsi="宋体" w:cs="宋体"/>
                <w:bCs/>
                <w:sz w:val="24"/>
              </w:rPr>
            </w:pPr>
            <w:r>
              <w:rPr>
                <w:rStyle w:val="7"/>
                <w:rFonts w:hint="eastAsia" w:ascii="宋体" w:hAnsi="宋体" w:cs="宋体"/>
                <w:b w:val="0"/>
                <w:bCs/>
                <w:sz w:val="24"/>
              </w:rPr>
              <w:t>（3）2026 年 1 月 - 2026 年 8 月：人工智能模型开发、训练与系统集成；</w:t>
            </w:r>
          </w:p>
          <w:p w14:paraId="4F676FA9">
            <w:pPr>
              <w:spacing w:before="156" w:beforeLines="50"/>
              <w:rPr>
                <w:rFonts w:ascii="宋体" w:hAnsi="宋体" w:cs="宋体"/>
                <w:bCs/>
                <w:sz w:val="24"/>
              </w:rPr>
            </w:pPr>
            <w:r>
              <w:rPr>
                <w:rStyle w:val="7"/>
                <w:rFonts w:hint="eastAsia" w:ascii="宋体" w:hAnsi="宋体" w:cs="宋体"/>
                <w:b w:val="0"/>
                <w:bCs/>
                <w:sz w:val="24"/>
              </w:rPr>
              <w:t>（4）2026 年 9 月 - 2026 年 12 月：系统优化、测试与完善；</w:t>
            </w:r>
          </w:p>
          <w:p w14:paraId="4E3379DD">
            <w:pPr>
              <w:spacing w:before="156" w:beforeLines="50"/>
              <w:rPr>
                <w:rStyle w:val="7"/>
                <w:rFonts w:ascii="宋体" w:hAnsi="宋体" w:cs="宋体"/>
                <w:b w:val="0"/>
                <w:bCs/>
                <w:sz w:val="24"/>
              </w:rPr>
            </w:pPr>
            <w:r>
              <w:rPr>
                <w:rStyle w:val="7"/>
                <w:rFonts w:hint="eastAsia" w:ascii="宋体" w:hAnsi="宋体" w:cs="宋体"/>
                <w:b w:val="0"/>
                <w:bCs/>
                <w:sz w:val="24"/>
              </w:rPr>
              <w:t>（5）2027 年 1 月 - 2027 年 4 月：项目总结、成果整理与验收。</w:t>
            </w:r>
          </w:p>
        </w:tc>
      </w:tr>
      <w:tr w14:paraId="4310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trPr>
        <w:tc>
          <w:tcPr>
            <w:tcW w:w="10440" w:type="dxa"/>
            <w:gridSpan w:val="8"/>
          </w:tcPr>
          <w:p w14:paraId="7D535F46">
            <w:pPr>
              <w:spacing w:before="156" w:beforeLines="50"/>
              <w:rPr>
                <w:rFonts w:eastAsia="仿宋_GB2312"/>
                <w:b/>
                <w:sz w:val="24"/>
              </w:rPr>
            </w:pPr>
            <w:r>
              <w:rPr>
                <w:rFonts w:hint="eastAsia" w:eastAsia="仿宋_GB2312"/>
                <w:b/>
                <w:sz w:val="24"/>
              </w:rPr>
              <w:t>七、成员分工情况</w:t>
            </w:r>
          </w:p>
          <w:p w14:paraId="027AFB8A">
            <w:pPr>
              <w:spacing w:before="120" w:after="120" w:line="360" w:lineRule="auto"/>
              <w:rPr>
                <w:rFonts w:eastAsia="仿宋_GB2312"/>
                <w:b/>
                <w:sz w:val="24"/>
              </w:rPr>
            </w:pPr>
            <w:r>
              <w:rPr>
                <w:rFonts w:hint="eastAsia" w:cs="宋体"/>
                <w:color w:val="000000"/>
                <w:sz w:val="24"/>
                <w:u w:color="000000"/>
              </w:rPr>
              <w:t>（1）</w:t>
            </w:r>
            <w:r>
              <w:rPr>
                <w:rFonts w:hint="eastAsia" w:ascii="宋体" w:hAnsi="宋体" w:cs="宋体"/>
                <w:sz w:val="24"/>
              </w:rPr>
              <w:t>柏成雨</w:t>
            </w:r>
            <w:r>
              <w:rPr>
                <w:rFonts w:hint="eastAsia" w:cs="宋体"/>
                <w:color w:val="000000"/>
                <w:sz w:val="24"/>
                <w:u w:color="000000"/>
              </w:rPr>
              <w:t>：数字孪生模型构建与优化，使用 MakeHuman、Mixamo 完成虚拟人体建模与动作绑定，基于 Unity 实现模型与健康数据的状态同步。</w:t>
            </w:r>
            <w:r>
              <w:rPr>
                <w:rFonts w:hint="eastAsia" w:cs="宋体"/>
                <w:color w:val="000000"/>
                <w:sz w:val="24"/>
                <w:u w:color="000000"/>
              </w:rPr>
              <w:br w:type="textWrapping"/>
            </w:r>
            <w:r>
              <w:rPr>
                <w:rFonts w:hint="eastAsia" w:cs="宋体"/>
                <w:color w:val="000000"/>
                <w:sz w:val="24"/>
                <w:u w:color="000000"/>
              </w:rPr>
              <w:t>（2）</w:t>
            </w:r>
            <w:r>
              <w:rPr>
                <w:rFonts w:hint="eastAsia" w:ascii="宋体" w:hAnsi="宋体" w:cs="宋体"/>
                <w:sz w:val="24"/>
              </w:rPr>
              <w:t>汪紫涵</w:t>
            </w:r>
            <w:r>
              <w:rPr>
                <w:rFonts w:hint="eastAsia" w:cs="宋体"/>
                <w:color w:val="000000"/>
                <w:sz w:val="24"/>
                <w:u w:color="000000"/>
              </w:rPr>
              <w:t>：后端系统开发，基于 Spring Boot 搭建数据处理与交互服务，完成 MySQL 数据库设计及人工智能模型调用。</w:t>
            </w:r>
            <w:r>
              <w:rPr>
                <w:rFonts w:hint="eastAsia" w:cs="宋体"/>
                <w:color w:val="000000"/>
                <w:sz w:val="24"/>
                <w:u w:color="000000"/>
              </w:rPr>
              <w:br w:type="textWrapping"/>
            </w:r>
            <w:r>
              <w:rPr>
                <w:rFonts w:hint="eastAsia" w:cs="宋体"/>
                <w:color w:val="000000"/>
                <w:sz w:val="24"/>
                <w:u w:color="000000"/>
              </w:rPr>
              <w:t>（3）</w:t>
            </w:r>
            <w:r>
              <w:rPr>
                <w:rFonts w:hint="eastAsia" w:ascii="宋体" w:hAnsi="宋体" w:cs="宋体"/>
                <w:sz w:val="24"/>
              </w:rPr>
              <w:t>胡鑫悦</w:t>
            </w:r>
            <w:r>
              <w:rPr>
                <w:rFonts w:hint="eastAsia" w:cs="宋体"/>
                <w:color w:val="000000"/>
                <w:sz w:val="24"/>
                <w:u w:color="000000"/>
              </w:rPr>
              <w:t>：多模态数据处理，设计爬虫采集数据，协调硬件设备采集，完成数据清洗与预处理。</w:t>
            </w:r>
            <w:r>
              <w:rPr>
                <w:rFonts w:hint="eastAsia" w:cs="宋体"/>
                <w:color w:val="000000"/>
                <w:sz w:val="24"/>
                <w:u w:color="000000"/>
              </w:rPr>
              <w:br w:type="textWrapping"/>
            </w:r>
            <w:r>
              <w:rPr>
                <w:rFonts w:hint="eastAsia" w:cs="宋体"/>
                <w:color w:val="000000"/>
                <w:sz w:val="24"/>
                <w:u w:color="000000"/>
              </w:rPr>
              <w:t>（4）</w:t>
            </w:r>
            <w:r>
              <w:rPr>
                <w:rFonts w:hint="eastAsia" w:ascii="宋体" w:hAnsi="宋体" w:cs="宋体"/>
                <w:sz w:val="24"/>
              </w:rPr>
              <w:t>申慧林</w:t>
            </w:r>
            <w:r>
              <w:rPr>
                <w:rFonts w:hint="eastAsia" w:cs="宋体"/>
                <w:color w:val="000000"/>
                <w:sz w:val="24"/>
                <w:u w:color="000000"/>
              </w:rPr>
              <w:t>：前端可视化开发，基于 Unity 设计界面实现虚拟模型渲染、数据可视化及交互功能，撰写论文。</w:t>
            </w:r>
            <w:r>
              <w:rPr>
                <w:rFonts w:hint="eastAsia" w:cs="宋体"/>
                <w:color w:val="000000"/>
                <w:sz w:val="24"/>
                <w:u w:color="000000"/>
              </w:rPr>
              <w:br w:type="textWrapping"/>
            </w:r>
            <w:r>
              <w:rPr>
                <w:rFonts w:hint="eastAsia" w:cs="宋体"/>
                <w:color w:val="000000"/>
                <w:sz w:val="24"/>
                <w:u w:color="000000"/>
              </w:rPr>
              <w:t>（5）共同任务：协作完成 Transformer 模型设计与训练，推进项目进度，共同申请软著及结题工作。</w:t>
            </w:r>
          </w:p>
        </w:tc>
      </w:tr>
      <w:tr w14:paraId="51EB1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3" w:hRule="atLeast"/>
        </w:trPr>
        <w:tc>
          <w:tcPr>
            <w:tcW w:w="10440" w:type="dxa"/>
            <w:gridSpan w:val="8"/>
          </w:tcPr>
          <w:p w14:paraId="700C6560">
            <w:pPr>
              <w:spacing w:before="156" w:beforeLines="50"/>
              <w:rPr>
                <w:rFonts w:eastAsia="仿宋_GB2312"/>
                <w:b/>
                <w:sz w:val="24"/>
              </w:rPr>
            </w:pPr>
            <w:r>
              <w:rPr>
                <w:rFonts w:hint="eastAsia" w:eastAsia="仿宋_GB2312"/>
                <w:b/>
                <w:sz w:val="24"/>
              </w:rPr>
              <w:t>八、预期成果及成果形式</w:t>
            </w:r>
          </w:p>
          <w:p w14:paraId="269A01DF">
            <w:pPr>
              <w:widowControl/>
              <w:spacing w:before="120" w:after="120" w:line="360" w:lineRule="auto"/>
              <w:jc w:val="left"/>
            </w:pPr>
            <w:r>
              <w:rPr>
                <w:color w:val="000000"/>
                <w:kern w:val="0"/>
                <w:sz w:val="24"/>
                <w:lang w:bidi="ar"/>
              </w:rPr>
              <w:t>1</w:t>
            </w:r>
            <w:r>
              <w:rPr>
                <w:rFonts w:hint="eastAsia" w:cs="宋体"/>
                <w:color w:val="000000"/>
                <w:kern w:val="0"/>
                <w:sz w:val="24"/>
                <w:lang w:bidi="ar"/>
              </w:rPr>
              <w:t>、</w:t>
            </w:r>
            <w:r>
              <w:rPr>
                <w:rFonts w:cs="宋体"/>
                <w:sz w:val="24"/>
              </w:rPr>
              <w:t>基于数字孪生与 Transformer 的老年人健康风险智能监测与预警系统 1 套；</w:t>
            </w:r>
          </w:p>
          <w:p w14:paraId="7D46945C">
            <w:pPr>
              <w:widowControl/>
              <w:spacing w:before="120" w:after="120" w:line="360" w:lineRule="auto"/>
              <w:jc w:val="left"/>
            </w:pPr>
            <w:r>
              <w:rPr>
                <w:color w:val="000000"/>
                <w:kern w:val="0"/>
                <w:sz w:val="24"/>
                <w:lang w:bidi="ar"/>
              </w:rPr>
              <w:t>2</w:t>
            </w:r>
            <w:r>
              <w:rPr>
                <w:rFonts w:hint="eastAsia" w:cs="宋体"/>
                <w:color w:val="000000"/>
                <w:kern w:val="0"/>
                <w:sz w:val="24"/>
                <w:lang w:bidi="ar"/>
              </w:rPr>
              <w:t xml:space="preserve">、研究论文 </w:t>
            </w:r>
            <w:r>
              <w:rPr>
                <w:color w:val="000000"/>
                <w:kern w:val="0"/>
                <w:sz w:val="24"/>
                <w:lang w:bidi="ar"/>
              </w:rPr>
              <w:t xml:space="preserve">1-2 </w:t>
            </w:r>
            <w:r>
              <w:rPr>
                <w:rFonts w:hint="eastAsia" w:cs="宋体"/>
                <w:color w:val="000000"/>
                <w:kern w:val="0"/>
                <w:sz w:val="24"/>
                <w:lang w:bidi="ar"/>
              </w:rPr>
              <w:t xml:space="preserve">篇； </w:t>
            </w:r>
          </w:p>
          <w:p w14:paraId="17B69126">
            <w:pPr>
              <w:widowControl/>
              <w:spacing w:before="120" w:after="120" w:line="360" w:lineRule="auto"/>
              <w:jc w:val="left"/>
              <w:rPr>
                <w:rFonts w:eastAsia="仿宋_GB2312"/>
                <w:b/>
                <w:sz w:val="24"/>
              </w:rPr>
            </w:pPr>
            <w:r>
              <w:rPr>
                <w:color w:val="000000"/>
                <w:kern w:val="0"/>
                <w:sz w:val="24"/>
                <w:lang w:bidi="ar"/>
              </w:rPr>
              <w:t>3</w:t>
            </w:r>
            <w:r>
              <w:rPr>
                <w:rFonts w:hint="eastAsia" w:cs="宋体"/>
                <w:color w:val="000000"/>
                <w:kern w:val="0"/>
                <w:sz w:val="24"/>
                <w:lang w:bidi="ar"/>
              </w:rPr>
              <w:t xml:space="preserve">、申请软件著作权 </w:t>
            </w:r>
            <w:r>
              <w:rPr>
                <w:color w:val="000000"/>
                <w:kern w:val="0"/>
                <w:sz w:val="24"/>
                <w:lang w:bidi="ar"/>
              </w:rPr>
              <w:t xml:space="preserve">1 </w:t>
            </w:r>
            <w:r>
              <w:rPr>
                <w:rFonts w:hint="eastAsia" w:cs="宋体"/>
                <w:color w:val="000000"/>
                <w:kern w:val="0"/>
                <w:sz w:val="24"/>
                <w:lang w:bidi="ar"/>
              </w:rPr>
              <w:t>项。</w:t>
            </w:r>
          </w:p>
        </w:tc>
      </w:tr>
      <w:tr w14:paraId="0B26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5" w:hRule="atLeast"/>
        </w:trPr>
        <w:tc>
          <w:tcPr>
            <w:tcW w:w="10440" w:type="dxa"/>
            <w:gridSpan w:val="8"/>
          </w:tcPr>
          <w:p w14:paraId="440C101A">
            <w:pPr>
              <w:spacing w:before="156" w:beforeLines="50"/>
              <w:rPr>
                <w:rFonts w:eastAsia="仿宋_GB2312" w:cs="宋体"/>
                <w:color w:val="000000"/>
                <w:kern w:val="0"/>
                <w:sz w:val="24"/>
              </w:rPr>
            </w:pPr>
            <w:r>
              <w:rPr>
                <w:rFonts w:hint="eastAsia" w:eastAsia="仿宋_GB2312"/>
                <w:b/>
                <w:sz w:val="24"/>
              </w:rPr>
              <w:t>九、资助经费使用计划</w:t>
            </w:r>
            <w:r>
              <w:rPr>
                <w:rFonts w:hint="eastAsia" w:eastAsia="仿宋_GB2312" w:cs="宋体"/>
                <w:color w:val="000000"/>
                <w:kern w:val="0"/>
                <w:sz w:val="24"/>
              </w:rPr>
              <w:t>（支出项目、计算根据及理由）</w:t>
            </w:r>
          </w:p>
          <w:p w14:paraId="1DD28D0A">
            <w:pPr>
              <w:widowControl/>
              <w:spacing w:before="120" w:after="120" w:line="360" w:lineRule="auto"/>
              <w:jc w:val="left"/>
            </w:pPr>
            <w:r>
              <w:rPr>
                <w:rFonts w:hint="eastAsia" w:cs="宋体"/>
                <w:color w:val="000000"/>
                <w:kern w:val="0"/>
                <w:sz w:val="24"/>
                <w:lang w:bidi="ar"/>
              </w:rPr>
              <w:t xml:space="preserve">具体包括： </w:t>
            </w:r>
          </w:p>
          <w:p w14:paraId="31797913">
            <w:pPr>
              <w:widowControl/>
              <w:spacing w:before="120" w:after="120" w:line="360" w:lineRule="auto"/>
              <w:jc w:val="left"/>
            </w:pPr>
            <w:r>
              <w:rPr>
                <w:rFonts w:hint="eastAsia" w:cs="宋体"/>
                <w:color w:val="000000"/>
                <w:kern w:val="0"/>
                <w:sz w:val="24"/>
                <w:lang w:bidi="ar"/>
              </w:rPr>
              <w:t>（</w:t>
            </w:r>
            <w:r>
              <w:rPr>
                <w:color w:val="000000"/>
                <w:kern w:val="0"/>
                <w:sz w:val="24"/>
                <w:lang w:bidi="ar"/>
              </w:rPr>
              <w:t>1</w:t>
            </w:r>
            <w:r>
              <w:rPr>
                <w:rFonts w:hint="eastAsia" w:cs="宋体"/>
                <w:color w:val="000000"/>
                <w:kern w:val="0"/>
                <w:sz w:val="24"/>
                <w:lang w:bidi="ar"/>
              </w:rPr>
              <w:t>）图书资料、实验设备和技术培训</w:t>
            </w:r>
            <w:r>
              <w:rPr>
                <w:color w:val="000000"/>
                <w:kern w:val="0"/>
                <w:sz w:val="24"/>
                <w:lang w:bidi="ar"/>
              </w:rPr>
              <w:t xml:space="preserve"> 4500 </w:t>
            </w:r>
            <w:r>
              <w:rPr>
                <w:rFonts w:hint="eastAsia" w:cs="宋体"/>
                <w:color w:val="000000"/>
                <w:kern w:val="0"/>
                <w:sz w:val="24"/>
                <w:lang w:bidi="ar"/>
              </w:rPr>
              <w:t xml:space="preserve">元； </w:t>
            </w:r>
          </w:p>
          <w:p w14:paraId="1C268979">
            <w:pPr>
              <w:widowControl/>
              <w:spacing w:before="120" w:after="120" w:line="360" w:lineRule="auto"/>
              <w:jc w:val="left"/>
            </w:pPr>
            <w:r>
              <w:rPr>
                <w:rFonts w:hint="eastAsia" w:cs="宋体"/>
                <w:color w:val="000000"/>
                <w:kern w:val="0"/>
                <w:sz w:val="24"/>
                <w:lang w:bidi="ar"/>
              </w:rPr>
              <w:t>（</w:t>
            </w:r>
            <w:r>
              <w:rPr>
                <w:color w:val="000000"/>
                <w:kern w:val="0"/>
                <w:sz w:val="24"/>
                <w:lang w:bidi="ar"/>
              </w:rPr>
              <w:t>2</w:t>
            </w:r>
            <w:r>
              <w:rPr>
                <w:rFonts w:hint="eastAsia" w:cs="宋体"/>
                <w:color w:val="000000"/>
                <w:kern w:val="0"/>
                <w:sz w:val="24"/>
                <w:lang w:bidi="ar"/>
              </w:rPr>
              <w:t>）论文发表和软件著作权申请</w:t>
            </w:r>
            <w:r>
              <w:rPr>
                <w:color w:val="000000"/>
                <w:kern w:val="0"/>
                <w:sz w:val="24"/>
                <w:lang w:bidi="ar"/>
              </w:rPr>
              <w:t xml:space="preserve"> 4000 </w:t>
            </w:r>
            <w:r>
              <w:rPr>
                <w:rFonts w:hint="eastAsia" w:cs="宋体"/>
                <w:color w:val="000000"/>
                <w:kern w:val="0"/>
                <w:sz w:val="24"/>
                <w:lang w:bidi="ar"/>
              </w:rPr>
              <w:t>元；</w:t>
            </w:r>
          </w:p>
          <w:p w14:paraId="0D74A9F2">
            <w:pPr>
              <w:widowControl/>
              <w:spacing w:before="120" w:after="120" w:line="360" w:lineRule="auto"/>
              <w:jc w:val="left"/>
            </w:pPr>
            <w:r>
              <w:rPr>
                <w:rFonts w:hint="eastAsia" w:cs="宋体"/>
                <w:color w:val="000000"/>
                <w:kern w:val="0"/>
                <w:sz w:val="24"/>
                <w:lang w:bidi="ar"/>
              </w:rPr>
              <w:t>（</w:t>
            </w:r>
            <w:r>
              <w:rPr>
                <w:color w:val="000000"/>
                <w:kern w:val="0"/>
                <w:sz w:val="24"/>
                <w:lang w:bidi="ar"/>
              </w:rPr>
              <w:t>3</w:t>
            </w:r>
            <w:r>
              <w:rPr>
                <w:rFonts w:hint="eastAsia" w:cs="宋体"/>
                <w:color w:val="000000"/>
                <w:kern w:val="0"/>
                <w:sz w:val="24"/>
                <w:lang w:bidi="ar"/>
              </w:rPr>
              <w:t>）服务器租用、搭建、维护</w:t>
            </w:r>
            <w:r>
              <w:rPr>
                <w:color w:val="000000"/>
                <w:kern w:val="0"/>
                <w:sz w:val="24"/>
                <w:lang w:bidi="ar"/>
              </w:rPr>
              <w:t xml:space="preserve"> 1000 </w:t>
            </w:r>
            <w:r>
              <w:rPr>
                <w:rFonts w:hint="eastAsia" w:cs="宋体"/>
                <w:color w:val="000000"/>
                <w:kern w:val="0"/>
                <w:sz w:val="24"/>
                <w:lang w:bidi="ar"/>
              </w:rPr>
              <w:t xml:space="preserve">元； </w:t>
            </w:r>
          </w:p>
          <w:p w14:paraId="4FA86B3A">
            <w:pPr>
              <w:widowControl/>
              <w:spacing w:before="120" w:after="120" w:line="360" w:lineRule="auto"/>
              <w:jc w:val="left"/>
              <w:rPr>
                <w:rFonts w:eastAsia="仿宋_GB2312"/>
                <w:b/>
                <w:sz w:val="24"/>
              </w:rPr>
            </w:pPr>
            <w:r>
              <w:rPr>
                <w:rFonts w:hint="eastAsia" w:cs="宋体"/>
                <w:color w:val="000000"/>
                <w:kern w:val="0"/>
                <w:sz w:val="24"/>
                <w:lang w:bidi="ar"/>
              </w:rPr>
              <w:t>（</w:t>
            </w:r>
            <w:r>
              <w:rPr>
                <w:color w:val="000000"/>
                <w:kern w:val="0"/>
                <w:sz w:val="24"/>
                <w:lang w:bidi="ar"/>
              </w:rPr>
              <w:t>4</w:t>
            </w:r>
            <w:r>
              <w:rPr>
                <w:rFonts w:hint="eastAsia" w:cs="宋体"/>
                <w:color w:val="000000"/>
                <w:kern w:val="0"/>
                <w:sz w:val="24"/>
                <w:lang w:bidi="ar"/>
              </w:rPr>
              <w:t xml:space="preserve">）办公费（打印复印费、网络通信费、移动硬盘和 </w:t>
            </w:r>
            <w:r>
              <w:rPr>
                <w:color w:val="000000"/>
                <w:kern w:val="0"/>
                <w:sz w:val="24"/>
                <w:lang w:bidi="ar"/>
              </w:rPr>
              <w:t xml:space="preserve">U </w:t>
            </w:r>
            <w:r>
              <w:rPr>
                <w:rFonts w:hint="eastAsia" w:cs="宋体"/>
                <w:color w:val="000000"/>
                <w:kern w:val="0"/>
                <w:sz w:val="24"/>
                <w:lang w:bidi="ar"/>
              </w:rPr>
              <w:t>盘等）</w:t>
            </w:r>
            <w:r>
              <w:rPr>
                <w:color w:val="000000"/>
                <w:kern w:val="0"/>
                <w:sz w:val="24"/>
                <w:lang w:bidi="ar"/>
              </w:rPr>
              <w:t xml:space="preserve">500 </w:t>
            </w:r>
            <w:r>
              <w:rPr>
                <w:rFonts w:hint="eastAsia" w:cs="宋体"/>
                <w:color w:val="000000"/>
                <w:kern w:val="0"/>
                <w:sz w:val="24"/>
                <w:lang w:bidi="ar"/>
              </w:rPr>
              <w:t>元。</w:t>
            </w:r>
          </w:p>
        </w:tc>
      </w:tr>
    </w:tbl>
    <w:p w14:paraId="5A4CD1BD">
      <w:pPr>
        <w:ind w:firstLine="2205" w:firstLineChars="1050"/>
        <w:rPr>
          <w:szCs w:val="21"/>
        </w:rPr>
      </w:pPr>
    </w:p>
    <w:p w14:paraId="501731B3">
      <w:pPr>
        <w:ind w:firstLine="2520" w:firstLineChars="1050"/>
        <w:rPr>
          <w:rFonts w:ascii="仿宋_GB2312" w:eastAsia="仿宋_GB2312"/>
          <w:sz w:val="24"/>
        </w:rPr>
      </w:pPr>
      <w:r>
        <w:rPr>
          <w:rFonts w:hint="eastAsia" w:ascii="仿宋_GB2312" w:eastAsia="仿宋_GB2312"/>
          <w:sz w:val="24"/>
        </w:rPr>
        <w:t xml:space="preserve">申请人签名：                       年    月    日  </w:t>
      </w:r>
    </w:p>
    <w:p w14:paraId="24DA8B67">
      <w:pPr>
        <w:ind w:firstLine="2205" w:firstLineChars="1050"/>
        <w:rPr>
          <w:szCs w:val="21"/>
        </w:rPr>
      </w:pPr>
    </w:p>
    <w:tbl>
      <w:tblPr>
        <w:tblStyle w:val="5"/>
        <w:tblW w:w="10440" w:type="dxa"/>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620"/>
        <w:gridCol w:w="1800"/>
        <w:gridCol w:w="1375"/>
        <w:gridCol w:w="1685"/>
        <w:gridCol w:w="1272"/>
        <w:gridCol w:w="2148"/>
      </w:tblGrid>
      <w:tr w14:paraId="3FC3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rPr>
        <w:tc>
          <w:tcPr>
            <w:tcW w:w="540" w:type="dxa"/>
            <w:vMerge w:val="restart"/>
            <w:textDirection w:val="tbRlV"/>
            <w:vAlign w:val="center"/>
          </w:tcPr>
          <w:p w14:paraId="6F22AD0E">
            <w:pPr>
              <w:ind w:left="113" w:right="113"/>
              <w:jc w:val="center"/>
              <w:rPr>
                <w:rFonts w:ascii="仿宋_GB2312" w:eastAsia="仿宋_GB2312"/>
                <w:sz w:val="24"/>
              </w:rPr>
            </w:pPr>
            <w:r>
              <w:rPr>
                <w:rFonts w:hint="eastAsia" w:ascii="仿宋_GB2312" w:eastAsia="仿宋_GB2312"/>
                <w:sz w:val="24"/>
              </w:rPr>
              <w:t>导 师</w:t>
            </w:r>
          </w:p>
        </w:tc>
        <w:tc>
          <w:tcPr>
            <w:tcW w:w="1620" w:type="dxa"/>
            <w:tcBorders>
              <w:top w:val="single" w:color="auto" w:sz="4" w:space="0"/>
              <w:bottom w:val="single" w:color="auto" w:sz="4" w:space="0"/>
            </w:tcBorders>
            <w:vAlign w:val="center"/>
          </w:tcPr>
          <w:p w14:paraId="2055EC99">
            <w:pPr>
              <w:jc w:val="center"/>
              <w:rPr>
                <w:rFonts w:ascii="仿宋_GB2312" w:eastAsia="仿宋_GB2312"/>
                <w:sz w:val="24"/>
              </w:rPr>
            </w:pPr>
            <w:r>
              <w:rPr>
                <w:rFonts w:hint="eastAsia" w:ascii="仿宋_GB2312" w:eastAsia="仿宋_GB2312"/>
                <w:sz w:val="24"/>
              </w:rPr>
              <w:t>姓名</w:t>
            </w:r>
          </w:p>
        </w:tc>
        <w:tc>
          <w:tcPr>
            <w:tcW w:w="1800" w:type="dxa"/>
            <w:tcBorders>
              <w:top w:val="single" w:color="auto" w:sz="4" w:space="0"/>
              <w:bottom w:val="single" w:color="auto" w:sz="4" w:space="0"/>
            </w:tcBorders>
            <w:vAlign w:val="center"/>
          </w:tcPr>
          <w:p w14:paraId="1B625C76">
            <w:pPr>
              <w:jc w:val="center"/>
              <w:rPr>
                <w:rFonts w:ascii="仿宋_GB2312" w:eastAsia="仿宋_GB2312"/>
                <w:sz w:val="24"/>
              </w:rPr>
            </w:pPr>
            <w:r>
              <w:rPr>
                <w:rFonts w:ascii="宋体" w:hAnsi="宋体" w:cs="宋体"/>
                <w:sz w:val="24"/>
              </w:rPr>
              <w:t>左开中</w:t>
            </w:r>
          </w:p>
        </w:tc>
        <w:tc>
          <w:tcPr>
            <w:tcW w:w="1375" w:type="dxa"/>
            <w:tcBorders>
              <w:top w:val="single" w:color="auto" w:sz="4" w:space="0"/>
              <w:bottom w:val="single" w:color="auto" w:sz="4" w:space="0"/>
            </w:tcBorders>
            <w:vAlign w:val="center"/>
          </w:tcPr>
          <w:p w14:paraId="2781DB28">
            <w:pPr>
              <w:jc w:val="center"/>
              <w:rPr>
                <w:rFonts w:ascii="仿宋_GB2312" w:eastAsia="仿宋_GB2312"/>
                <w:sz w:val="24"/>
              </w:rPr>
            </w:pPr>
            <w:r>
              <w:rPr>
                <w:rFonts w:hint="eastAsia" w:ascii="仿宋_GB2312" w:eastAsia="仿宋_GB2312"/>
                <w:sz w:val="24"/>
              </w:rPr>
              <w:t>性别</w:t>
            </w:r>
          </w:p>
        </w:tc>
        <w:tc>
          <w:tcPr>
            <w:tcW w:w="1685" w:type="dxa"/>
            <w:tcBorders>
              <w:top w:val="single" w:color="auto" w:sz="4" w:space="0"/>
              <w:bottom w:val="single" w:color="auto" w:sz="4" w:space="0"/>
            </w:tcBorders>
            <w:vAlign w:val="center"/>
          </w:tcPr>
          <w:p w14:paraId="3BC16187">
            <w:pPr>
              <w:jc w:val="center"/>
              <w:rPr>
                <w:rFonts w:ascii="仿宋_GB2312" w:eastAsia="仿宋_GB2312"/>
                <w:sz w:val="24"/>
              </w:rPr>
            </w:pPr>
            <w:r>
              <w:rPr>
                <w:rFonts w:hint="eastAsia" w:ascii="仿宋_GB2312" w:eastAsia="仿宋_GB2312"/>
                <w:sz w:val="24"/>
              </w:rPr>
              <w:t>男</w:t>
            </w:r>
          </w:p>
        </w:tc>
        <w:tc>
          <w:tcPr>
            <w:tcW w:w="1272" w:type="dxa"/>
            <w:tcBorders>
              <w:top w:val="single" w:color="auto" w:sz="4" w:space="0"/>
              <w:bottom w:val="single" w:color="auto" w:sz="4" w:space="0"/>
            </w:tcBorders>
            <w:vAlign w:val="center"/>
          </w:tcPr>
          <w:p w14:paraId="04C74346">
            <w:pPr>
              <w:jc w:val="center"/>
              <w:rPr>
                <w:rFonts w:ascii="仿宋_GB2312" w:eastAsia="仿宋_GB2312"/>
                <w:sz w:val="24"/>
              </w:rPr>
            </w:pPr>
            <w:r>
              <w:rPr>
                <w:rFonts w:hint="eastAsia" w:ascii="仿宋_GB2312" w:eastAsia="仿宋_GB2312"/>
                <w:sz w:val="24"/>
              </w:rPr>
              <w:t>出生年月</w:t>
            </w:r>
          </w:p>
        </w:tc>
        <w:tc>
          <w:tcPr>
            <w:tcW w:w="2148" w:type="dxa"/>
            <w:tcBorders>
              <w:top w:val="single" w:color="auto" w:sz="4" w:space="0"/>
              <w:bottom w:val="single" w:color="auto" w:sz="4" w:space="0"/>
            </w:tcBorders>
            <w:vAlign w:val="center"/>
          </w:tcPr>
          <w:p w14:paraId="6B6C95FD">
            <w:pPr>
              <w:jc w:val="center"/>
              <w:rPr>
                <w:rFonts w:ascii="仿宋_GB2312" w:eastAsia="仿宋_GB2312"/>
                <w:sz w:val="24"/>
              </w:rPr>
            </w:pPr>
            <w:r>
              <w:rPr>
                <w:rFonts w:hint="eastAsia" w:ascii="宋体" w:hAnsi="宋体" w:cs="宋体"/>
                <w:sz w:val="24"/>
              </w:rPr>
              <w:t>1974年11月</w:t>
            </w:r>
          </w:p>
        </w:tc>
      </w:tr>
      <w:tr w14:paraId="5996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trPr>
        <w:tc>
          <w:tcPr>
            <w:tcW w:w="540" w:type="dxa"/>
            <w:vMerge w:val="continue"/>
            <w:textDirection w:val="tbRlV"/>
            <w:vAlign w:val="center"/>
          </w:tcPr>
          <w:p w14:paraId="382F4DA0">
            <w:pPr>
              <w:ind w:left="113" w:right="113"/>
              <w:jc w:val="center"/>
              <w:rPr>
                <w:rFonts w:ascii="仿宋_GB2312" w:eastAsia="仿宋_GB2312"/>
                <w:sz w:val="24"/>
              </w:rPr>
            </w:pPr>
          </w:p>
        </w:tc>
        <w:tc>
          <w:tcPr>
            <w:tcW w:w="1620" w:type="dxa"/>
            <w:tcBorders>
              <w:top w:val="single" w:color="auto" w:sz="4" w:space="0"/>
              <w:bottom w:val="single" w:color="auto" w:sz="4" w:space="0"/>
            </w:tcBorders>
            <w:vAlign w:val="center"/>
          </w:tcPr>
          <w:p w14:paraId="09C1C8FF">
            <w:pPr>
              <w:jc w:val="center"/>
              <w:rPr>
                <w:rFonts w:ascii="仿宋_GB2312" w:eastAsia="仿宋_GB2312"/>
                <w:sz w:val="24"/>
              </w:rPr>
            </w:pPr>
            <w:r>
              <w:rPr>
                <w:rFonts w:hint="eastAsia" w:ascii="仿宋_GB2312" w:eastAsia="仿宋_GB2312"/>
                <w:sz w:val="24"/>
              </w:rPr>
              <w:t>职称/职务</w:t>
            </w:r>
          </w:p>
        </w:tc>
        <w:tc>
          <w:tcPr>
            <w:tcW w:w="1800" w:type="dxa"/>
            <w:tcBorders>
              <w:top w:val="single" w:color="auto" w:sz="4" w:space="0"/>
            </w:tcBorders>
            <w:vAlign w:val="center"/>
          </w:tcPr>
          <w:p w14:paraId="6A489841">
            <w:pPr>
              <w:jc w:val="center"/>
              <w:rPr>
                <w:rFonts w:ascii="仿宋_GB2312" w:eastAsia="仿宋_GB2312"/>
                <w:sz w:val="24"/>
              </w:rPr>
            </w:pPr>
            <w:r>
              <w:rPr>
                <w:rFonts w:ascii="宋体" w:hAnsi="宋体" w:cs="宋体"/>
                <w:sz w:val="24"/>
              </w:rPr>
              <w:t>教授</w:t>
            </w:r>
          </w:p>
        </w:tc>
        <w:tc>
          <w:tcPr>
            <w:tcW w:w="1375" w:type="dxa"/>
            <w:tcBorders>
              <w:top w:val="single" w:color="auto" w:sz="4" w:space="0"/>
            </w:tcBorders>
            <w:vAlign w:val="center"/>
          </w:tcPr>
          <w:p w14:paraId="7E05E999">
            <w:pPr>
              <w:jc w:val="center"/>
              <w:rPr>
                <w:rFonts w:ascii="仿宋_GB2312" w:eastAsia="仿宋_GB2312"/>
                <w:sz w:val="24"/>
              </w:rPr>
            </w:pPr>
            <w:r>
              <w:rPr>
                <w:rFonts w:hint="eastAsia" w:ascii="仿宋_GB2312" w:eastAsia="仿宋_GB2312"/>
                <w:sz w:val="24"/>
              </w:rPr>
              <w:t>研究领域</w:t>
            </w:r>
          </w:p>
        </w:tc>
        <w:tc>
          <w:tcPr>
            <w:tcW w:w="1685" w:type="dxa"/>
            <w:tcBorders>
              <w:top w:val="single" w:color="auto" w:sz="4" w:space="0"/>
            </w:tcBorders>
            <w:vAlign w:val="center"/>
          </w:tcPr>
          <w:p w14:paraId="43DF99AE">
            <w:pPr>
              <w:jc w:val="center"/>
              <w:rPr>
                <w:rFonts w:ascii="仿宋_GB2312" w:eastAsia="仿宋_GB2312"/>
                <w:sz w:val="24"/>
              </w:rPr>
            </w:pPr>
            <w:r>
              <w:rPr>
                <w:rFonts w:ascii="宋体" w:hAnsi="宋体" w:cs="宋体"/>
                <w:sz w:val="24"/>
              </w:rPr>
              <w:t>深度学习与时序数据分析；数据安全与隐私保护</w:t>
            </w:r>
          </w:p>
        </w:tc>
        <w:tc>
          <w:tcPr>
            <w:tcW w:w="1272" w:type="dxa"/>
            <w:tcBorders>
              <w:top w:val="single" w:color="auto" w:sz="4" w:space="0"/>
            </w:tcBorders>
            <w:vAlign w:val="center"/>
          </w:tcPr>
          <w:p w14:paraId="74176EDE">
            <w:pPr>
              <w:jc w:val="center"/>
              <w:rPr>
                <w:rFonts w:ascii="仿宋_GB2312" w:eastAsia="仿宋_GB2312"/>
                <w:sz w:val="24"/>
              </w:rPr>
            </w:pPr>
            <w:r>
              <w:rPr>
                <w:rFonts w:hint="eastAsia" w:ascii="仿宋_GB2312" w:eastAsia="仿宋_GB2312"/>
                <w:sz w:val="24"/>
              </w:rPr>
              <w:t>所在学院</w:t>
            </w:r>
          </w:p>
        </w:tc>
        <w:tc>
          <w:tcPr>
            <w:tcW w:w="2148" w:type="dxa"/>
            <w:tcBorders>
              <w:top w:val="single" w:color="auto" w:sz="4" w:space="0"/>
            </w:tcBorders>
            <w:vAlign w:val="center"/>
          </w:tcPr>
          <w:p w14:paraId="42051F81">
            <w:pPr>
              <w:jc w:val="center"/>
              <w:rPr>
                <w:rFonts w:ascii="仿宋_GB2312" w:eastAsia="仿宋_GB2312"/>
                <w:sz w:val="24"/>
              </w:rPr>
            </w:pPr>
            <w:r>
              <w:rPr>
                <w:rFonts w:ascii="宋体" w:hAnsi="宋体" w:cs="宋体"/>
                <w:sz w:val="24"/>
              </w:rPr>
              <w:t>计算机</w:t>
            </w:r>
            <w:r>
              <w:rPr>
                <w:rFonts w:hint="eastAsia" w:ascii="宋体" w:hAnsi="宋体" w:cs="宋体"/>
                <w:sz w:val="24"/>
              </w:rPr>
              <w:t>与</w:t>
            </w:r>
            <w:r>
              <w:rPr>
                <w:rFonts w:ascii="宋体" w:hAnsi="宋体" w:cs="宋体"/>
                <w:sz w:val="24"/>
              </w:rPr>
              <w:t>信息学院</w:t>
            </w:r>
          </w:p>
        </w:tc>
      </w:tr>
      <w:tr w14:paraId="2CA3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2" w:hRule="atLeast"/>
        </w:trPr>
        <w:tc>
          <w:tcPr>
            <w:tcW w:w="540" w:type="dxa"/>
            <w:vMerge w:val="continue"/>
            <w:textDirection w:val="tbRlV"/>
            <w:vAlign w:val="center"/>
          </w:tcPr>
          <w:p w14:paraId="78A979AF">
            <w:pPr>
              <w:ind w:left="113" w:right="113"/>
              <w:jc w:val="center"/>
              <w:rPr>
                <w:rFonts w:ascii="仿宋_GB2312" w:eastAsia="仿宋_GB2312"/>
                <w:sz w:val="24"/>
              </w:rPr>
            </w:pPr>
          </w:p>
        </w:tc>
        <w:tc>
          <w:tcPr>
            <w:tcW w:w="1620" w:type="dxa"/>
            <w:tcBorders>
              <w:top w:val="single" w:color="auto" w:sz="4" w:space="0"/>
              <w:bottom w:val="single" w:color="auto" w:sz="4" w:space="0"/>
            </w:tcBorders>
            <w:vAlign w:val="center"/>
          </w:tcPr>
          <w:p w14:paraId="18AE2BA2">
            <w:pPr>
              <w:jc w:val="center"/>
              <w:rPr>
                <w:rFonts w:ascii="仿宋_GB2312" w:eastAsia="仿宋_GB2312"/>
                <w:sz w:val="24"/>
              </w:rPr>
            </w:pPr>
            <w:r>
              <w:rPr>
                <w:rFonts w:hint="eastAsia" w:ascii="仿宋_GB2312" w:eastAsia="仿宋_GB2312"/>
                <w:sz w:val="24"/>
              </w:rPr>
              <w:t>手机</w:t>
            </w:r>
          </w:p>
        </w:tc>
        <w:tc>
          <w:tcPr>
            <w:tcW w:w="1800" w:type="dxa"/>
            <w:tcBorders>
              <w:bottom w:val="single" w:color="auto" w:sz="4" w:space="0"/>
            </w:tcBorders>
            <w:vAlign w:val="center"/>
          </w:tcPr>
          <w:p w14:paraId="6CCC9F78">
            <w:pPr>
              <w:jc w:val="center"/>
              <w:rPr>
                <w:rFonts w:ascii="仿宋_GB2312" w:eastAsia="仿宋_GB2312"/>
                <w:sz w:val="24"/>
              </w:rPr>
            </w:pPr>
            <w:r>
              <w:rPr>
                <w:rFonts w:ascii="宋体" w:hAnsi="宋体" w:cs="宋体"/>
                <w:sz w:val="24"/>
              </w:rPr>
              <w:t>18955332236</w:t>
            </w:r>
          </w:p>
        </w:tc>
        <w:tc>
          <w:tcPr>
            <w:tcW w:w="1375" w:type="dxa"/>
            <w:tcBorders>
              <w:bottom w:val="single" w:color="auto" w:sz="4" w:space="0"/>
            </w:tcBorders>
            <w:vAlign w:val="center"/>
          </w:tcPr>
          <w:p w14:paraId="010EB296">
            <w:pPr>
              <w:jc w:val="center"/>
              <w:rPr>
                <w:rFonts w:ascii="仿宋_GB2312" w:eastAsia="仿宋_GB2312"/>
                <w:sz w:val="24"/>
              </w:rPr>
            </w:pPr>
            <w:r>
              <w:rPr>
                <w:rFonts w:hint="eastAsia" w:ascii="仿宋_GB2312" w:eastAsia="仿宋_GB2312"/>
                <w:sz w:val="24"/>
              </w:rPr>
              <w:t>E-mail</w:t>
            </w:r>
          </w:p>
        </w:tc>
        <w:tc>
          <w:tcPr>
            <w:tcW w:w="5105" w:type="dxa"/>
            <w:gridSpan w:val="3"/>
            <w:tcBorders>
              <w:bottom w:val="single" w:color="auto" w:sz="4" w:space="0"/>
            </w:tcBorders>
            <w:vAlign w:val="center"/>
          </w:tcPr>
          <w:p w14:paraId="2BE5DEDD">
            <w:pPr>
              <w:jc w:val="center"/>
              <w:rPr>
                <w:rFonts w:ascii="仿宋_GB2312" w:eastAsia="仿宋_GB2312"/>
                <w:sz w:val="24"/>
              </w:rPr>
            </w:pPr>
            <w:r>
              <w:rPr>
                <w:rFonts w:ascii="宋体" w:hAnsi="宋体" w:cs="宋体"/>
                <w:sz w:val="24"/>
              </w:rPr>
              <w:t>zuokz@ahnu.edu.cn</w:t>
            </w:r>
          </w:p>
        </w:tc>
      </w:tr>
      <w:tr w14:paraId="5435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gridSpan w:val="7"/>
          </w:tcPr>
          <w:p w14:paraId="1913500A">
            <w:pPr>
              <w:spacing w:before="156" w:beforeLines="50"/>
              <w:rPr>
                <w:rFonts w:ascii="仿宋_GB2312" w:eastAsia="仿宋_GB2312"/>
                <w:b/>
                <w:sz w:val="24"/>
              </w:rPr>
            </w:pPr>
            <w:r>
              <w:rPr>
                <w:rFonts w:hint="eastAsia" w:ascii="仿宋_GB2312" w:eastAsia="仿宋_GB2312"/>
                <w:b/>
                <w:sz w:val="24"/>
              </w:rPr>
              <w:t>十、指导教师科研项目情况</w:t>
            </w:r>
          </w:p>
          <w:p w14:paraId="14F24240">
            <w:pPr>
              <w:pStyle w:val="10"/>
              <w:spacing w:before="120" w:after="120" w:line="360" w:lineRule="auto"/>
              <w:rPr>
                <w:rFonts w:ascii="宋体" w:hAnsi="宋体" w:eastAsia="宋体" w:cs="宋体"/>
                <w:b/>
                <w:sz w:val="24"/>
                <w:szCs w:val="24"/>
                <w:lang w:val="zh-CN"/>
              </w:rPr>
            </w:pPr>
            <w:r>
              <w:rPr>
                <w:rFonts w:hint="eastAsia" w:ascii="宋体" w:hAnsi="宋体" w:eastAsia="宋体" w:cs="宋体"/>
                <w:b/>
                <w:sz w:val="24"/>
                <w:szCs w:val="24"/>
                <w:lang w:val="zh-CN"/>
              </w:rPr>
              <w:t>教学成果：</w:t>
            </w:r>
          </w:p>
          <w:p w14:paraId="2CE44C55">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1</w:t>
            </w:r>
            <w:r>
              <w:rPr>
                <w:rFonts w:hint="eastAsia" w:ascii="宋体" w:hAnsi="宋体" w:eastAsia="宋体" w:cs="宋体"/>
                <w:lang w:val="zh-CN"/>
              </w:rPr>
              <w:t>）发表了教学研究论文</w:t>
            </w:r>
            <w:r>
              <w:rPr>
                <w:rFonts w:ascii="宋体" w:hAnsi="宋体" w:eastAsia="宋体" w:cs="宋体"/>
                <w:lang w:val="zh-CN"/>
              </w:rPr>
              <w:t>10</w:t>
            </w:r>
            <w:r>
              <w:rPr>
                <w:rFonts w:hint="eastAsia" w:ascii="宋体" w:hAnsi="宋体" w:eastAsia="宋体" w:cs="宋体"/>
                <w:lang w:val="zh-CN"/>
              </w:rPr>
              <w:t>多篇；</w:t>
            </w:r>
          </w:p>
          <w:p w14:paraId="4D51281D">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2</w:t>
            </w:r>
            <w:r>
              <w:rPr>
                <w:rFonts w:hint="eastAsia" w:ascii="宋体" w:hAnsi="宋体" w:eastAsia="宋体" w:cs="宋体"/>
                <w:lang w:val="zh-CN"/>
              </w:rPr>
              <w:t>）参与撰写教材</w:t>
            </w:r>
            <w:r>
              <w:rPr>
                <w:rFonts w:ascii="宋体" w:hAnsi="宋体" w:eastAsia="宋体" w:cs="宋体"/>
                <w:lang w:val="zh-CN"/>
              </w:rPr>
              <w:t>2</w:t>
            </w:r>
            <w:r>
              <w:rPr>
                <w:rFonts w:hint="eastAsia" w:ascii="宋体" w:hAnsi="宋体" w:eastAsia="宋体" w:cs="宋体"/>
                <w:lang w:val="zh-CN"/>
              </w:rPr>
              <w:t>本；</w:t>
            </w:r>
          </w:p>
          <w:p w14:paraId="3D7CD0D1">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3</w:t>
            </w:r>
            <w:r>
              <w:rPr>
                <w:rFonts w:hint="eastAsia" w:ascii="宋体" w:hAnsi="宋体" w:eastAsia="宋体" w:cs="宋体"/>
                <w:lang w:val="zh-CN"/>
              </w:rPr>
              <w:t>）主持安徽省质量工程的重大教学改革项目1项；</w:t>
            </w:r>
          </w:p>
          <w:p w14:paraId="7863AFD9">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4</w:t>
            </w:r>
            <w:r>
              <w:rPr>
                <w:rFonts w:hint="eastAsia" w:ascii="宋体" w:hAnsi="宋体" w:eastAsia="宋体" w:cs="宋体"/>
                <w:lang w:val="zh-CN"/>
              </w:rPr>
              <w:t>）获</w:t>
            </w:r>
            <w:r>
              <w:rPr>
                <w:rFonts w:ascii="宋体" w:hAnsi="宋体" w:eastAsia="宋体" w:cs="宋体"/>
                <w:lang w:val="zh-CN"/>
              </w:rPr>
              <w:t>2012</w:t>
            </w:r>
            <w:r>
              <w:rPr>
                <w:rFonts w:hint="eastAsia" w:ascii="宋体" w:hAnsi="宋体" w:eastAsia="宋体" w:cs="宋体"/>
                <w:lang w:val="zh-CN"/>
              </w:rPr>
              <w:t>年度安徽师范大学优秀教学三等奖；</w:t>
            </w:r>
          </w:p>
          <w:p w14:paraId="235E1471">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5</w:t>
            </w:r>
            <w:r>
              <w:rPr>
                <w:rFonts w:hint="eastAsia" w:ascii="宋体" w:hAnsi="宋体" w:eastAsia="宋体" w:cs="宋体"/>
                <w:lang w:val="zh-CN"/>
              </w:rPr>
              <w:t>）获安徽省教学成果二等奖和三等奖各</w:t>
            </w:r>
            <w:r>
              <w:rPr>
                <w:rFonts w:ascii="宋体" w:hAnsi="宋体" w:eastAsia="宋体" w:cs="宋体"/>
                <w:lang w:val="zh-CN"/>
              </w:rPr>
              <w:t>1</w:t>
            </w:r>
            <w:r>
              <w:rPr>
                <w:rFonts w:hint="eastAsia" w:ascii="宋体" w:hAnsi="宋体" w:eastAsia="宋体" w:cs="宋体"/>
                <w:lang w:val="zh-CN"/>
              </w:rPr>
              <w:t>项；</w:t>
            </w:r>
          </w:p>
          <w:p w14:paraId="6B42E939">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6</w:t>
            </w:r>
            <w:r>
              <w:rPr>
                <w:rFonts w:hint="eastAsia" w:ascii="宋体" w:hAnsi="宋体" w:eastAsia="宋体" w:cs="宋体"/>
                <w:lang w:val="zh-CN"/>
              </w:rPr>
              <w:t>）指导学生获批国家级大学生创新创业训练计划项目8项，校本科生优秀毕业论文培育计划项目8项，校级优秀本科毕业论文</w:t>
            </w:r>
            <w:r>
              <w:rPr>
                <w:rFonts w:ascii="宋体" w:hAnsi="宋体" w:eastAsia="宋体" w:cs="宋体"/>
                <w:lang w:val="zh-CN"/>
              </w:rPr>
              <w:t>1</w:t>
            </w:r>
            <w:r>
              <w:rPr>
                <w:rFonts w:hint="eastAsia" w:ascii="宋体" w:hAnsi="宋体" w:eastAsia="宋体" w:cs="宋体"/>
                <w:lang w:val="zh-CN"/>
              </w:rPr>
              <w:t>篇；</w:t>
            </w:r>
          </w:p>
          <w:p w14:paraId="00FA1610">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7</w:t>
            </w:r>
            <w:r>
              <w:rPr>
                <w:rFonts w:hint="eastAsia" w:ascii="宋体" w:hAnsi="宋体" w:eastAsia="宋体" w:cs="宋体"/>
                <w:lang w:val="zh-CN"/>
              </w:rPr>
              <w:t>）指导学生参加学科竞赛获国家级一等奖</w:t>
            </w:r>
            <w:r>
              <w:rPr>
                <w:rFonts w:ascii="宋体" w:hAnsi="宋体" w:eastAsia="宋体" w:cs="宋体"/>
                <w:lang w:val="zh-CN"/>
              </w:rPr>
              <w:t>1</w:t>
            </w:r>
            <w:r>
              <w:rPr>
                <w:rFonts w:hint="eastAsia" w:ascii="宋体" w:hAnsi="宋体" w:eastAsia="宋体" w:cs="宋体"/>
                <w:lang w:val="zh-CN"/>
              </w:rPr>
              <w:t>项、国家级二等奖4项、国家三等奖1项、省级一等奖5项。</w:t>
            </w:r>
          </w:p>
          <w:p w14:paraId="152D1C16">
            <w:pPr>
              <w:pStyle w:val="10"/>
              <w:spacing w:before="120" w:after="120" w:line="360" w:lineRule="auto"/>
              <w:jc w:val="left"/>
              <w:rPr>
                <w:rFonts w:ascii="宋体" w:hAnsi="宋体" w:eastAsia="宋体" w:cs="宋体"/>
                <w:b/>
                <w:sz w:val="28"/>
                <w:szCs w:val="28"/>
                <w:lang w:val="zh-CN"/>
              </w:rPr>
            </w:pPr>
            <w:r>
              <w:rPr>
                <w:rFonts w:hint="eastAsia" w:ascii="宋体" w:hAnsi="宋体" w:eastAsia="宋体" w:cs="宋体"/>
                <w:b/>
                <w:sz w:val="28"/>
                <w:szCs w:val="28"/>
                <w:lang w:val="zh-CN"/>
              </w:rPr>
              <w:t>科研成果：</w:t>
            </w:r>
          </w:p>
          <w:p w14:paraId="7E9B3B47">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1</w:t>
            </w:r>
            <w:r>
              <w:rPr>
                <w:rFonts w:hint="eastAsia" w:ascii="宋体" w:hAnsi="宋体" w:eastAsia="宋体" w:cs="宋体"/>
                <w:lang w:val="zh-CN"/>
              </w:rPr>
              <w:t>）主持或参与了国家自然科学基金、安徽省自然科学基金和安徽省高校省级自然科学研究项目等各类科研项目</w:t>
            </w:r>
            <w:r>
              <w:rPr>
                <w:rFonts w:ascii="宋体" w:hAnsi="宋体" w:eastAsia="宋体" w:cs="宋体"/>
                <w:lang w:val="zh-CN"/>
              </w:rPr>
              <w:t>10</w:t>
            </w:r>
            <w:r>
              <w:rPr>
                <w:rFonts w:hint="eastAsia" w:ascii="宋体" w:hAnsi="宋体" w:eastAsia="宋体" w:cs="宋体"/>
                <w:lang w:val="zh-CN"/>
              </w:rPr>
              <w:t>余项；</w:t>
            </w:r>
          </w:p>
          <w:p w14:paraId="243DFC7B">
            <w:pPr>
              <w:pStyle w:val="10"/>
              <w:spacing w:before="120" w:after="120" w:line="360" w:lineRule="auto"/>
              <w:jc w:val="left"/>
              <w:rPr>
                <w:rFonts w:ascii="宋体" w:hAnsi="宋体" w:eastAsia="宋体" w:cs="宋体"/>
                <w:lang w:val="zh-CN"/>
              </w:rPr>
            </w:pPr>
            <w:r>
              <w:rPr>
                <w:rFonts w:hint="eastAsia" w:ascii="宋体" w:hAnsi="宋体" w:eastAsia="宋体" w:cs="宋体"/>
                <w:lang w:val="zh-CN"/>
              </w:rPr>
              <w:t>（</w:t>
            </w:r>
            <w:r>
              <w:rPr>
                <w:rFonts w:ascii="宋体" w:hAnsi="宋体" w:eastAsia="宋体" w:cs="宋体"/>
                <w:lang w:val="zh-CN"/>
              </w:rPr>
              <w:t>2</w:t>
            </w:r>
            <w:r>
              <w:rPr>
                <w:rFonts w:hint="eastAsia" w:ascii="宋体" w:hAnsi="宋体" w:eastAsia="宋体" w:cs="宋体"/>
                <w:lang w:val="zh-CN"/>
              </w:rPr>
              <w:t>）在国内外学术期刊和会议上发表学术论文</w:t>
            </w:r>
            <w:r>
              <w:rPr>
                <w:rFonts w:ascii="宋体" w:hAnsi="宋体" w:eastAsia="宋体" w:cs="宋体"/>
                <w:lang w:val="zh-CN"/>
              </w:rPr>
              <w:t>30</w:t>
            </w:r>
            <w:r>
              <w:rPr>
                <w:rFonts w:hint="eastAsia" w:ascii="宋体" w:hAnsi="宋体" w:eastAsia="宋体" w:cs="宋体"/>
                <w:lang w:val="zh-CN"/>
              </w:rPr>
              <w:t>余篇，其中</w:t>
            </w:r>
            <w:r>
              <w:rPr>
                <w:rFonts w:ascii="宋体" w:hAnsi="宋体" w:eastAsia="宋体" w:cs="宋体"/>
                <w:lang w:val="zh-CN"/>
              </w:rPr>
              <w:t>SCI</w:t>
            </w:r>
            <w:r>
              <w:rPr>
                <w:rFonts w:hint="eastAsia" w:ascii="宋体" w:hAnsi="宋体" w:eastAsia="宋体" w:cs="宋体"/>
                <w:lang w:val="zh-CN"/>
              </w:rPr>
              <w:t>和</w:t>
            </w:r>
            <w:r>
              <w:rPr>
                <w:rFonts w:ascii="宋体" w:hAnsi="宋体" w:eastAsia="宋体" w:cs="宋体"/>
                <w:lang w:val="zh-CN"/>
              </w:rPr>
              <w:t>EI</w:t>
            </w:r>
            <w:r>
              <w:rPr>
                <w:rFonts w:hint="eastAsia" w:ascii="宋体" w:hAnsi="宋体" w:eastAsia="宋体" w:cs="宋体"/>
                <w:lang w:val="zh-CN"/>
              </w:rPr>
              <w:t>收录</w:t>
            </w:r>
            <w:r>
              <w:rPr>
                <w:rFonts w:ascii="宋体" w:hAnsi="宋体" w:eastAsia="宋体" w:cs="宋体"/>
                <w:lang w:val="zh-CN"/>
              </w:rPr>
              <w:t>6</w:t>
            </w:r>
            <w:r>
              <w:rPr>
                <w:rFonts w:hint="eastAsia" w:ascii="宋体" w:hAnsi="宋体" w:eastAsia="宋体" w:cs="宋体"/>
                <w:lang w:val="zh-CN"/>
              </w:rPr>
              <w:t>篇，获安徽省第七届自然科学优秀学术论文二等奖1项；</w:t>
            </w:r>
          </w:p>
          <w:p w14:paraId="790BC948">
            <w:pPr>
              <w:spacing w:before="120" w:after="120" w:line="360" w:lineRule="auto"/>
              <w:rPr>
                <w:rFonts w:ascii="仿宋_GB2312" w:eastAsia="仿宋_GB2312"/>
                <w:b/>
                <w:sz w:val="24"/>
              </w:rPr>
            </w:pPr>
            <w:r>
              <w:rPr>
                <w:rFonts w:hint="eastAsia" w:ascii="宋体" w:hAnsi="宋体" w:cs="宋体"/>
                <w:color w:val="000000"/>
                <w:lang w:val="zh-CN"/>
              </w:rPr>
              <w:t>（</w:t>
            </w:r>
            <w:r>
              <w:rPr>
                <w:rFonts w:ascii="宋体" w:hAnsi="宋体" w:cs="宋体"/>
                <w:color w:val="000000"/>
                <w:lang w:val="zh-CN"/>
              </w:rPr>
              <w:t>3</w:t>
            </w:r>
            <w:r>
              <w:rPr>
                <w:rFonts w:hint="eastAsia" w:ascii="宋体" w:hAnsi="宋体" w:cs="宋体"/>
                <w:color w:val="000000"/>
                <w:lang w:val="zh-CN"/>
              </w:rPr>
              <w:t>）授权发明专利7项、实用新型专利</w:t>
            </w:r>
            <w:r>
              <w:rPr>
                <w:rFonts w:ascii="宋体" w:hAnsi="宋体" w:cs="宋体"/>
                <w:color w:val="000000"/>
                <w:lang w:val="zh-CN"/>
              </w:rPr>
              <w:t>2</w:t>
            </w:r>
            <w:r>
              <w:rPr>
                <w:rFonts w:hint="eastAsia" w:ascii="宋体" w:hAnsi="宋体" w:cs="宋体"/>
                <w:color w:val="000000"/>
                <w:lang w:val="zh-CN"/>
              </w:rPr>
              <w:t>项和软件著作权</w:t>
            </w:r>
            <w:r>
              <w:rPr>
                <w:rFonts w:hint="eastAsia" w:ascii="宋体" w:hAnsi="宋体" w:cs="宋体"/>
                <w:lang w:val="zh-CN"/>
              </w:rPr>
              <w:t>8</w:t>
            </w:r>
            <w:r>
              <w:rPr>
                <w:rFonts w:hint="eastAsia" w:ascii="宋体" w:hAnsi="宋体" w:cs="宋体"/>
                <w:color w:val="000000"/>
                <w:lang w:val="zh-CN"/>
              </w:rPr>
              <w:t>项。</w:t>
            </w:r>
          </w:p>
        </w:tc>
      </w:tr>
      <w:tr w14:paraId="2E1F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gridSpan w:val="7"/>
          </w:tcPr>
          <w:p w14:paraId="2CBD4C7D">
            <w:pPr>
              <w:spacing w:before="156" w:beforeLines="50"/>
              <w:rPr>
                <w:rFonts w:ascii="仿宋_GB2312" w:eastAsia="仿宋_GB2312"/>
                <w:b/>
                <w:sz w:val="24"/>
              </w:rPr>
            </w:pPr>
            <w:r>
              <w:rPr>
                <w:rFonts w:hint="eastAsia" w:ascii="仿宋_GB2312" w:eastAsia="仿宋_GB2312"/>
                <w:b/>
                <w:sz w:val="24"/>
              </w:rPr>
              <w:t>十一、指导教师能否提供实验场地，如何解决实验场地的问题</w:t>
            </w:r>
          </w:p>
          <w:p w14:paraId="752C13CD">
            <w:pPr>
              <w:widowControl/>
              <w:jc w:val="left"/>
              <w:rPr>
                <w:rFonts w:cs="宋体"/>
                <w:color w:val="000000"/>
                <w:kern w:val="0"/>
                <w:sz w:val="24"/>
                <w:lang w:bidi="ar"/>
              </w:rPr>
            </w:pPr>
            <w:r>
              <w:rPr>
                <w:rFonts w:hint="eastAsia" w:cs="宋体"/>
                <w:color w:val="000000"/>
                <w:kern w:val="0"/>
                <w:sz w:val="24"/>
                <w:lang w:bidi="ar"/>
              </w:rPr>
              <w:t>计算机与信息学院以及指导老师可以提供实验场地。</w:t>
            </w:r>
          </w:p>
          <w:p w14:paraId="370088BF">
            <w:pPr>
              <w:spacing w:before="156" w:beforeLines="50"/>
              <w:rPr>
                <w:rFonts w:ascii="仿宋_GB2312" w:eastAsia="仿宋_GB2312"/>
                <w:b/>
                <w:sz w:val="24"/>
              </w:rPr>
            </w:pPr>
          </w:p>
          <w:p w14:paraId="2A8AE92B">
            <w:pPr>
              <w:spacing w:before="156" w:beforeLines="50"/>
              <w:rPr>
                <w:rFonts w:ascii="仿宋_GB2312" w:eastAsia="仿宋_GB2312"/>
                <w:b/>
                <w:sz w:val="24"/>
              </w:rPr>
            </w:pPr>
          </w:p>
        </w:tc>
      </w:tr>
      <w:tr w14:paraId="470C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gridSpan w:val="7"/>
          </w:tcPr>
          <w:p w14:paraId="1A950DD3">
            <w:pPr>
              <w:spacing w:before="156" w:beforeLines="50"/>
              <w:rPr>
                <w:rFonts w:ascii="仿宋_GB2312" w:eastAsia="仿宋_GB2312"/>
                <w:b/>
                <w:sz w:val="24"/>
              </w:rPr>
            </w:pPr>
            <w:r>
              <w:rPr>
                <w:rFonts w:hint="eastAsia" w:ascii="仿宋_GB2312" w:eastAsia="仿宋_GB2312"/>
                <w:b/>
                <w:sz w:val="24"/>
              </w:rPr>
              <w:t>十二、指导教师意见及具体的指导计划</w:t>
            </w:r>
          </w:p>
          <w:p w14:paraId="63402739">
            <w:pPr>
              <w:spacing w:before="156" w:beforeLines="50"/>
              <w:rPr>
                <w:rFonts w:ascii="仿宋_GB2312" w:eastAsia="仿宋_GB2312"/>
                <w:b/>
                <w:sz w:val="24"/>
              </w:rPr>
            </w:pPr>
          </w:p>
          <w:p w14:paraId="2F2DB22A">
            <w:pPr>
              <w:spacing w:before="156" w:beforeLines="50"/>
              <w:rPr>
                <w:rFonts w:ascii="仿宋_GB2312" w:eastAsia="仿宋_GB2312"/>
                <w:b/>
                <w:sz w:val="24"/>
              </w:rPr>
            </w:pPr>
          </w:p>
          <w:p w14:paraId="0718C3C9">
            <w:pPr>
              <w:spacing w:before="156" w:beforeLines="50"/>
              <w:rPr>
                <w:rFonts w:ascii="仿宋_GB2312" w:eastAsia="仿宋_GB2312"/>
                <w:b/>
                <w:sz w:val="24"/>
              </w:rPr>
            </w:pPr>
          </w:p>
          <w:p w14:paraId="5C1BB748">
            <w:pPr>
              <w:spacing w:before="156" w:beforeLines="50"/>
              <w:rPr>
                <w:rFonts w:ascii="仿宋_GB2312" w:eastAsia="仿宋_GB2312"/>
                <w:b/>
                <w:sz w:val="24"/>
              </w:rPr>
            </w:pPr>
          </w:p>
          <w:p w14:paraId="2E532704">
            <w:pPr>
              <w:spacing w:before="156" w:beforeLines="50"/>
              <w:rPr>
                <w:rFonts w:ascii="仿宋_GB2312" w:eastAsia="仿宋_GB2312"/>
                <w:sz w:val="24"/>
              </w:rPr>
            </w:pPr>
          </w:p>
        </w:tc>
      </w:tr>
    </w:tbl>
    <w:p w14:paraId="45A96864">
      <w:pPr>
        <w:ind w:firstLine="2205" w:firstLineChars="1050"/>
      </w:pPr>
    </w:p>
    <w:p w14:paraId="0F169448">
      <w:pPr>
        <w:ind w:firstLine="2520" w:firstLineChars="1050"/>
        <w:rPr>
          <w:rFonts w:ascii="仿宋_GB2312" w:hAnsi="宋体" w:eastAsia="仿宋_GB2312"/>
          <w:b/>
          <w:color w:val="000000"/>
          <w:sz w:val="24"/>
        </w:rPr>
      </w:pPr>
      <w:r>
        <w:rPr>
          <w:rFonts w:hint="eastAsia" w:ascii="仿宋_GB2312" w:eastAsia="仿宋_GB2312"/>
          <w:sz w:val="24"/>
        </w:rPr>
        <w:t xml:space="preserve">     指导教师签名：                 年    月   日</w:t>
      </w:r>
    </w:p>
    <w:tbl>
      <w:tblPr>
        <w:tblStyle w:val="5"/>
        <w:tblW w:w="0" w:type="auto"/>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40"/>
      </w:tblGrid>
      <w:tr w14:paraId="6B31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tcPr>
          <w:p w14:paraId="70433A5C">
            <w:pPr>
              <w:spacing w:line="360" w:lineRule="auto"/>
              <w:rPr>
                <w:rFonts w:ascii="仿宋_GB2312" w:eastAsia="仿宋_GB2312"/>
                <w:b/>
                <w:sz w:val="24"/>
              </w:rPr>
            </w:pPr>
            <w:r>
              <w:rPr>
                <w:rFonts w:hint="eastAsia" w:ascii="仿宋_GB2312" w:eastAsia="仿宋_GB2312"/>
                <w:b/>
                <w:sz w:val="24"/>
              </w:rPr>
              <w:t xml:space="preserve">十三、学院意见  </w:t>
            </w:r>
          </w:p>
          <w:p w14:paraId="5E22E211">
            <w:pPr>
              <w:spacing w:line="360" w:lineRule="auto"/>
              <w:ind w:firstLine="2884" w:firstLineChars="1197"/>
              <w:jc w:val="left"/>
              <w:rPr>
                <w:rFonts w:ascii="仿宋_GB2312" w:eastAsia="仿宋_GB2312"/>
                <w:b/>
                <w:sz w:val="24"/>
              </w:rPr>
            </w:pPr>
          </w:p>
          <w:p w14:paraId="7B478FBF">
            <w:pPr>
              <w:spacing w:line="360" w:lineRule="auto"/>
              <w:ind w:firstLine="2884" w:firstLineChars="1197"/>
              <w:jc w:val="left"/>
              <w:rPr>
                <w:rFonts w:ascii="仿宋_GB2312" w:eastAsia="仿宋_GB2312"/>
                <w:b/>
                <w:sz w:val="24"/>
              </w:rPr>
            </w:pPr>
          </w:p>
          <w:p w14:paraId="03628FF8">
            <w:pPr>
              <w:spacing w:line="360" w:lineRule="auto"/>
              <w:ind w:firstLine="2884" w:firstLineChars="1197"/>
              <w:jc w:val="left"/>
              <w:rPr>
                <w:rFonts w:ascii="仿宋_GB2312" w:eastAsia="仿宋_GB2312"/>
                <w:b/>
                <w:sz w:val="24"/>
              </w:rPr>
            </w:pPr>
          </w:p>
          <w:p w14:paraId="7739E10D">
            <w:pPr>
              <w:spacing w:line="360" w:lineRule="auto"/>
              <w:ind w:firstLine="2884" w:firstLineChars="1197"/>
              <w:jc w:val="left"/>
              <w:rPr>
                <w:rFonts w:ascii="仿宋_GB2312" w:eastAsia="仿宋_GB2312"/>
                <w:b/>
                <w:sz w:val="24"/>
              </w:rPr>
            </w:pPr>
          </w:p>
          <w:p w14:paraId="027BA643">
            <w:pPr>
              <w:spacing w:line="360" w:lineRule="auto"/>
              <w:ind w:firstLine="5752" w:firstLineChars="2397"/>
              <w:rPr>
                <w:rFonts w:ascii="仿宋_GB2312" w:hAnsi="宋体" w:eastAsia="仿宋_GB2312"/>
                <w:b/>
                <w:sz w:val="24"/>
              </w:rPr>
            </w:pPr>
            <w:r>
              <w:rPr>
                <w:rFonts w:hint="eastAsia" w:ascii="仿宋_GB2312" w:hAnsi="宋体" w:eastAsia="仿宋_GB2312"/>
                <w:sz w:val="24"/>
              </w:rPr>
              <w:t>负责人（签字）：           （公章）</w:t>
            </w:r>
          </w:p>
          <w:p w14:paraId="5CA6199A">
            <w:pPr>
              <w:spacing w:line="360" w:lineRule="auto"/>
              <w:rPr>
                <w:rFonts w:ascii="仿宋_GB2312" w:eastAsia="仿宋_GB2312"/>
                <w:b/>
                <w:sz w:val="24"/>
              </w:rPr>
            </w:pPr>
            <w:r>
              <w:rPr>
                <w:rFonts w:hint="eastAsia" w:ascii="仿宋_GB2312" w:hAnsi="宋体" w:eastAsia="仿宋_GB2312"/>
                <w:b/>
                <w:sz w:val="24"/>
              </w:rPr>
              <w:t xml:space="preserve">                                                                   </w:t>
            </w:r>
            <w:r>
              <w:rPr>
                <w:rFonts w:hint="eastAsia" w:ascii="仿宋_GB2312" w:hAnsi="宋体" w:eastAsia="仿宋_GB2312"/>
                <w:sz w:val="24"/>
              </w:rPr>
              <w:t xml:space="preserve">  年    月    日</w:t>
            </w:r>
          </w:p>
        </w:tc>
      </w:tr>
      <w:tr w14:paraId="33B88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tcPr>
          <w:p w14:paraId="537853DB">
            <w:pPr>
              <w:spacing w:line="360" w:lineRule="auto"/>
              <w:rPr>
                <w:rFonts w:ascii="仿宋_GB2312" w:eastAsia="仿宋_GB2312"/>
                <w:b/>
                <w:sz w:val="24"/>
              </w:rPr>
            </w:pPr>
            <w:r>
              <w:rPr>
                <w:rFonts w:hint="eastAsia" w:ascii="仿宋_GB2312" w:eastAsia="仿宋_GB2312"/>
                <w:b/>
                <w:sz w:val="24"/>
              </w:rPr>
              <w:t xml:space="preserve">十四、专家组意见  </w:t>
            </w:r>
          </w:p>
          <w:p w14:paraId="4A35DC4A">
            <w:pPr>
              <w:spacing w:line="360" w:lineRule="auto"/>
              <w:ind w:firstLine="2884" w:firstLineChars="1197"/>
              <w:rPr>
                <w:rFonts w:ascii="仿宋_GB2312" w:eastAsia="仿宋_GB2312"/>
                <w:b/>
                <w:sz w:val="24"/>
              </w:rPr>
            </w:pPr>
            <w:r>
              <w:rPr>
                <w:rFonts w:hint="eastAsia" w:ascii="仿宋_GB2312" w:eastAsia="仿宋_GB2312"/>
                <w:b/>
                <w:sz w:val="24"/>
              </w:rPr>
              <w:t xml:space="preserve"> </w:t>
            </w:r>
          </w:p>
          <w:p w14:paraId="0F50D3A9">
            <w:pPr>
              <w:spacing w:line="360" w:lineRule="auto"/>
              <w:ind w:firstLine="2884" w:firstLineChars="1197"/>
              <w:rPr>
                <w:rFonts w:ascii="仿宋_GB2312" w:eastAsia="仿宋_GB2312"/>
                <w:b/>
                <w:sz w:val="24"/>
              </w:rPr>
            </w:pPr>
            <w:r>
              <w:rPr>
                <w:rFonts w:hint="eastAsia" w:ascii="仿宋_GB2312" w:eastAsia="仿宋_GB2312"/>
                <w:b/>
                <w:sz w:val="24"/>
              </w:rPr>
              <w:t xml:space="preserve"> </w:t>
            </w:r>
          </w:p>
          <w:p w14:paraId="2AD4A687">
            <w:pPr>
              <w:spacing w:line="360" w:lineRule="auto"/>
              <w:ind w:firstLine="2884" w:firstLineChars="1197"/>
              <w:rPr>
                <w:rFonts w:ascii="仿宋_GB2312" w:eastAsia="仿宋_GB2312"/>
                <w:b/>
                <w:sz w:val="24"/>
              </w:rPr>
            </w:pPr>
            <w:r>
              <w:rPr>
                <w:rFonts w:hint="eastAsia" w:ascii="仿宋_GB2312" w:eastAsia="仿宋_GB2312"/>
                <w:b/>
                <w:sz w:val="24"/>
              </w:rPr>
              <w:t xml:space="preserve"> </w:t>
            </w:r>
          </w:p>
          <w:p w14:paraId="3B05625C">
            <w:pPr>
              <w:spacing w:line="360" w:lineRule="auto"/>
              <w:ind w:firstLine="2884" w:firstLineChars="1197"/>
              <w:rPr>
                <w:rFonts w:ascii="仿宋_GB2312" w:eastAsia="仿宋_GB2312"/>
                <w:b/>
                <w:sz w:val="24"/>
              </w:rPr>
            </w:pPr>
            <w:r>
              <w:rPr>
                <w:rFonts w:hint="eastAsia" w:ascii="仿宋_GB2312" w:eastAsia="仿宋_GB2312"/>
                <w:b/>
                <w:sz w:val="24"/>
              </w:rPr>
              <w:t xml:space="preserve"> </w:t>
            </w:r>
          </w:p>
          <w:p w14:paraId="589B2AAD">
            <w:pPr>
              <w:spacing w:line="360" w:lineRule="auto"/>
              <w:ind w:firstLine="5752" w:firstLineChars="2397"/>
              <w:rPr>
                <w:rFonts w:ascii="仿宋_GB2312" w:hAnsi="宋体" w:eastAsia="仿宋_GB2312"/>
                <w:b/>
                <w:sz w:val="24"/>
              </w:rPr>
            </w:pPr>
            <w:r>
              <w:rPr>
                <w:rFonts w:hint="eastAsia" w:ascii="仿宋_GB2312" w:hAnsi="宋体" w:eastAsia="仿宋_GB2312"/>
                <w:sz w:val="24"/>
              </w:rPr>
              <w:t xml:space="preserve">组长（签字）：           </w:t>
            </w:r>
          </w:p>
          <w:p w14:paraId="53C12515">
            <w:pPr>
              <w:spacing w:line="360" w:lineRule="auto"/>
              <w:rPr>
                <w:rFonts w:ascii="仿宋_GB2312" w:eastAsia="仿宋_GB2312"/>
                <w:b/>
                <w:sz w:val="24"/>
              </w:rPr>
            </w:pPr>
            <w:r>
              <w:rPr>
                <w:rFonts w:hint="eastAsia" w:ascii="仿宋_GB2312" w:hAnsi="宋体" w:eastAsia="仿宋_GB2312"/>
                <w:b/>
                <w:sz w:val="24"/>
              </w:rPr>
              <w:t xml:space="preserve">                                                                   </w:t>
            </w:r>
            <w:r>
              <w:rPr>
                <w:rFonts w:hint="eastAsia" w:ascii="仿宋_GB2312" w:hAnsi="宋体" w:eastAsia="仿宋_GB2312"/>
                <w:sz w:val="24"/>
              </w:rPr>
              <w:t xml:space="preserve">  年    月    日</w:t>
            </w:r>
          </w:p>
        </w:tc>
      </w:tr>
      <w:tr w14:paraId="7399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10440" w:type="dxa"/>
          </w:tcPr>
          <w:p w14:paraId="495D139F">
            <w:pPr>
              <w:spacing w:before="156" w:beforeLines="50"/>
              <w:rPr>
                <w:rFonts w:ascii="仿宋_GB2312" w:eastAsia="仿宋_GB2312"/>
                <w:b/>
                <w:sz w:val="24"/>
              </w:rPr>
            </w:pPr>
            <w:r>
              <w:rPr>
                <w:rFonts w:hint="eastAsia" w:ascii="仿宋_GB2312" w:eastAsia="仿宋_GB2312"/>
                <w:b/>
                <w:sz w:val="24"/>
              </w:rPr>
              <w:t>十五、学校意见</w:t>
            </w:r>
          </w:p>
          <w:p w14:paraId="12C6A3E4">
            <w:pPr>
              <w:spacing w:before="156" w:beforeLines="50"/>
              <w:rPr>
                <w:rFonts w:ascii="仿宋_GB2312" w:eastAsia="仿宋_GB2312"/>
                <w:b/>
                <w:sz w:val="24"/>
              </w:rPr>
            </w:pPr>
          </w:p>
          <w:p w14:paraId="698A0F3C">
            <w:pPr>
              <w:spacing w:before="156" w:beforeLines="50"/>
              <w:rPr>
                <w:rFonts w:ascii="仿宋_GB2312" w:eastAsia="仿宋_GB2312"/>
                <w:b/>
                <w:sz w:val="24"/>
              </w:rPr>
            </w:pPr>
          </w:p>
          <w:p w14:paraId="70774D7B">
            <w:pPr>
              <w:spacing w:before="156" w:beforeLines="50"/>
              <w:rPr>
                <w:rFonts w:ascii="仿宋_GB2312" w:eastAsia="仿宋_GB2312"/>
                <w:b/>
                <w:sz w:val="24"/>
              </w:rPr>
            </w:pPr>
          </w:p>
          <w:p w14:paraId="2BE45BF9">
            <w:pPr>
              <w:spacing w:before="156" w:beforeLines="50"/>
              <w:rPr>
                <w:rFonts w:ascii="仿宋_GB2312" w:eastAsia="仿宋_GB2312"/>
                <w:b/>
                <w:sz w:val="24"/>
              </w:rPr>
            </w:pPr>
          </w:p>
          <w:p w14:paraId="72A935B2">
            <w:pPr>
              <w:spacing w:before="156" w:beforeLines="50"/>
              <w:rPr>
                <w:rFonts w:ascii="仿宋_GB2312" w:eastAsia="仿宋_GB2312"/>
                <w:b/>
                <w:sz w:val="24"/>
              </w:rPr>
            </w:pPr>
          </w:p>
          <w:p w14:paraId="607DF07D">
            <w:pPr>
              <w:spacing w:line="360" w:lineRule="auto"/>
              <w:ind w:firstLine="5872" w:firstLineChars="2447"/>
              <w:rPr>
                <w:rFonts w:ascii="仿宋_GB2312" w:hAnsi="宋体" w:eastAsia="仿宋_GB2312"/>
                <w:b/>
                <w:sz w:val="24"/>
              </w:rPr>
            </w:pPr>
            <w:r>
              <w:rPr>
                <w:rFonts w:hint="eastAsia" w:ascii="仿宋_GB2312" w:hAnsi="宋体" w:eastAsia="仿宋_GB2312"/>
                <w:sz w:val="24"/>
              </w:rPr>
              <w:t>盖章：</w:t>
            </w:r>
          </w:p>
          <w:p w14:paraId="5A7FCAF1">
            <w:pPr>
              <w:tabs>
                <w:tab w:val="left" w:pos="10032"/>
              </w:tabs>
              <w:spacing w:before="156" w:beforeLines="50"/>
              <w:rPr>
                <w:rFonts w:ascii="仿宋_GB2312" w:eastAsia="仿宋_GB2312"/>
                <w:b/>
                <w:sz w:val="24"/>
              </w:rPr>
            </w:pPr>
            <w:r>
              <w:rPr>
                <w:rFonts w:hint="eastAsia" w:ascii="仿宋_GB2312" w:hAnsi="宋体" w:eastAsia="仿宋_GB2312"/>
                <w:b/>
                <w:sz w:val="24"/>
              </w:rPr>
              <w:t xml:space="preserve">                                               </w:t>
            </w:r>
            <w:r>
              <w:rPr>
                <w:rFonts w:hint="eastAsia" w:ascii="仿宋_GB2312" w:hAnsi="宋体" w:eastAsia="仿宋_GB2312"/>
                <w:sz w:val="24"/>
              </w:rPr>
              <w:t xml:space="preserve">                      年    月    日</w:t>
            </w:r>
          </w:p>
        </w:tc>
      </w:tr>
    </w:tbl>
    <w:p w14:paraId="606E1BD0"/>
    <w:p w14:paraId="7B2DE55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C8B0BA"/>
    <w:multiLevelType w:val="singleLevel"/>
    <w:tmpl w:val="CCC8B0BA"/>
    <w:lvl w:ilvl="0" w:tentative="0">
      <w:start w:val="1"/>
      <w:numFmt w:val="chineseCounting"/>
      <w:suff w:val="nothing"/>
      <w:lvlText w:val="%1、"/>
      <w:lvlJc w:val="left"/>
      <w:rPr>
        <w:rFonts w:hint="eastAsia"/>
      </w:rPr>
    </w:lvl>
  </w:abstractNum>
  <w:abstractNum w:abstractNumId="1">
    <w:nsid w:val="D5070C15"/>
    <w:multiLevelType w:val="singleLevel"/>
    <w:tmpl w:val="D5070C15"/>
    <w:lvl w:ilvl="0" w:tentative="0">
      <w:start w:val="6"/>
      <w:numFmt w:val="chineseCounting"/>
      <w:suff w:val="nothing"/>
      <w:lvlText w:val="%1、"/>
      <w:lvlJc w:val="left"/>
      <w:rPr>
        <w:rFonts w:hint="eastAsia"/>
      </w:rPr>
    </w:lvl>
  </w:abstractNum>
  <w:abstractNum w:abstractNumId="2">
    <w:nsid w:val="1936FADE"/>
    <w:multiLevelType w:val="singleLevel"/>
    <w:tmpl w:val="1936FADE"/>
    <w:lvl w:ilvl="0" w:tentative="0">
      <w:start w:val="1"/>
      <w:numFmt w:val="decimalEnclosedCircleChinese"/>
      <w:suff w:val="nothing"/>
      <w:lvlText w:val="%1　"/>
      <w:lvlJc w:val="left"/>
      <w:pPr>
        <w:ind w:left="0" w:firstLine="400"/>
      </w:pPr>
      <w:rPr>
        <w:rFonts w:hint="eastAsia"/>
      </w:rPr>
    </w:lvl>
  </w:abstractNum>
  <w:abstractNum w:abstractNumId="3">
    <w:nsid w:val="3C741D44"/>
    <w:multiLevelType w:val="singleLevel"/>
    <w:tmpl w:val="3C741D44"/>
    <w:lvl w:ilvl="0" w:tentative="0">
      <w:start w:val="1"/>
      <w:numFmt w:val="decimalEnclosedCircleChinese"/>
      <w:suff w:val="nothing"/>
      <w:lvlText w:val="%1　"/>
      <w:lvlJc w:val="left"/>
      <w:pPr>
        <w:ind w:left="0" w:firstLine="400"/>
      </w:pPr>
      <w:rPr>
        <w:rFonts w:hint="eastAsia"/>
      </w:rPr>
    </w:lvl>
  </w:abstractNum>
  <w:abstractNum w:abstractNumId="4">
    <w:nsid w:val="6F0A8D25"/>
    <w:multiLevelType w:val="singleLevel"/>
    <w:tmpl w:val="6F0A8D25"/>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484"/>
    <w:rsid w:val="00146D10"/>
    <w:rsid w:val="008237E2"/>
    <w:rsid w:val="00936FC4"/>
    <w:rsid w:val="00C34484"/>
    <w:rsid w:val="00C80663"/>
    <w:rsid w:val="03BF6974"/>
    <w:rsid w:val="06AB5C2A"/>
    <w:rsid w:val="095962AF"/>
    <w:rsid w:val="0E770F85"/>
    <w:rsid w:val="0F097D30"/>
    <w:rsid w:val="0FB669C1"/>
    <w:rsid w:val="187E0F97"/>
    <w:rsid w:val="18CA26EF"/>
    <w:rsid w:val="1AA17AB6"/>
    <w:rsid w:val="1B866F3A"/>
    <w:rsid w:val="1C6E7E6B"/>
    <w:rsid w:val="1EF65890"/>
    <w:rsid w:val="231325FB"/>
    <w:rsid w:val="246A538C"/>
    <w:rsid w:val="25B86135"/>
    <w:rsid w:val="26066AD3"/>
    <w:rsid w:val="265D1D80"/>
    <w:rsid w:val="277F4CDB"/>
    <w:rsid w:val="27EC78AC"/>
    <w:rsid w:val="2D714026"/>
    <w:rsid w:val="2FA5374C"/>
    <w:rsid w:val="2FE11968"/>
    <w:rsid w:val="32DF6C4E"/>
    <w:rsid w:val="360A60B7"/>
    <w:rsid w:val="36F67098"/>
    <w:rsid w:val="39904B26"/>
    <w:rsid w:val="3EA515C4"/>
    <w:rsid w:val="40752CC7"/>
    <w:rsid w:val="444F7C44"/>
    <w:rsid w:val="448C303D"/>
    <w:rsid w:val="491D23DC"/>
    <w:rsid w:val="49394ADE"/>
    <w:rsid w:val="4AAE12AF"/>
    <w:rsid w:val="4AB37F71"/>
    <w:rsid w:val="4BCF29E0"/>
    <w:rsid w:val="4E6600F3"/>
    <w:rsid w:val="512D4DD1"/>
    <w:rsid w:val="51F37EF0"/>
    <w:rsid w:val="57975881"/>
    <w:rsid w:val="58816319"/>
    <w:rsid w:val="5B0A3209"/>
    <w:rsid w:val="5C6E0BD2"/>
    <w:rsid w:val="5E0331F9"/>
    <w:rsid w:val="6C7977C6"/>
    <w:rsid w:val="6CC917AE"/>
    <w:rsid w:val="6CF3094C"/>
    <w:rsid w:val="6EA007D9"/>
    <w:rsid w:val="70A26911"/>
    <w:rsid w:val="724F4877"/>
    <w:rsid w:val="732775A1"/>
    <w:rsid w:val="73D36B56"/>
    <w:rsid w:val="74914E58"/>
    <w:rsid w:val="74B11819"/>
    <w:rsid w:val="752F5115"/>
    <w:rsid w:val="77C17FC5"/>
    <w:rsid w:val="77CF2A14"/>
    <w:rsid w:val="7A2C2065"/>
    <w:rsid w:val="7B882956"/>
    <w:rsid w:val="7CC3098F"/>
    <w:rsid w:val="7CFC3780"/>
    <w:rsid w:val="7FF8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Normal (Web)"/>
    <w:basedOn w:val="1"/>
    <w:qFormat/>
    <w:uiPriority w:val="0"/>
    <w:pPr>
      <w:spacing w:before="100" w:beforeAutospacing="1" w:after="100" w:afterAutospacing="1"/>
      <w:jc w:val="left"/>
    </w:pPr>
    <w:rPr>
      <w:kern w:val="0"/>
      <w:sz w:val="24"/>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 w:type="paragraph" w:customStyle="1" w:styleId="10">
    <w:name w:val="正文 A"/>
    <w:qFormat/>
    <w:uiPriority w:val="0"/>
    <w:pPr>
      <w:widowControl w:val="0"/>
      <w:jc w:val="both"/>
    </w:pPr>
    <w:rPr>
      <w:rFonts w:ascii="Times New Roman" w:hAnsi="Times New Roman" w:eastAsia="Arial Unicode MS" w:cs="Arial Unicode MS"/>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8603</Words>
  <Characters>9952</Characters>
  <Lines>260</Lines>
  <Paragraphs>219</Paragraphs>
  <TotalTime>37</TotalTime>
  <ScaleCrop>false</ScaleCrop>
  <LinksUpToDate>false</LinksUpToDate>
  <CharactersWithSpaces>10803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2025-05-10T18:26:00Z</dcterms:created>
  <dc:creator>emo</dc:creator>
  <cp:lastModifiedBy>WPS_1678532641</cp:lastModifiedBy>
  <dcterms:modified xsi:type="dcterms:W3CDTF">2025-05-11T17:21:52Z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eyJoZGlkIjoiNWQwZWVlNDM3ZjFlZDc5ZDA4NDI2Mzg4M2YwZTMwZjEiLCJ1c2VySWQiOiIxNDgwNDA1MjU4In0=</vt:lpwstr>
  </property>
  <property fmtid="{D5CDD505-2E9C-101B-9397-08002B2CF9AE}" pid="3" name="KSOProductBuildVer">
    <vt:lpwstr>2052-12.1.0.20305</vt:lpwstr>
  </property>
  <property fmtid="{D5CDD505-2E9C-101B-9397-08002B2CF9AE}" pid="4" name="ICV">
    <vt:lpwstr>743ACBD7909C4F8CBE58BC2C4EF49A43_13</vt:lpwstr>
  </property>
</Properties>
</file>