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FA1393" w:rsidRPr="00333C46" w:rsidRDefault="00FA1393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FA1393" w:rsidRDefault="00FA1393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12</w:t>
            </w:r>
          </w:p>
        </w:tc>
      </w:tr>
      <w:tr w:rsidR="00333C46" w:rsidTr="00333C46">
        <w:tc>
          <w:tcPr>
            <w:tcW w:w="1348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14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16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18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22</w:t>
            </w:r>
          </w:p>
        </w:tc>
      </w:tr>
      <w:tr w:rsidR="00333C46" w:rsidTr="00333C46">
        <w:tc>
          <w:tcPr>
            <w:tcW w:w="1348" w:type="dxa"/>
          </w:tcPr>
          <w:p w:rsidR="00333C46" w:rsidRDefault="00333C46" w:rsidP="005077B1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33C46" w:rsidRDefault="00333C46" w:rsidP="005077B1">
            <w:r>
              <w:t>23</w:t>
            </w:r>
          </w:p>
        </w:tc>
        <w:tc>
          <w:tcPr>
            <w:tcW w:w="1251" w:type="dxa"/>
          </w:tcPr>
          <w:p w:rsidR="00333C46" w:rsidRDefault="00333C46" w:rsidP="005077B1">
            <w:r>
              <w:t>’</w:t>
            </w:r>
          </w:p>
        </w:tc>
        <w:tc>
          <w:tcPr>
            <w:tcW w:w="1560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33C46" w:rsidRDefault="00333C46" w:rsidP="005077B1">
            <w:r>
              <w:t>24</w:t>
            </w:r>
          </w:p>
        </w:tc>
      </w:tr>
      <w:tr w:rsidR="00101DE2" w:rsidTr="00101DE2">
        <w:tc>
          <w:tcPr>
            <w:tcW w:w="1348" w:type="dxa"/>
          </w:tcPr>
          <w:p w:rsidR="00101DE2" w:rsidRDefault="00101DE2" w:rsidP="005077B1">
            <w:r>
              <w:t>“</w:t>
            </w:r>
          </w:p>
        </w:tc>
        <w:tc>
          <w:tcPr>
            <w:tcW w:w="1639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101DE2" w:rsidRDefault="00101DE2" w:rsidP="005077B1">
            <w:r>
              <w:t>25</w:t>
            </w:r>
          </w:p>
        </w:tc>
        <w:tc>
          <w:tcPr>
            <w:tcW w:w="1251" w:type="dxa"/>
          </w:tcPr>
          <w:p w:rsidR="00101DE2" w:rsidRDefault="00101DE2" w:rsidP="005077B1">
            <w:r>
              <w:t>”</w:t>
            </w:r>
          </w:p>
        </w:tc>
        <w:tc>
          <w:tcPr>
            <w:tcW w:w="1560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101DE2" w:rsidRDefault="00101DE2" w:rsidP="005077B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28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30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32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34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36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40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42</w:t>
            </w:r>
          </w:p>
        </w:tc>
      </w:tr>
      <w:tr w:rsidR="00333C46" w:rsidTr="00333C46">
        <w:tc>
          <w:tcPr>
            <w:tcW w:w="1348" w:type="dxa"/>
          </w:tcPr>
          <w:p w:rsidR="00FA1393" w:rsidRDefault="00920D4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FA1393" w:rsidRDefault="00920D4D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:rsidR="00FA1393" w:rsidRDefault="00920D4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FA1393" w:rsidRDefault="00920D4D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44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FA1393" w:rsidRDefault="00654C77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46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47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49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50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52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54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</w:tbl>
    <w:p w:rsidR="00FA1393" w:rsidRDefault="00FA1393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1.program → declaration-list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2.declaration-list → declaration-list declaration | 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3.declaration → var-declaration | fun-declaration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4.var-declaration → type-specifier ID  | type-specifier ID[NUM];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6.fun-declaration → type-specifier ID(params) compound-stmt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7.params → param-list | void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8.param-list → param-list , param | param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>
        <w:rPr>
          <w:rFonts w:hint="eastAsia"/>
          <w:sz w:val="24"/>
          <w:szCs w:val="24"/>
        </w:rPr>
        <w:lastRenderedPageBreak/>
        <w:t>参数由引用来传 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11.local-declarations → local-declarations var-declaration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12.statement-list → statement-list statement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注意声明和语句列表都可以是空的(非终结符empty表示空字符串，有时写作ε。)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13.statement → expression-stmt  | compound-stmt  | selection-stmt  | iteration-stmt  | return-stmt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14.expression-stmt → expression; |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表达式语句有一个可选的且后面跟着分号的表达式。这样的表达式通常求出它们一方的结 果。因此，这个语句用于赋值和函数调用。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15.selection-stmt → if (expression) statement  | if (expression) statement else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16.iteration-stmt → while (expression)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为void就没有返回值。return引起控制返回调用者(如果它在main中，则程序结束)。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18.expression → var=expression | simple-expression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19.var→ ID | ID[expression]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var表示C1比C的进一步限制。在C中赋值的目标必须是左值(l-value)，左值是可以由许多操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作获得的地址。在C1中唯一的左值是由var语法给定的，因此这个种类按照句法进行检查， 代替像C中那样的类型检查。故在C1中指针运算是禁止的。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20.simple-expression → additive-expression relop additive-expression  |additive-expression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21.relop → &lt;= | &lt; | &gt; | &gt;= | == | != | &amp;&amp; | ||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简单表达式由无结合的关系操作符组成(即无括号的表达式仅有一个关系操作符)。</w:t>
      </w:r>
      <w:r>
        <w:rPr>
          <w:rFonts w:hint="eastAsia"/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22.additive-expression → additive-expression addop term | term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23.addop → + | -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24.term → term mulop factor | factor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25.mulop → * | /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加法表达式和项表示了算术操作符的结合性和优先级。/符号表示整数除；即任何余数都被 截去。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26.factor → (expression) | var | call | NUM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27.call → ID(args)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28.args → arg-list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29.arg-list → arg-list,expression | 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版权声明：本文为CSDN博主「猫山王」的原创文章，遵循 CC 4.0 BY-SA 版权协议，转载请附上原文出处链接及本声明。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原文链接：https://blog.csdn.net/PINBODEXIAOZHU/article/details/25394417</w:t>
      </w:r>
    </w:p>
    <w:p w:rsidR="00306B94" w:rsidRDefault="00306B94"/>
    <w:p w:rsidR="000279AE" w:rsidRDefault="00027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967"/>
        <w:gridCol w:w="1395"/>
        <w:gridCol w:w="846"/>
        <w:gridCol w:w="837"/>
        <w:gridCol w:w="1095"/>
        <w:gridCol w:w="1366"/>
        <w:gridCol w:w="846"/>
      </w:tblGrid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%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37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/</w:t>
            </w:r>
          </w:p>
        </w:tc>
        <w:tc>
          <w:tcPr>
            <w:tcW w:w="1095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38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39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095" w:type="dxa"/>
          </w:tcPr>
          <w:p w:rsidR="000279AE" w:rsidRDefault="00505E72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40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&lt;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41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&gt;</w:t>
            </w:r>
          </w:p>
        </w:tc>
        <w:tc>
          <w:tcPr>
            <w:tcW w:w="1095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42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43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095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44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=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45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+</w:t>
            </w:r>
          </w:p>
        </w:tc>
        <w:tc>
          <w:tcPr>
            <w:tcW w:w="1095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46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(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47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)</w:t>
            </w:r>
          </w:p>
        </w:tc>
        <w:tc>
          <w:tcPr>
            <w:tcW w:w="1095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C1B05">
            <w:r>
              <w:rPr>
                <w:rFonts w:hint="eastAsia"/>
              </w:rPr>
              <w:t>-</w:t>
            </w:r>
          </w:p>
        </w:tc>
        <w:tc>
          <w:tcPr>
            <w:tcW w:w="967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:rsidR="000279AE" w:rsidRDefault="000279AE" w:rsidP="009C1B05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49</w:t>
            </w:r>
          </w:p>
        </w:tc>
        <w:tc>
          <w:tcPr>
            <w:tcW w:w="837" w:type="dxa"/>
          </w:tcPr>
          <w:p w:rsidR="000279AE" w:rsidRDefault="000279AE" w:rsidP="009C1B05">
            <w:r>
              <w:rPr>
                <w:rFonts w:hint="eastAsia"/>
              </w:rPr>
              <w:t>*</w:t>
            </w:r>
          </w:p>
        </w:tc>
        <w:tc>
          <w:tcPr>
            <w:tcW w:w="1095" w:type="dxa"/>
          </w:tcPr>
          <w:p w:rsidR="000279AE" w:rsidRDefault="000279AE" w:rsidP="009C1B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279AE" w:rsidRDefault="000279AE" w:rsidP="009C1B05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846" w:type="dxa"/>
          </w:tcPr>
          <w:p w:rsidR="000279AE" w:rsidRDefault="000279AE" w:rsidP="009C1B05">
            <w:r>
              <w:rPr>
                <w:rFonts w:hint="eastAsia"/>
              </w:rPr>
              <w:t>50</w:t>
            </w:r>
          </w:p>
        </w:tc>
      </w:tr>
    </w:tbl>
    <w:p w:rsidR="000279AE" w:rsidRDefault="000279AE">
      <w:pPr>
        <w:rPr>
          <w:rFonts w:hint="eastAsia"/>
        </w:rPr>
      </w:pPr>
    </w:p>
    <w:sectPr w:rsidR="0002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4D1F" w:rsidRDefault="005C4D1F" w:rsidP="00923D56">
      <w:r>
        <w:separator/>
      </w:r>
    </w:p>
  </w:endnote>
  <w:endnote w:type="continuationSeparator" w:id="0">
    <w:p w:rsidR="005C4D1F" w:rsidRDefault="005C4D1F" w:rsidP="009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4D1F" w:rsidRDefault="005C4D1F" w:rsidP="00923D56">
      <w:r>
        <w:separator/>
      </w:r>
    </w:p>
  </w:footnote>
  <w:footnote w:type="continuationSeparator" w:id="0">
    <w:p w:rsidR="005C4D1F" w:rsidRDefault="005C4D1F" w:rsidP="0092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3"/>
    <w:rsid w:val="000279AE"/>
    <w:rsid w:val="00101DE2"/>
    <w:rsid w:val="00306B94"/>
    <w:rsid w:val="00333C46"/>
    <w:rsid w:val="00505E72"/>
    <w:rsid w:val="005C4D1F"/>
    <w:rsid w:val="00654C77"/>
    <w:rsid w:val="008C5154"/>
    <w:rsid w:val="00920D4D"/>
    <w:rsid w:val="00923D56"/>
    <w:rsid w:val="00D17205"/>
    <w:rsid w:val="00EA1606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A5C5E"/>
  <w15:chartTrackingRefBased/>
  <w15:docId w15:val="{A3A08573-3548-4C5B-82EA-41D35F1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7</cp:revision>
  <dcterms:created xsi:type="dcterms:W3CDTF">2020-02-25T12:31:00Z</dcterms:created>
  <dcterms:modified xsi:type="dcterms:W3CDTF">2020-03-25T08:59:00Z</dcterms:modified>
</cp:coreProperties>
</file>