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5814AD5">
      <w:pPr>
        <w:ind w:firstLine="420" w:firstLineChars="200"/>
        <w:rPr>
          <w:rFonts w:hint="eastAsia"/>
        </w:rPr>
      </w:pPr>
      <w:r>
        <w:rPr>
          <w:rFonts w:hint="eastAsia"/>
        </w:rPr>
        <w:t>本研究以YOLOv8为基线，面向小目标检测场景提出一种轻量化改进框架YOLO-SOD。研究总体思路是：在尽量保持实时性的前提下，通过“特征保留—融合增强—学习目标再权衡”三条路径缓解小目标在下采样过程中信息易丢失、跨尺度</w:t>
      </w:r>
      <w:r>
        <w:rPr>
          <w:rFonts w:hint="eastAsia"/>
          <w:lang w:val="en-US" w:eastAsia="zh-CN"/>
        </w:rPr>
        <w:t>精准度</w:t>
      </w:r>
      <w:r>
        <w:rPr>
          <w:rFonts w:hint="eastAsia"/>
        </w:rPr>
        <w:t>达不足以及定位误差不敏感等问题。</w:t>
      </w:r>
    </w:p>
    <w:p w14:paraId="309B83AA">
      <w:pPr>
        <w:rPr>
          <w:rFonts w:hint="eastAsia"/>
        </w:rPr>
      </w:pPr>
    </w:p>
    <w:p w14:paraId="0E126852">
      <w:pPr>
        <w:ind w:firstLine="420" w:firstLineChars="200"/>
        <w:rPr>
          <w:rFonts w:hint="eastAsia"/>
        </w:rPr>
      </w:pPr>
      <w:r>
        <w:rPr>
          <w:rFonts w:hint="eastAsia"/>
        </w:rPr>
        <w:t>在模型结构方面，YOLO-SOD首先对骨干网络进行小目标友好改造：在浅层引入细粒度特征保留分支，并在关键下采样阶段采用空洞卷积/可分离卷积的组合以扩大有效感受野同时抑制特征塌缩；此外，通过轻量化的跨层连接将浅层纹理信息更稳定地传递至后续融合模块。随后在颈部网络设计上，采用“轻量多尺度融合 + 位置敏感注意力”的方案：在保持参数量可控的前提下改造PAN/FPN的融合路径，引入坐标/空间-通道联合注意力对小目标区域进行加权，增强跨尺度信息交互与背景抑制能力。最后在检测头与训练目标层面，引入小目标重加权策略：一方面在样本层面对小目标实例提高损失权重，另一方面在回归层面对小框定位误差引入更高的角点/尺度敏感性（例如在IoU类损失之外叠加对宽高与中心偏移更敏感的约束项），以提升小目标定位稳定性并降低漏检。</w:t>
      </w:r>
    </w:p>
    <w:p w14:paraId="616EDED1">
      <w:pPr>
        <w:rPr>
          <w:rFonts w:hint="eastAsia"/>
        </w:rPr>
      </w:pPr>
    </w:p>
    <w:p w14:paraId="12F383A1">
      <w:pPr>
        <w:ind w:firstLine="420" w:firstLineChars="200"/>
        <w:rPr>
          <w:rFonts w:hint="eastAsia"/>
        </w:rPr>
      </w:pPr>
      <w:r>
        <w:rPr>
          <w:rFonts w:hint="eastAsia"/>
        </w:rPr>
        <w:t>实验部分以公开数据集与应用数据集共同验证方法有效性。公开数据集采用COCO的小目标划分指标（AP_S）作为核心评价，同时结合VisDrone等包含大量小目标的场景数据进行泛化验证；如具备条件，可补充TinyPerson或交通标志数据集以体现密集小目标与远距离小目标的代表性。评价指标包括mAP@0.5、mAP@0.5:</w:t>
      </w:r>
      <w:bookmarkStart w:id="0" w:name="_GoBack"/>
      <w:bookmarkEnd w:id="0"/>
      <w:r>
        <w:rPr>
          <w:rFonts w:hint="eastAsia"/>
        </w:rPr>
        <w:t>0.95、AP_S/ AP_M/ AP_L、Recall与FPS，并在相同输入分辨率与推理设置下与原版YOLOv8进行公平对比。</w:t>
      </w:r>
    </w:p>
    <w:p w14:paraId="52728F4C">
      <w:pPr>
        <w:rPr>
          <w:rFonts w:hint="eastAsia"/>
        </w:rPr>
      </w:pPr>
    </w:p>
    <w:p w14:paraId="29EE9329">
      <w:pPr>
        <w:ind w:firstLine="420" w:firstLineChars="200"/>
      </w:pPr>
      <w:r>
        <w:rPr>
          <w:rFonts w:hint="eastAsia"/>
        </w:rPr>
        <w:t>为明确各模块贡献，本研究开展消融实验，逐步加入骨干特征保留分支、颈部融合改造与注意力模块、以及小目标重加权与回归约束，并分析它们对AP_S、召回率与推理速度的影响。此外，通过可视化（如Grad-CAM/注意力热力图）观察模型对小目标区域的响应变化，并对典型误检与漏检样例进行误差归因分析。最终，以“精度提升—速度代价—参数/算力开销”三维度评价YOLO-SOD在小目标检测中的综合收益，为后续部署提供依据。</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4EE53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2026-03-30T11:00:37Z</dcterms:created>
  <dc:creator>Administrator</dc:creator>
  <cp:lastModifiedBy>BaiRong</cp:lastModifiedBy>
  <dcterms:modified xsi:type="dcterms:W3CDTF">2026-03-30T11:00:59Z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200ECC292F2D4AF4AD4894A40D19597E_12</vt:lpwstr>
  </property>
</Properties>
</file>