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31803">
      <w:pPr>
        <w:rPr>
          <w:rFonts w:hint="eastAsia"/>
        </w:rPr>
      </w:pPr>
      <w:r>
        <w:rPr>
          <w:rFonts w:hint="eastAsia"/>
        </w:rPr>
        <w:t>原稿（中文draft）更偏“中文论文写法”，强调研究动机与技术路径的整体叙述，描述上会更概括，术语表达也更符合国内论文常见风格（如“骨干/颈部/检测头”“三条路径”等）。它的优点是逻辑连贯、容易放进论文，但对“怎么做实验、怎么保证公平性、怎么做消融”这些可复现实验细节展开较少。</w:t>
      </w:r>
    </w:p>
    <w:p w14:paraId="61A5AB2B">
      <w:pPr>
        <w:rPr>
          <w:rFonts w:hint="eastAsia"/>
        </w:rPr>
      </w:pPr>
    </w:p>
    <w:p w14:paraId="026D3A49">
      <w:pPr>
        <w:rPr>
          <w:rFonts w:hint="eastAsia"/>
        </w:rPr>
      </w:pPr>
      <w:r>
        <w:rPr>
          <w:rFonts w:hint="eastAsia"/>
        </w:rPr>
        <w:t>修改后的英文稿在结构上更贴近国际论文Methodology写法：先明确目标与设计原则，再按Backbone/Neck/Objective分段解释“改了什么、为什么改、预期解决什么问题”，并补足了实验设置的可复现要点（核心指标AP_S、对比公平性、复杂度指标、消融顺序与定性分析方式）。相比原稿，英文稿减少了模糊表述，增加了方法可操作性与可验证性，表达也更强调“efficiency-aware”“fair comparison”“resource costs”等审稿常关注点。</w:t>
      </w:r>
    </w:p>
    <w:p w14:paraId="0700BEA4">
      <w:pPr>
        <w:rPr>
          <w:rFonts w:hint="eastAsia"/>
        </w:rPr>
      </w:pPr>
    </w:p>
    <w:p w14:paraId="584D1705">
      <w:pPr>
        <w:rPr>
          <w:rFonts w:hint="eastAsia"/>
        </w:rPr>
      </w:pPr>
      <w:r>
        <w:rPr>
          <w:rFonts w:hint="eastAsia"/>
        </w:rPr>
        <w:t xml:space="preserve">DeepSeek-style draft在语言上更“工程化”和“步骤化”，强调模块改动的直接动机与实现方式（例如“tap early-stage features”“replace part </w:t>
      </w:r>
      <w:bookmarkStart w:id="0" w:name="_GoBack"/>
      <w:bookmarkEnd w:id="0"/>
      <w:r>
        <w:rPr>
          <w:rFonts w:hint="eastAsia"/>
        </w:rPr>
        <w:t>of downsampling blocks”“add position-sensitive attention”等），并用更短句更强动作动词描述流程，适合后续转换成实现说明或实验章节的小节骨架。但它相对不如修改后的英文稿正式，学术连接词与论证力度略弱，更像实现思路说明。</w:t>
      </w:r>
    </w:p>
    <w:p w14:paraId="2D5C0403">
      <w:pPr>
        <w:rPr>
          <w:rFonts w:hint="eastAsia"/>
        </w:rPr>
      </w:pPr>
    </w:p>
    <w:p w14:paraId="082C5E53">
      <w:r>
        <w:rPr>
          <w:rFonts w:hint="eastAsia"/>
        </w:rPr>
        <w:t>总体而言，三版内容的差异主要体现在：原稿重“整体叙述”，英文修改稿重“学术规范与可复现”，DeepSeek风格稿重“工程落地与操作步骤”。您后续如果要投英文期刊/会议，建议以英文修改稿为主，再把DeepSeek稿中的“实现动作”补充成更具体的实现细节（例如模块名称、插入位置、超参范围），即可形成完整的方法论章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7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2026-03-30T11:03:27Z</dcterms:created>
  <dc:creator>Administrator</dc:creator>
  <cp:lastModifiedBy>BaiRong</cp:lastModifiedBy>
  <dcterms:modified xsi:type="dcterms:W3CDTF">2026-03-30T11:03:31Z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eyJoZGlkIjoiZmU5MTliMTY1YzRlMDBiOGNiZjE5ZmM4NjRjNDllZjMiLCJ1c2VySWQiOiI4NDA5MjA0NDQifQ==</vt:lpwstr>
  </property>
  <property fmtid="{D5CDD505-2E9C-101B-9397-08002B2CF9AE}" pid="4" name="ICV">
    <vt:lpwstr>9FA58A1B89074A41B754DE3A54A66C88_12</vt:lpwstr>
  </property>
</Properties>
</file>