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802E1">
      <w:pPr>
        <w:ind w:firstLine="420" w:firstLineChars="0"/>
        <w:rPr>
          <w:rFonts w:hint="eastAsia"/>
        </w:rPr>
      </w:pPr>
      <w:bookmarkStart w:id="0" w:name="_GoBack"/>
      <w:r>
        <w:rPr>
          <w:rFonts w:hint="eastAsia"/>
        </w:rPr>
        <w:t>Our goal is to fix YOLOv8n’s weakness on small objects when using a 1024 input. Higher resolution helps, but tiny targets still lose details after downsampling, and the default loss does not punish small-box errors strongly enough. The results show that YOLO-SOD mainly improves the small-object side: COCO AP_S goes from 36.2 to 41.9, while overall mAP@0.5:0.95 moves from 47.8 to 49.0. On VisDrone, missed detections drop by 10.4%, which matches the goal of reducing false negatives in dense scenes.</w:t>
      </w:r>
    </w:p>
    <w:p w14:paraId="69719AD6">
      <w:pPr>
        <w:ind w:firstLine="420" w:firstLineChars="0"/>
        <w:rPr>
          <w:rFonts w:hint="eastAsia"/>
        </w:rPr>
      </w:pPr>
      <w:r>
        <w:rPr>
          <w:rFonts w:hint="eastAsia"/>
        </w:rPr>
        <w:t>Ablations support the mechanism. The detail-preserving branch gives the first big gain (+2.6 AP_S), meaning shallow high-resolution cues matter most for tiny objects. Lightweight fusion plus position-sensitive attention adds another +2.0 AP_S by improving cross-scale interaction and suppressing background textures that look like objects. Small-object reweighting and scale/corner-sensitive regression add +1.1 AP_S and reduce localization instability, because small pixel shifts can cause large IoU drops for tiny boxes.</w:t>
      </w:r>
    </w:p>
    <w:p w14:paraId="082C5E53">
      <w:pPr>
        <w:ind w:firstLine="420" w:firstLineChars="0"/>
        <w:rPr>
          <w:rFonts w:hint="eastAsia"/>
        </w:rPr>
      </w:pPr>
      <w:r>
        <w:rPr>
          <w:rFonts w:hint="eastAsia"/>
        </w:rPr>
        <w:t>The trade-off is speed and compute. Parameters increase from 3.15M to 3.42M, FLOPs from 92.0G to 98.6G, and FPS drops from 42 to 39 at 1024 resolution. This is usually acceptable when small-object recall is the priority, but for edge devices we still need compression (pruning/quantization/distillation) or faster deployment (ONNX/TensorRT). Limitations include possible retuning when the dataset scale distribution changes, attention mistakes on highly textured backgrounds, and incomplete cross-domain validation beyond COCO and VisDrone. Next steps should focus on faster 1024 deployment, more stable assignment in crowded scenes, and robustness training for real-world degradations such as haze, low light, and motion blur.</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771D9"/>
    <w:rsid w:val="4F3FB6A1"/>
    <w:rsid w:val="B7FA9B4A"/>
    <w:rsid w:val="FF7DB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2026-03-31T11:03:00Z</dcterms:created>
  <dc:creator>Administrator</dc:creator>
  <cp:lastModifiedBy>BaiRong</cp:lastModifiedBy>
  <dcterms:modified xsi:type="dcterms:W3CDTF">2026-04-15T14:16:49Z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KSOTemplateDocerSaveRecord">
    <vt:lpwstr>eyJoZGlkIjoiZmU5MTliMTY1YzRlMDBiOGNiZjE5ZmM4NjRjNDllZjMiLCJ1c2VySWQiOiI4NDA5MjA0NDQifQ==</vt:lpwstr>
  </property>
  <property fmtid="{D5CDD505-2E9C-101B-9397-08002B2CF9AE}" pid="4" name="ICV">
    <vt:lpwstr>9FA58A1B89074A41B754DE3A54A66C88_12</vt:lpwstr>
  </property>
</Properties>
</file>