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C33AF">
      <w:pPr>
        <w:ind w:firstLine="420" w:firstLineChars="0"/>
        <w:rPr>
          <w:rFonts w:hint="eastAsia"/>
        </w:rPr>
      </w:pPr>
      <w:bookmarkStart w:id="0" w:name="_GoBack"/>
      <w:r>
        <w:rPr>
          <w:rFonts w:hint="eastAsia"/>
        </w:rPr>
        <w:t>We address small-object misses and unstable localization in YOLOv8n under a 1024 input setting. We propose YOLO-SOD, a lightweight small-object-enhanced variant, and test it on COCO and VisDrone. YOLO-SOD improves COCO AP_S from 36.2 to 41.9 (+5.7) and overall mAP@0.5:0.95 from 47.8 to 49.0 (+1.2). On VisDrone, missed detections drop by 10.4% in dense scenes. This shows the method mainly boosts small-object performance and stays reliable under clutter and occlusion.</w:t>
      </w:r>
    </w:p>
    <w:p w14:paraId="288E054A">
      <w:pPr>
        <w:ind w:firstLine="420" w:firstLineChars="0"/>
        <w:rPr>
          <w:rFonts w:hint="eastAsia"/>
        </w:rPr>
      </w:pPr>
      <w:r>
        <w:rPr>
          <w:rFonts w:hint="eastAsia"/>
        </w:rPr>
        <w:t>The improvements come from three parts that work together: preserving shallow details to keep tiny-target cues, using lightweight multi-scale fusion with position-sensitive attention to enhance cross-scale context and suppress background noise, and applying a small-object-aware objective (reweighting + scale/corner-sensitive regression) to make tiny-box errors produce stronger gradients. Ablations indicate these components add consistent gains.</w:t>
      </w:r>
    </w:p>
    <w:p w14:paraId="082C5E53">
      <w:pPr>
        <w:ind w:firstLine="420" w:firstLineChars="0"/>
      </w:pPr>
      <w:r>
        <w:rPr>
          <w:rFonts w:hint="eastAsia"/>
        </w:rPr>
        <w:t>The cost is moderate and controlled: parameters increase from 3.15M to 3.42M, FLOPs from 92.0G to 98.6G, and FPS changes from 42 to 39 at 1024 resolution. YOLO-SOD is a good fit when small-object recall matters more than a small speed drop. Next, we should optimize 1024 deployment (ONNX/TensorRT, pruning/quantization/distillation), improve crowded-scene assignment stability, and test cross-domain robustness on real data and degraded conditions (low light, haze, motion blur).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771D9"/>
    <w:rsid w:val="5FDD9E5D"/>
    <w:rsid w:val="7FBC3B56"/>
    <w:rsid w:val="EB2E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2026-03-31T11:03:00Z</dcterms:created>
  <dc:creator>Administrator</dc:creator>
  <cp:lastModifiedBy>BaiRong</cp:lastModifiedBy>
  <dcterms:modified xsi:type="dcterms:W3CDTF">2026-04-21T11:19:48Z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KSOTemplateDocerSaveRecord">
    <vt:lpwstr>eyJoZGlkIjoiZmU5MTliMTY1YzRlMDBiOGNiZjE5ZmM4NjRjNDllZjMiLCJ1c2VySWQiOiI4NDA5MjA0NDQifQ==</vt:lpwstr>
  </property>
  <property fmtid="{D5CDD505-2E9C-101B-9397-08002B2CF9AE}" pid="4" name="ICV">
    <vt:lpwstr>9FA58A1B89074A41B754DE3A54A66C88_12</vt:lpwstr>
  </property>
</Properties>
</file>