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14CF7">
      <w:pPr>
        <w:rPr>
          <w:rFonts w:hint="eastAsia" w:eastAsiaTheme="minorEastAsia"/>
          <w:lang w:val="en-US" w:eastAsia="zh-CN"/>
        </w:rPr>
      </w:pPr>
      <w:bookmarkStart w:id="0" w:name="_GoBack"/>
      <w:r>
        <w:rPr>
          <w:rFonts w:hint="eastAsia"/>
        </w:rPr>
        <w:t>Literature Review</w:t>
      </w:r>
      <w:r>
        <w:rPr>
          <w:rFonts w:hint="eastAsia"/>
          <w:lang w:val="en-US" w:eastAsia="zh-CN"/>
        </w:rPr>
        <w:t>:</w:t>
      </w:r>
    </w:p>
    <w:p w14:paraId="49BD20EC">
      <w:pPr>
        <w:ind w:firstLine="420" w:firstLineChars="0"/>
        <w:rPr>
          <w:rFonts w:hint="eastAsia"/>
        </w:rPr>
      </w:pPr>
      <w:r>
        <w:rPr>
          <w:rFonts w:hint="eastAsia"/>
        </w:rPr>
        <w:t>Object detection has evolved significantly from traditional hand-crafted feature methods to deep learning approaches, with the YOLO series emerging as a leading paradigm due to its real-time capabilities. YOLOv8 represents the state-of-the-art in this family, demonstrating superior performance across diverse applications including autonomous driving, surveillance, and agricultural monitoring. However, despite these advances, small object detection remains fundamentally challenging due to limited pixel information, feature dilution during downsampling, and increased susceptibility to background interference and occlusion.</w:t>
      </w:r>
    </w:p>
    <w:p w14:paraId="194A5851">
      <w:pPr>
        <w:ind w:firstLine="420" w:firstLineChars="200"/>
        <w:rPr>
          <w:rFonts w:hint="eastAsia"/>
          <w:lang w:val="en-US" w:eastAsia="zh-CN"/>
        </w:rPr>
      </w:pPr>
      <w:r>
        <w:rPr>
          <w:rFonts w:hint="eastAsia"/>
        </w:rPr>
        <w:t>Recent research has addressed these limitations through various architectural innovations. Hyper-YOLO introduced hypergraph computation to model cross-layer correlations, significantly enhancing multi-scale feature fusion. YOLO-SMM proposed lightweight SlimNeck architecture with coordinate attention specifically for traffic sign detection, achieving improved recall rates while maintaining computational efficiency. AGM-YOLO developed universal attention modules that adaptively highlight small object features, while Swin-YOLO integrated Transformer concepts to enhance global context modeling, particularly excelling in low-contrast scenarios such as millimeter-wave imaging.</w:t>
      </w:r>
      <w:r>
        <w:rPr>
          <w:rFonts w:hint="eastAsia"/>
          <w:lang w:val="en-US" w:eastAsia="zh-CN"/>
        </w:rPr>
        <w:t xml:space="preserve"> (</w:t>
      </w:r>
      <w:r>
        <w:rPr>
          <w:rFonts w:hint="eastAsia"/>
        </w:rPr>
        <w:t>Background Information and Context</w:t>
      </w:r>
      <w:r>
        <w:rPr>
          <w:rFonts w:hint="eastAsia"/>
          <w:lang w:val="en-US" w:eastAsia="zh-CN"/>
        </w:rPr>
        <w:t>)</w:t>
      </w:r>
    </w:p>
    <w:p w14:paraId="76B94FC7">
      <w:pPr>
        <w:ind w:firstLine="420" w:firstLineChars="200"/>
        <w:rPr>
          <w:rFonts w:hint="eastAsia"/>
          <w:lang w:val="en-US" w:eastAsia="zh-CN"/>
        </w:rPr>
      </w:pPr>
    </w:p>
    <w:p w14:paraId="1FCB0867">
      <w:pPr>
        <w:ind w:firstLine="420" w:firstLineChars="0"/>
        <w:rPr>
          <w:rFonts w:hint="eastAsia"/>
        </w:rPr>
      </w:pPr>
      <w:r>
        <w:rPr>
          <w:rFonts w:hint="eastAsia"/>
        </w:rPr>
        <w:t>The core issue addressed in current literature is the inadequate performance of existing YOLO architectures in detecting small objects, defined as targets with areas less than 32×32 pixels. This limitation significantly impacts practical applications where small objects are critical, such as distant traffic signs in autonomous vehicles, pest detection in precision agriculture, and concealed object identification in security systems. The problem stems from fundamental architectural constraints: traditional feature pyramid networks inadequately preserve fine-grained details, attention mechanisms fail to focus effectively on small regions, and standard loss functions exhibit insufficient sensitivity to small object localization errors.</w:t>
      </w:r>
    </w:p>
    <w:p w14:paraId="76DFC9DB">
      <w:pPr>
        <w:ind w:firstLine="420" w:firstLineChars="200"/>
        <w:rPr>
          <w:rFonts w:hint="eastAsia"/>
        </w:rPr>
      </w:pPr>
      <w:r>
        <w:rPr>
          <w:rFonts w:hint="eastAsia"/>
        </w:rPr>
        <w:t>This challenge matters because small object detection is essential for real-world deployment of computer vision systems. Agricultural applications like YOLOv8-FDI for rice pest detection and CLD-YOLO for sorghum disease identification demonstrate domain-specific optimization attempts, while PP-YOLOE represents efforts toward industrial deployment with better speed-accuracy trade-offs. However, these solutions often address specific scenarios rather than providing comprehensive architectural improvements for small object detection across diverse applications.</w:t>
      </w:r>
      <w:r>
        <w:rPr>
          <w:rFonts w:hint="eastAsia"/>
          <w:lang w:val="en-US" w:eastAsia="zh-CN"/>
        </w:rPr>
        <w:t xml:space="preserve"> (</w:t>
      </w:r>
      <w:r>
        <w:rPr>
          <w:rFonts w:hint="eastAsia"/>
        </w:rPr>
        <w:t>Problem Definition and Significance</w:t>
      </w:r>
      <w:r>
        <w:rPr>
          <w:rFonts w:hint="eastAsia"/>
          <w:lang w:val="en-US" w:eastAsia="zh-CN"/>
        </w:rPr>
        <w:t>)</w:t>
      </w:r>
    </w:p>
    <w:p w14:paraId="0C710599">
      <w:pPr>
        <w:rPr>
          <w:rFonts w:hint="eastAsia"/>
        </w:rPr>
      </w:pPr>
    </w:p>
    <w:p w14:paraId="77192698">
      <w:pPr>
        <w:ind w:firstLine="420" w:firstLineChars="0"/>
        <w:rPr>
          <w:rFonts w:hint="eastAsia"/>
        </w:rPr>
      </w:pPr>
      <w:r>
        <w:rPr>
          <w:rFonts w:hint="eastAsia"/>
        </w:rPr>
        <w:t>Current literature indicates a convergence toward holistic architectural redesign rather than isolated component optimization. The research trajectory suggests three primary development directions: enhanced feature preservation mechanisms that maintain small object details throughout the network hierarchy, sophisticated attention mechanisms that balance computational efficiency with feature enhancement effectiveness, and adaptive loss formulations that address scale-specific localization challenges.</w:t>
      </w:r>
    </w:p>
    <w:p w14:paraId="1077245D">
      <w:pPr>
        <w:ind w:firstLine="420" w:firstLineChars="0"/>
        <w:rPr>
          <w:rFonts w:hint="default" w:eastAsiaTheme="minorEastAsia"/>
          <w:lang w:val="en-US" w:eastAsia="zh-CN"/>
        </w:rPr>
      </w:pPr>
      <w:r>
        <w:rPr>
          <w:rFonts w:hint="eastAsia"/>
        </w:rPr>
        <w:t>Future research is moving toward more systematic approaches combining intelligent architecture search, Transformer-based hybrid designs, and adaptive multi-scale fusion technologies. The integration of these methodologies promises comprehensive improvements in small object detection performance while maintaining real-time inference capabilities essential for practical deployment.</w:t>
      </w:r>
      <w:r>
        <w:rPr>
          <w:rFonts w:hint="eastAsia"/>
          <w:lang w:val="en-US" w:eastAsia="zh-CN"/>
        </w:rPr>
        <w:t>(</w:t>
      </w:r>
      <w:r>
        <w:rPr>
          <w:rFonts w:hint="eastAsia"/>
        </w:rPr>
        <w:t>Research Direction and Development</w:t>
      </w:r>
      <w:r>
        <w:rPr>
          <w:rFonts w:hint="eastAsia"/>
          <w:lang w:val="en-US" w:eastAsia="zh-CN"/>
        </w:rPr>
        <w: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25720"/>
    <w:rsid w:val="444B3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426</Words>
  <Characters>3216</Characters>
  <Lines>0</Lines>
  <Paragraphs>0</Paragraphs>
  <TotalTime>1</TotalTime>
  <ScaleCrop>false</ScaleCrop>
  <LinksUpToDate>false</LinksUpToDate>
  <CharactersWithSpaces>3630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2026-03-23T06:57:00Z</dcterms:created>
  <dc:creator>Administrator</dc:creator>
  <cp:lastModifiedBy>Administrator</cp:lastModifiedBy>
  <dcterms:modified xsi:type="dcterms:W3CDTF">2026-03-23T06:59:21Z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eyJoZGlkIjoiZmU5MTliMTY1YzRlMDBiOGNiZjE5ZmM4NjRjNDllZjMifQ==</vt:lpwstr>
  </property>
  <property fmtid="{D5CDD505-2E9C-101B-9397-08002B2CF9AE}" pid="4" name="ICV">
    <vt:lpwstr>C597B912F0924ACC9153760D3AC518C4_12</vt:lpwstr>
  </property>
</Properties>
</file>