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7EE" w:rsidRDefault="00EE08E6">
      <w:pPr>
        <w:rPr>
          <w:rFonts w:asciiTheme="majorHAnsi" w:eastAsiaTheme="majorEastAsia" w:hAnsiTheme="majorHAnsi"/>
          <w:b/>
          <w:color w:val="231F20"/>
          <w:sz w:val="28"/>
          <w:szCs w:val="28"/>
        </w:rPr>
      </w:pPr>
      <w:r w:rsidRPr="00EE08E6">
        <w:rPr>
          <w:rFonts w:asciiTheme="majorHAnsi" w:eastAsiaTheme="majorEastAsia" w:hAnsiTheme="majorHAnsi"/>
          <w:b/>
          <w:noProof/>
          <w:color w:val="231F20"/>
          <w:sz w:val="28"/>
          <w:szCs w:val="28"/>
        </w:rPr>
        <mc:AlternateContent>
          <mc:Choice Requires="wps">
            <w:drawing>
              <wp:anchor distT="0" distB="0" distL="114300" distR="114300" simplePos="0" relativeHeight="251663360" behindDoc="0" locked="0" layoutInCell="1" allowOverlap="1" wp14:editId="36B11C9B">
                <wp:simplePos x="0" y="0"/>
                <wp:positionH relativeFrom="column">
                  <wp:posOffset>-942975</wp:posOffset>
                </wp:positionH>
                <wp:positionV relativeFrom="paragraph">
                  <wp:posOffset>-695325</wp:posOffset>
                </wp:positionV>
                <wp:extent cx="6181725" cy="140398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noFill/>
                        <a:ln w="9525">
                          <a:noFill/>
                          <a:miter lim="800000"/>
                          <a:headEnd/>
                          <a:tailEnd/>
                        </a:ln>
                      </wps:spPr>
                      <wps:txbx>
                        <w:txbxContent>
                          <w:p w:rsidR="00EE08E6" w:rsidRPr="00EE08E6" w:rsidRDefault="00EE08E6">
                            <w:pPr>
                              <w:rPr>
                                <w:rFonts w:hint="eastAsia"/>
                                <w:color w:val="FF0000"/>
                              </w:rPr>
                            </w:pPr>
                            <w:r w:rsidRPr="00EE08E6">
                              <w:rPr>
                                <w:rFonts w:hint="eastAsia"/>
                                <w:color w:val="FF0000"/>
                              </w:rPr>
                              <w:t>（本文主要贡献是提出适用于云数据库的（互联）可编程存储底层，并未详细说明可编程</w:t>
                            </w:r>
                            <w:r w:rsidRPr="00EE08E6">
                              <w:rPr>
                                <w:rFonts w:hint="eastAsia"/>
                                <w:color w:val="FF0000"/>
                              </w:rPr>
                              <w:t>SSD</w:t>
                            </w:r>
                            <w:r w:rsidRPr="00EE08E6">
                              <w:rPr>
                                <w:rFonts w:hint="eastAsia"/>
                                <w:color w:val="FF0000"/>
                              </w:rPr>
                              <w:t>的实现）</w:t>
                            </w:r>
                          </w:p>
                          <w:p w:rsidR="00EE08E6" w:rsidRPr="00EE08E6" w:rsidRDefault="00EE08E6">
                            <w:pPr>
                              <w:rPr>
                                <w:color w:val="FF0000"/>
                              </w:rPr>
                            </w:pPr>
                            <w:r w:rsidRPr="00EE08E6">
                              <w:rPr>
                                <w:rFonts w:hint="eastAsia"/>
                                <w:color w:val="FF0000"/>
                              </w:rPr>
                              <w:t>应用领域：云数据库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4.25pt;margin-top:-54.75pt;width:486.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" filled="f" stroked="f">
                <v:textbox style="mso-fit-shape-to-text:t">
                  <w:txbxContent>
                    <w:p w:rsidR="00EE08E6" w:rsidRPr="00EE08E6" w:rsidRDefault="00EE08E6">
                      <w:pPr>
                        <w:rPr>
                          <w:rFonts w:hint="eastAsia"/>
                          <w:color w:val="FF0000"/>
                        </w:rPr>
                      </w:pPr>
                      <w:r w:rsidRPr="00EE08E6">
                        <w:rPr>
                          <w:rFonts w:hint="eastAsia"/>
                          <w:color w:val="FF0000"/>
                        </w:rPr>
                        <w:t>（本文主要贡献是提出适用于云数据库的（互联）可编程存储底层，并未详细说明可编程</w:t>
                      </w:r>
                      <w:r w:rsidRPr="00EE08E6">
                        <w:rPr>
                          <w:rFonts w:hint="eastAsia"/>
                          <w:color w:val="FF0000"/>
                        </w:rPr>
                        <w:t>SSD</w:t>
                      </w:r>
                      <w:r w:rsidRPr="00EE08E6">
                        <w:rPr>
                          <w:rFonts w:hint="eastAsia"/>
                          <w:color w:val="FF0000"/>
                        </w:rPr>
                        <w:t>的实现）</w:t>
                      </w:r>
                    </w:p>
                    <w:p w:rsidR="00EE08E6" w:rsidRPr="00EE08E6" w:rsidRDefault="00EE08E6">
                      <w:pPr>
                        <w:rPr>
                          <w:color w:val="FF0000"/>
                        </w:rPr>
                      </w:pPr>
                      <w:r w:rsidRPr="00EE08E6">
                        <w:rPr>
                          <w:rFonts w:hint="eastAsia"/>
                          <w:color w:val="FF0000"/>
                        </w:rPr>
                        <w:t>应用领域：云数据库</w:t>
                      </w:r>
                    </w:p>
                  </w:txbxContent>
                </v:textbox>
              </v:shape>
            </w:pict>
          </mc:Fallback>
        </mc:AlternateContent>
      </w:r>
      <w:r w:rsidR="00227945" w:rsidRPr="00227945">
        <w:rPr>
          <w:rFonts w:asciiTheme="majorHAnsi" w:eastAsiaTheme="majorEastAsia" w:hAnsiTheme="majorHAnsi"/>
          <w:b/>
          <w:color w:val="231F20"/>
          <w:sz w:val="28"/>
          <w:szCs w:val="28"/>
        </w:rPr>
        <w:t>Programmable Solid-State Storage in Future Cloud Datacenters</w:t>
      </w:r>
    </w:p>
    <w:p w:rsidR="00227945" w:rsidRDefault="0084096F" w:rsidP="0084096F">
      <w:pPr>
        <w:ind w:firstLineChars="200" w:firstLine="420"/>
        <w:rPr>
          <w:rFonts w:asciiTheme="minorEastAsia" w:hAnsiTheme="minorEastAsia" w:hint="eastAsia"/>
          <w:szCs w:val="21"/>
        </w:rPr>
      </w:pPr>
      <w:proofErr w:type="gramStart"/>
      <w:r w:rsidRPr="0084096F">
        <w:rPr>
          <w:rFonts w:asciiTheme="minorEastAsia" w:hAnsiTheme="minorEastAsia" w:hint="eastAsia"/>
          <w:szCs w:val="21"/>
        </w:rPr>
        <w:t>云数据</w:t>
      </w:r>
      <w:proofErr w:type="gramEnd"/>
      <w:r w:rsidRPr="0084096F">
        <w:rPr>
          <w:rFonts w:asciiTheme="minorEastAsia" w:hAnsiTheme="minorEastAsia" w:hint="eastAsia"/>
          <w:szCs w:val="21"/>
        </w:rPr>
        <w:t>中心的应用/OS更新与存储设备更新存在极大的不匹配性，更新周期为前者几周，后者三至五年；存储设备内部的软件有供应商编写为专用固件，即使本身可被编程，但仍无法为通用应用开发者所用；上述不匹配性阻碍了</w:t>
      </w:r>
      <w:proofErr w:type="gramStart"/>
      <w:r w:rsidRPr="0084096F">
        <w:rPr>
          <w:rFonts w:asciiTheme="minorEastAsia" w:hAnsiTheme="minorEastAsia" w:hint="eastAsia"/>
          <w:szCs w:val="21"/>
        </w:rPr>
        <w:t>云技术</w:t>
      </w:r>
      <w:proofErr w:type="gramEnd"/>
      <w:r w:rsidRPr="0084096F">
        <w:rPr>
          <w:rFonts w:asciiTheme="minorEastAsia" w:hAnsiTheme="minorEastAsia" w:hint="eastAsia"/>
          <w:szCs w:val="21"/>
        </w:rPr>
        <w:t>发展</w:t>
      </w:r>
      <w:r>
        <w:rPr>
          <w:rFonts w:asciiTheme="minorEastAsia" w:hAnsiTheme="minorEastAsia" w:hint="eastAsia"/>
          <w:szCs w:val="21"/>
        </w:rPr>
        <w:t>。</w:t>
      </w:r>
    </w:p>
    <w:p w:rsidR="0084096F" w:rsidRDefault="0084096F" w:rsidP="0084096F">
      <w:pPr>
        <w:ind w:firstLineChars="200" w:firstLine="420"/>
        <w:rPr>
          <w:rFonts w:asciiTheme="minorEastAsia" w:hAnsiTheme="minorEastAsia" w:hint="eastAsia"/>
          <w:szCs w:val="21"/>
        </w:rPr>
      </w:pPr>
      <w:r>
        <w:rPr>
          <w:rFonts w:asciiTheme="minorEastAsia" w:hAnsiTheme="minorEastAsia" w:hint="eastAsia"/>
          <w:szCs w:val="21"/>
        </w:rPr>
        <w:t>本文提出可编程存储底层，其中存储、互联和计算紧耦合，支持低时延、高吞吐率（可编程SSD的特性）的访问。</w:t>
      </w:r>
    </w:p>
    <w:p w:rsidR="0084096F" w:rsidRDefault="0084096F" w:rsidP="0084096F">
      <w:pPr>
        <w:rPr>
          <w:rFonts w:asciiTheme="minorEastAsia" w:hAnsiTheme="minorEastAsia" w:hint="eastAsia"/>
          <w:szCs w:val="21"/>
        </w:rPr>
      </w:pPr>
      <w:r>
        <w:rPr>
          <w:rFonts w:asciiTheme="minorEastAsia" w:hAnsiTheme="minorEastAsia" w:hint="eastAsia"/>
          <w:noProof/>
          <w:szCs w:val="21"/>
        </w:rPr>
        <w:drawing>
          <wp:anchor distT="0" distB="0" distL="114300" distR="114300" simplePos="0" relativeHeight="251660288" behindDoc="1" locked="0" layoutInCell="1" allowOverlap="1" wp14:anchorId="03863B72" wp14:editId="4FA32CF3">
            <wp:simplePos x="0" y="0"/>
            <wp:positionH relativeFrom="column">
              <wp:posOffset>0</wp:posOffset>
            </wp:positionH>
            <wp:positionV relativeFrom="paragraph">
              <wp:posOffset>1584960</wp:posOffset>
            </wp:positionV>
            <wp:extent cx="2637790" cy="1419225"/>
            <wp:effectExtent l="0" t="0" r="0" b="9525"/>
            <wp:wrapThrough wrapText="bothSides">
              <wp:wrapPolygon edited="0">
                <wp:start x="0" y="0"/>
                <wp:lineTo x="0" y="21455"/>
                <wp:lineTo x="21371" y="21455"/>
                <wp:lineTo x="21371"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661B.tmp"/>
                    <pic:cNvPicPr/>
                  </pic:nvPicPr>
                  <pic:blipFill rotWithShape="1">
                    <a:blip r:embed="rId8">
                      <a:extLst>
                        <a:ext uri="{28A0092B-C50C-407E-A947-70E740481C1C}">
                          <a14:useLocalDpi xmlns:a14="http://schemas.microsoft.com/office/drawing/2010/main" val="0"/>
                        </a:ext>
                      </a:extLst>
                    </a:blip>
                    <a:srcRect t="67609"/>
                    <a:stretch/>
                  </pic:blipFill>
                  <pic:spPr bwMode="auto">
                    <a:xfrm>
                      <a:off x="0" y="0"/>
                      <a:ext cx="263779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noProof/>
          <w:szCs w:val="21"/>
        </w:rPr>
        <w:drawing>
          <wp:anchor distT="0" distB="0" distL="114300" distR="114300" simplePos="0" relativeHeight="251659264" behindDoc="1" locked="0" layoutInCell="1" allowOverlap="1" wp14:anchorId="42004A62" wp14:editId="20325EDB">
            <wp:simplePos x="0" y="0"/>
            <wp:positionH relativeFrom="column">
              <wp:posOffset>2724785</wp:posOffset>
            </wp:positionH>
            <wp:positionV relativeFrom="paragraph">
              <wp:posOffset>32385</wp:posOffset>
            </wp:positionV>
            <wp:extent cx="2637790" cy="1304925"/>
            <wp:effectExtent l="0" t="0" r="0" b="9525"/>
            <wp:wrapThrough wrapText="bothSides">
              <wp:wrapPolygon edited="0">
                <wp:start x="0" y="0"/>
                <wp:lineTo x="0" y="21442"/>
                <wp:lineTo x="21371" y="21442"/>
                <wp:lineTo x="21371"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661B.tmp"/>
                    <pic:cNvPicPr/>
                  </pic:nvPicPr>
                  <pic:blipFill rotWithShape="1">
                    <a:blip r:embed="rId8">
                      <a:extLst>
                        <a:ext uri="{28A0092B-C50C-407E-A947-70E740481C1C}">
                          <a14:useLocalDpi xmlns:a14="http://schemas.microsoft.com/office/drawing/2010/main" val="0"/>
                        </a:ext>
                      </a:extLst>
                    </a:blip>
                    <a:srcRect t="33913" b="36304"/>
                    <a:stretch/>
                  </pic:blipFill>
                  <pic:spPr bwMode="auto">
                    <a:xfrm>
                      <a:off x="0" y="0"/>
                      <a:ext cx="2637790" cy="1304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noProof/>
          <w:szCs w:val="21"/>
        </w:rPr>
        <w:drawing>
          <wp:anchor distT="0" distB="0" distL="114300" distR="114300" simplePos="0" relativeHeight="251658240" behindDoc="1" locked="0" layoutInCell="1" allowOverlap="1" wp14:anchorId="476DB573" wp14:editId="56D6D7F7">
            <wp:simplePos x="0" y="0"/>
            <wp:positionH relativeFrom="column">
              <wp:posOffset>0</wp:posOffset>
            </wp:positionH>
            <wp:positionV relativeFrom="paragraph">
              <wp:posOffset>32385</wp:posOffset>
            </wp:positionV>
            <wp:extent cx="2637790" cy="1314450"/>
            <wp:effectExtent l="0" t="0" r="0" b="0"/>
            <wp:wrapThrough wrapText="bothSides">
              <wp:wrapPolygon edited="0">
                <wp:start x="0" y="0"/>
                <wp:lineTo x="0" y="21287"/>
                <wp:lineTo x="21371" y="21287"/>
                <wp:lineTo x="21371"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661B.tmp"/>
                    <pic:cNvPicPr/>
                  </pic:nvPicPr>
                  <pic:blipFill rotWithShape="1">
                    <a:blip r:embed="rId8">
                      <a:extLst>
                        <a:ext uri="{28A0092B-C50C-407E-A947-70E740481C1C}">
                          <a14:useLocalDpi xmlns:a14="http://schemas.microsoft.com/office/drawing/2010/main" val="0"/>
                        </a:ext>
                      </a:extLst>
                    </a:blip>
                    <a:srcRect b="70000"/>
                    <a:stretch/>
                  </pic:blipFill>
                  <pic:spPr bwMode="auto">
                    <a:xfrm>
                      <a:off x="0" y="0"/>
                      <a:ext cx="2637790" cy="131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096F" w:rsidRDefault="0084096F" w:rsidP="0084096F">
      <w:pPr>
        <w:ind w:firstLineChars="200" w:firstLine="420"/>
        <w:rPr>
          <w:rFonts w:asciiTheme="minorEastAsia" w:hAnsiTheme="minorEastAsia" w:hint="eastAsia"/>
          <w:szCs w:val="21"/>
        </w:rPr>
      </w:pPr>
    </w:p>
    <w:p w:rsidR="0084096F" w:rsidRDefault="0084096F" w:rsidP="0084096F">
      <w:pPr>
        <w:ind w:firstLineChars="200" w:firstLine="420"/>
        <w:rPr>
          <w:rFonts w:asciiTheme="minorEastAsia" w:hAnsiTheme="minorEastAsia" w:hint="eastAsia"/>
          <w:szCs w:val="21"/>
        </w:rPr>
      </w:pPr>
      <w:r>
        <w:rPr>
          <w:rFonts w:asciiTheme="minorEastAsia" w:hAnsiTheme="minorEastAsia" w:hint="eastAsia"/>
          <w:szCs w:val="21"/>
        </w:rPr>
        <w:t>实现可编程SSD时需注意以下三点：</w:t>
      </w:r>
    </w:p>
    <w:p w:rsidR="0084096F" w:rsidRPr="0084096F" w:rsidRDefault="0084096F" w:rsidP="0084096F">
      <w:pPr>
        <w:pStyle w:val="a5"/>
        <w:ind w:left="1140" w:firstLineChars="0" w:firstLine="0"/>
        <w:rPr>
          <w:rFonts w:asciiTheme="minorEastAsia" w:hAnsiTheme="minorEastAsia" w:hint="eastAsia"/>
          <w:szCs w:val="21"/>
        </w:rPr>
      </w:pPr>
      <w:r>
        <w:rPr>
          <w:rFonts w:asciiTheme="minorEastAsia" w:hAnsiTheme="minorEastAsia" w:hint="eastAsia"/>
          <w:szCs w:val="21"/>
        </w:rPr>
        <w:t>（1）</w:t>
      </w:r>
      <w:r w:rsidRPr="0084096F">
        <w:rPr>
          <w:rFonts w:asciiTheme="minorEastAsia" w:hAnsiTheme="minorEastAsia" w:hint="eastAsia"/>
          <w:szCs w:val="21"/>
        </w:rPr>
        <w:t>主机端与设备端之间灵活的接口；</w:t>
      </w:r>
    </w:p>
    <w:p w:rsidR="0084096F" w:rsidRDefault="0084096F" w:rsidP="0084096F">
      <w:pPr>
        <w:pStyle w:val="a5"/>
        <w:ind w:left="1140" w:firstLineChars="0" w:firstLine="0"/>
        <w:rPr>
          <w:rFonts w:asciiTheme="minorEastAsia" w:hAnsiTheme="minorEastAsia" w:hint="eastAsia"/>
          <w:szCs w:val="21"/>
        </w:rPr>
      </w:pPr>
      <w:r>
        <w:rPr>
          <w:rFonts w:asciiTheme="minorEastAsia" w:hAnsiTheme="minorEastAsia" w:hint="eastAsia"/>
          <w:szCs w:val="21"/>
        </w:rPr>
        <w:t xml:space="preserve">（2）计算移向数据；  </w:t>
      </w:r>
    </w:p>
    <w:p w:rsidR="0084096F" w:rsidRDefault="0084096F" w:rsidP="0084096F">
      <w:pPr>
        <w:pStyle w:val="a5"/>
        <w:ind w:left="1140" w:firstLineChars="0" w:firstLine="0"/>
        <w:rPr>
          <w:rFonts w:asciiTheme="minorEastAsia" w:hAnsiTheme="minorEastAsia" w:hint="eastAsia"/>
          <w:szCs w:val="21"/>
        </w:rPr>
      </w:pPr>
      <w:r>
        <w:rPr>
          <w:rFonts w:asciiTheme="minorEastAsia" w:hAnsiTheme="minorEastAsia" w:hint="eastAsia"/>
          <w:szCs w:val="21"/>
        </w:rPr>
        <w:t>（3）云数据库中计算的安全性需要得到保障。</w:t>
      </w:r>
    </w:p>
    <w:p w:rsidR="0084096F" w:rsidRDefault="0084096F" w:rsidP="0084096F">
      <w:pPr>
        <w:ind w:left="420"/>
        <w:rPr>
          <w:rFonts w:asciiTheme="minorEastAsia" w:hAnsiTheme="minorEastAsia" w:hint="eastAsia"/>
          <w:szCs w:val="21"/>
        </w:rPr>
      </w:pPr>
    </w:p>
    <w:p w:rsidR="000A5D81" w:rsidRDefault="000A5D81" w:rsidP="0084096F">
      <w:pPr>
        <w:ind w:left="420"/>
        <w:rPr>
          <w:rFonts w:asciiTheme="minorEastAsia" w:hAnsiTheme="minorEastAsia" w:hint="eastAsia"/>
          <w:szCs w:val="21"/>
        </w:rPr>
      </w:pPr>
    </w:p>
    <w:p w:rsidR="0084096F" w:rsidRDefault="000A5D81" w:rsidP="000A5D81">
      <w:pPr>
        <w:ind w:firstLineChars="200" w:firstLine="420"/>
        <w:rPr>
          <w:rFonts w:asciiTheme="minorEastAsia" w:hAnsiTheme="minorEastAsia" w:hint="eastAsia"/>
          <w:szCs w:val="21"/>
        </w:rPr>
      </w:pPr>
      <w:r>
        <w:rPr>
          <w:rFonts w:asciiTheme="minorEastAsia" w:hAnsiTheme="minorEastAsia" w:hint="eastAsia"/>
          <w:szCs w:val="21"/>
        </w:rPr>
        <w:t>可编程SSD可在DFC上实现，文章于DFC</w:t>
      </w:r>
      <w:r w:rsidRPr="0084096F">
        <w:rPr>
          <w:rFonts w:asciiTheme="minorEastAsia" w:hAnsiTheme="minorEastAsia" w:hint="eastAsia"/>
          <w:szCs w:val="21"/>
        </w:rPr>
        <w:t>中运行一个</w:t>
      </w:r>
      <w:r>
        <w:rPr>
          <w:rFonts w:asciiTheme="minorEastAsia" w:hAnsiTheme="minorEastAsia" w:hint="eastAsia"/>
          <w:szCs w:val="21"/>
        </w:rPr>
        <w:t>用于阅读ORC文件的阅读器，ORC文件专为</w:t>
      </w:r>
      <w:r>
        <w:rPr>
          <w:rFonts w:asciiTheme="minorEastAsia" w:hAnsiTheme="minorEastAsia" w:hint="eastAsia"/>
          <w:szCs w:val="21"/>
        </w:rPr>
        <w:t>大数据分析负载的</w:t>
      </w:r>
      <w:r>
        <w:rPr>
          <w:rFonts w:asciiTheme="minorEastAsia" w:hAnsiTheme="minorEastAsia" w:hint="eastAsia"/>
          <w:szCs w:val="21"/>
        </w:rPr>
        <w:t>快速处理和高存储效率</w:t>
      </w:r>
      <w:r>
        <w:rPr>
          <w:rFonts w:asciiTheme="minorEastAsia" w:hAnsiTheme="minorEastAsia" w:hint="eastAsia"/>
          <w:szCs w:val="21"/>
        </w:rPr>
        <w:t>而设计，阅读器</w:t>
      </w:r>
      <w:r w:rsidR="0084096F" w:rsidRPr="0084096F">
        <w:rPr>
          <w:rFonts w:asciiTheme="minorEastAsia" w:hAnsiTheme="minorEastAsia" w:hint="eastAsia"/>
          <w:szCs w:val="21"/>
        </w:rPr>
        <w:t>能读取闪存中数据</w:t>
      </w:r>
      <w:r>
        <w:rPr>
          <w:rFonts w:asciiTheme="minorEastAsia" w:hAnsiTheme="minorEastAsia" w:hint="eastAsia"/>
          <w:szCs w:val="21"/>
        </w:rPr>
        <w:t>、</w:t>
      </w:r>
      <w:r w:rsidR="0084096F" w:rsidRPr="0084096F">
        <w:rPr>
          <w:rFonts w:asciiTheme="minorEastAsia" w:hAnsiTheme="minorEastAsia" w:hint="eastAsia"/>
          <w:szCs w:val="21"/>
        </w:rPr>
        <w:t>解压缩并</w:t>
      </w:r>
      <w:r>
        <w:rPr>
          <w:rFonts w:asciiTheme="minorEastAsia" w:hAnsiTheme="minorEastAsia" w:hint="eastAsia"/>
          <w:szCs w:val="21"/>
        </w:rPr>
        <w:t>仅</w:t>
      </w:r>
      <w:r w:rsidR="0084096F" w:rsidRPr="0084096F">
        <w:rPr>
          <w:rFonts w:asciiTheme="minorEastAsia" w:hAnsiTheme="minorEastAsia" w:hint="eastAsia"/>
          <w:szCs w:val="21"/>
        </w:rPr>
        <w:t>得出</w:t>
      </w:r>
      <w:r>
        <w:rPr>
          <w:rFonts w:asciiTheme="minorEastAsia" w:hAnsiTheme="minorEastAsia" w:hint="eastAsia"/>
          <w:szCs w:val="21"/>
        </w:rPr>
        <w:t>查询所需的</w:t>
      </w:r>
      <w:r w:rsidR="0084096F" w:rsidRPr="0084096F">
        <w:rPr>
          <w:rFonts w:asciiTheme="minorEastAsia" w:hAnsiTheme="minorEastAsia" w:hint="eastAsia"/>
          <w:szCs w:val="21"/>
        </w:rPr>
        <w:t>必要值</w:t>
      </w:r>
      <w:r>
        <w:rPr>
          <w:rFonts w:asciiTheme="minorEastAsia" w:hAnsiTheme="minorEastAsia" w:hint="eastAsia"/>
          <w:szCs w:val="21"/>
        </w:rPr>
        <w:t>。</w:t>
      </w:r>
      <w:r w:rsidR="0084096F" w:rsidRPr="0084096F">
        <w:rPr>
          <w:rFonts w:asciiTheme="minorEastAsia" w:hAnsiTheme="minorEastAsia" w:hint="eastAsia"/>
          <w:szCs w:val="21"/>
        </w:rPr>
        <w:t>因</w:t>
      </w:r>
      <w:r>
        <w:rPr>
          <w:rFonts w:asciiTheme="minorEastAsia" w:hAnsiTheme="minorEastAsia" w:hint="eastAsia"/>
          <w:szCs w:val="21"/>
        </w:rPr>
        <w:t>阅读器</w:t>
      </w:r>
      <w:r w:rsidR="0084096F" w:rsidRPr="0084096F">
        <w:rPr>
          <w:rFonts w:asciiTheme="minorEastAsia" w:hAnsiTheme="minorEastAsia" w:hint="eastAsia"/>
          <w:szCs w:val="21"/>
        </w:rPr>
        <w:t>开发环境与</w:t>
      </w:r>
      <w:r>
        <w:rPr>
          <w:rFonts w:asciiTheme="minorEastAsia" w:hAnsiTheme="minorEastAsia" w:hint="eastAsia"/>
          <w:szCs w:val="21"/>
        </w:rPr>
        <w:t>ARM</w:t>
      </w:r>
      <w:r w:rsidR="0084096F" w:rsidRPr="0084096F">
        <w:rPr>
          <w:rFonts w:asciiTheme="minorEastAsia" w:hAnsiTheme="minorEastAsia" w:hint="eastAsia"/>
          <w:szCs w:val="21"/>
        </w:rPr>
        <w:t>处理器环境相似，能较为容易的移植到SSD内嵌主控芯片中</w:t>
      </w:r>
      <w:r>
        <w:rPr>
          <w:rFonts w:asciiTheme="minorEastAsia" w:hAnsiTheme="minorEastAsia" w:hint="eastAsia"/>
          <w:szCs w:val="21"/>
        </w:rPr>
        <w:t>。实验表明其能提高性能。</w:t>
      </w:r>
    </w:p>
    <w:p w:rsidR="000A5D81" w:rsidRDefault="000A5D81" w:rsidP="000A5D81">
      <w:pPr>
        <w:ind w:firstLineChars="200" w:firstLine="420"/>
        <w:rPr>
          <w:rFonts w:asciiTheme="minorEastAsia" w:hAnsiTheme="minorEastAsia" w:hint="eastAsia"/>
          <w:szCs w:val="21"/>
        </w:rPr>
      </w:pPr>
      <w:r>
        <w:rPr>
          <w:rFonts w:asciiTheme="minorEastAsia" w:hAnsiTheme="minorEastAsia" w:hint="eastAsia"/>
          <w:szCs w:val="21"/>
        </w:rPr>
        <w:t>各应用需求不同，可编程SSD能提供通用性。可编程存储底层结构如下图所示，它与主机底层解耦。</w:t>
      </w:r>
    </w:p>
    <w:p w:rsidR="000A5D81" w:rsidRDefault="000A5D81" w:rsidP="00B019CF">
      <w:pPr>
        <w:jc w:val="center"/>
        <w:rPr>
          <w:rFonts w:asciiTheme="minorEastAsia" w:hAnsiTheme="minorEastAsia" w:hint="eastAsia"/>
          <w:szCs w:val="21"/>
        </w:rPr>
      </w:pPr>
      <w:r>
        <w:rPr>
          <w:rFonts w:asciiTheme="minorEastAsia" w:hAnsiTheme="minorEastAsia"/>
          <w:noProof/>
          <w:szCs w:val="21"/>
        </w:rPr>
        <w:drawing>
          <wp:inline distT="0" distB="0" distL="0" distR="0">
            <wp:extent cx="3510915"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DFB1.tmp"/>
                    <pic:cNvPicPr/>
                  </pic:nvPicPr>
                  <pic:blipFill>
                    <a:blip r:embed="rId9">
                      <a:extLst>
                        <a:ext uri="{28A0092B-C50C-407E-A947-70E740481C1C}">
                          <a14:useLocalDpi xmlns:a14="http://schemas.microsoft.com/office/drawing/2010/main" val="0"/>
                        </a:ext>
                      </a:extLst>
                    </a:blip>
                    <a:stretch>
                      <a:fillRect/>
                    </a:stretch>
                  </pic:blipFill>
                  <pic:spPr>
                    <a:xfrm>
                      <a:off x="0" y="0"/>
                      <a:ext cx="3510915" cy="2400300"/>
                    </a:xfrm>
                    <a:prstGeom prst="rect">
                      <a:avLst/>
                    </a:prstGeom>
                  </pic:spPr>
                </pic:pic>
              </a:graphicData>
            </a:graphic>
          </wp:inline>
        </w:drawing>
      </w:r>
    </w:p>
    <w:p w:rsidR="000A5D81" w:rsidRDefault="000A5D81" w:rsidP="000A5D81">
      <w:pPr>
        <w:ind w:firstLineChars="200" w:firstLine="420"/>
        <w:rPr>
          <w:rFonts w:asciiTheme="minorEastAsia" w:hAnsiTheme="minorEastAsia" w:hint="eastAsia"/>
          <w:szCs w:val="21"/>
        </w:rPr>
      </w:pPr>
      <w:r>
        <w:rPr>
          <w:rFonts w:asciiTheme="minorEastAsia" w:hAnsiTheme="minorEastAsia" w:hint="eastAsia"/>
          <w:szCs w:val="21"/>
        </w:rPr>
        <w:t>通过可编程存储底层，应用开发者既可以通过在存储设备内部运行程序实现低时延访问，也可以不通过与远程存储设备物理连接的远程主机即访问远程存储设备（见图中箭头）。</w:t>
      </w:r>
    </w:p>
    <w:p w:rsidR="00B019CF" w:rsidRDefault="00B019CF" w:rsidP="000A5D81">
      <w:pPr>
        <w:ind w:firstLineChars="200" w:firstLine="420"/>
        <w:rPr>
          <w:rFonts w:asciiTheme="minorEastAsia" w:hAnsiTheme="minorEastAsia" w:hint="eastAsia"/>
          <w:szCs w:val="21"/>
        </w:rPr>
      </w:pPr>
    </w:p>
    <w:p w:rsidR="00EE08E6" w:rsidRPr="00EE08E6" w:rsidRDefault="00EE08E6" w:rsidP="00B019CF">
      <w:pPr>
        <w:widowControl/>
        <w:rPr>
          <w:rFonts w:hint="eastAsia"/>
          <w:color w:val="FF0000"/>
        </w:rPr>
      </w:pPr>
      <w:r w:rsidRPr="00EE08E6">
        <w:rPr>
          <w:rFonts w:hint="eastAsia"/>
          <w:color w:val="FF0000"/>
        </w:rPr>
        <w:lastRenderedPageBreak/>
        <w:t>Summary:</w:t>
      </w:r>
    </w:p>
    <w:p w:rsidR="00EE08E6" w:rsidRPr="00EE08E6" w:rsidRDefault="00EE08E6" w:rsidP="00B019CF">
      <w:pPr>
        <w:widowControl/>
        <w:rPr>
          <w:color w:val="FF0000"/>
        </w:rPr>
      </w:pPr>
      <w:r w:rsidRPr="00EE08E6">
        <w:rPr>
          <w:rFonts w:hint="eastAsia"/>
          <w:color w:val="FF0000"/>
        </w:rPr>
        <w:t xml:space="preserve"> </w:t>
      </w:r>
      <w:r w:rsidRPr="00EE08E6">
        <w:rPr>
          <w:rFonts w:hint="eastAsia"/>
          <w:color w:val="FF0000"/>
        </w:rPr>
        <w:t xml:space="preserve">Do et </w:t>
      </w:r>
      <w:r w:rsidRPr="00EE08E6">
        <w:rPr>
          <w:color w:val="FF0000"/>
        </w:rPr>
        <w:t>al.</w:t>
      </w:r>
      <w:r w:rsidRPr="00EE08E6">
        <w:rPr>
          <w:rFonts w:hint="eastAsia"/>
          <w:color w:val="FF0000"/>
        </w:rPr>
        <w:t xml:space="preserve"> create a programmable storage substrate </w:t>
      </w:r>
      <w:r w:rsidRPr="00EE08E6">
        <w:rPr>
          <w:color w:val="FF0000"/>
        </w:rPr>
        <w:t>where storage,</w:t>
      </w:r>
      <w:r w:rsidRPr="00EE08E6">
        <w:rPr>
          <w:rFonts w:hint="eastAsia"/>
          <w:color w:val="FF0000"/>
        </w:rPr>
        <w:t xml:space="preserve"> </w:t>
      </w:r>
      <w:r w:rsidRPr="00EE08E6">
        <w:rPr>
          <w:color w:val="FF0000"/>
        </w:rPr>
        <w:t>networking,</w:t>
      </w:r>
      <w:r w:rsidRPr="00EE08E6">
        <w:rPr>
          <w:rFonts w:hint="eastAsia"/>
          <w:color w:val="FF0000"/>
        </w:rPr>
        <w:t xml:space="preserve"> </w:t>
      </w:r>
      <w:r w:rsidRPr="00EE08E6">
        <w:rPr>
          <w:color w:val="FF0000"/>
        </w:rPr>
        <w:t>and compute</w:t>
      </w:r>
      <w:r w:rsidRPr="00EE08E6">
        <w:rPr>
          <w:rFonts w:hint="eastAsia"/>
          <w:color w:val="FF0000"/>
        </w:rPr>
        <w:t xml:space="preserve"> </w:t>
      </w:r>
      <w:r w:rsidRPr="00EE08E6">
        <w:rPr>
          <w:color w:val="FF0000"/>
        </w:rPr>
        <w:t>are tightly coupled</w:t>
      </w:r>
      <w:r w:rsidRPr="00EE08E6">
        <w:rPr>
          <w:rFonts w:hint="eastAsia"/>
          <w:color w:val="FF0000"/>
        </w:rPr>
        <w:t xml:space="preserve"> </w:t>
      </w:r>
      <w:r w:rsidRPr="00EE08E6">
        <w:rPr>
          <w:color w:val="FF0000"/>
        </w:rPr>
        <w:t>for low-latency,</w:t>
      </w:r>
      <w:r w:rsidRPr="00EE08E6">
        <w:rPr>
          <w:rFonts w:hint="eastAsia"/>
          <w:color w:val="FF0000"/>
        </w:rPr>
        <w:t xml:space="preserve"> </w:t>
      </w:r>
      <w:r w:rsidRPr="00EE08E6">
        <w:rPr>
          <w:color w:val="FF0000"/>
        </w:rPr>
        <w:t>high-throughput</w:t>
      </w:r>
      <w:r w:rsidRPr="00EE08E6">
        <w:rPr>
          <w:rFonts w:hint="eastAsia"/>
          <w:color w:val="FF0000"/>
        </w:rPr>
        <w:t xml:space="preserve"> </w:t>
      </w:r>
      <w:r w:rsidRPr="00EE08E6">
        <w:rPr>
          <w:color w:val="FF0000"/>
        </w:rPr>
        <w:t>access, while</w:t>
      </w:r>
      <w:r w:rsidRPr="00EE08E6">
        <w:rPr>
          <w:rFonts w:hint="eastAsia"/>
          <w:color w:val="FF0000"/>
        </w:rPr>
        <w:t xml:space="preserve"> </w:t>
      </w:r>
      <w:r w:rsidRPr="00EE08E6">
        <w:rPr>
          <w:color w:val="FF0000"/>
        </w:rPr>
        <w:t>still providing</w:t>
      </w:r>
      <w:r w:rsidRPr="00EE08E6">
        <w:rPr>
          <w:rFonts w:hint="eastAsia"/>
          <w:color w:val="FF0000"/>
        </w:rPr>
        <w:t xml:space="preserve"> </w:t>
      </w:r>
      <w:r w:rsidRPr="00EE08E6">
        <w:rPr>
          <w:color w:val="FF0000"/>
          <w:szCs w:val="24"/>
        </w:rPr>
        <w:t>availability.</w:t>
      </w:r>
      <w:r w:rsidRPr="00EE08E6">
        <w:rPr>
          <w:rFonts w:hint="eastAsia"/>
          <w:color w:val="FF0000"/>
        </w:rPr>
        <w:t xml:space="preserve"> The </w:t>
      </w:r>
      <w:r w:rsidRPr="00EE08E6">
        <w:rPr>
          <w:color w:val="FF0000"/>
          <w:szCs w:val="24"/>
        </w:rPr>
        <w:t>pro</w:t>
      </w:r>
      <w:r w:rsidRPr="00EE08E6">
        <w:rPr>
          <w:color w:val="FF0000"/>
        </w:rPr>
        <w:t>grammable storage substrate</w:t>
      </w:r>
      <w:r w:rsidRPr="00EE08E6">
        <w:rPr>
          <w:color w:val="FF0000"/>
          <w:szCs w:val="24"/>
        </w:rPr>
        <w:t xml:space="preserve"> is decoupled from the host substrate </w:t>
      </w:r>
      <w:r w:rsidRPr="00EE08E6">
        <w:rPr>
          <w:rFonts w:hint="eastAsia"/>
          <w:color w:val="FF0000"/>
        </w:rPr>
        <w:t xml:space="preserve">and </w:t>
      </w:r>
      <w:bookmarkStart w:id="0" w:name="_GoBack"/>
      <w:bookmarkEnd w:id="0"/>
      <w:r w:rsidRPr="00EE08E6">
        <w:rPr>
          <w:rFonts w:hint="eastAsia"/>
          <w:color w:val="FF0000"/>
        </w:rPr>
        <w:t xml:space="preserve">is dedicated to cloud datacenters, </w:t>
      </w:r>
      <w:r w:rsidRPr="00EE08E6">
        <w:rPr>
          <w:color w:val="FF0000"/>
        </w:rPr>
        <w:t xml:space="preserve">as outlined in </w:t>
      </w:r>
      <w:r w:rsidRPr="00EE08E6">
        <w:rPr>
          <w:rFonts w:hint="eastAsia"/>
          <w:color w:val="FF0000"/>
        </w:rPr>
        <w:t>the following f</w:t>
      </w:r>
      <w:r w:rsidRPr="00EE08E6">
        <w:rPr>
          <w:color w:val="FF0000"/>
        </w:rPr>
        <w:t>igure</w:t>
      </w:r>
      <w:r w:rsidRPr="00EE08E6">
        <w:rPr>
          <w:color w:val="FF0000"/>
          <w:szCs w:val="24"/>
        </w:rPr>
        <w:t>.</w:t>
      </w:r>
      <w:r w:rsidRPr="00EE08E6">
        <w:rPr>
          <w:rFonts w:hint="eastAsia"/>
          <w:color w:val="FF0000"/>
        </w:rPr>
        <w:t xml:space="preserve"> With this </w:t>
      </w:r>
      <w:r w:rsidRPr="00EE08E6">
        <w:rPr>
          <w:color w:val="FF0000"/>
          <w:szCs w:val="24"/>
        </w:rPr>
        <w:t>pro</w:t>
      </w:r>
      <w:r w:rsidRPr="00EE08E6">
        <w:rPr>
          <w:color w:val="FF0000"/>
        </w:rPr>
        <w:t>grammable storage substrate</w:t>
      </w:r>
      <w:r w:rsidRPr="00EE08E6">
        <w:rPr>
          <w:rFonts w:hint="eastAsia"/>
          <w:color w:val="FF0000"/>
        </w:rPr>
        <w:t xml:space="preserve">, </w:t>
      </w:r>
      <w:r w:rsidRPr="00EE08E6">
        <w:rPr>
          <w:color w:val="FF0000"/>
          <w:szCs w:val="24"/>
        </w:rPr>
        <w:t>developers</w:t>
      </w:r>
      <w:r w:rsidRPr="00EE08E6">
        <w:rPr>
          <w:rFonts w:hint="eastAsia"/>
          <w:color w:val="FF0000"/>
        </w:rPr>
        <w:t xml:space="preserve"> can</w:t>
      </w:r>
      <w:r w:rsidRPr="00EE08E6">
        <w:rPr>
          <w:color w:val="FF0000"/>
        </w:rPr>
        <w:t xml:space="preserve"> not only leverage very low,</w:t>
      </w:r>
      <w:r w:rsidRPr="00EE08E6">
        <w:rPr>
          <w:rFonts w:hint="eastAsia"/>
          <w:color w:val="FF0000"/>
        </w:rPr>
        <w:t xml:space="preserve"> </w:t>
      </w:r>
      <w:r w:rsidRPr="00EE08E6">
        <w:rPr>
          <w:color w:val="FF0000"/>
          <w:szCs w:val="24"/>
        </w:rPr>
        <w:t>s</w:t>
      </w:r>
      <w:r w:rsidRPr="00EE08E6">
        <w:rPr>
          <w:color w:val="FF0000"/>
        </w:rPr>
        <w:t>torage-medium access latency by</w:t>
      </w:r>
      <w:r w:rsidRPr="00EE08E6">
        <w:rPr>
          <w:rFonts w:hint="eastAsia"/>
          <w:color w:val="FF0000"/>
        </w:rPr>
        <w:t xml:space="preserve"> </w:t>
      </w:r>
      <w:r w:rsidRPr="00EE08E6">
        <w:rPr>
          <w:color w:val="FF0000"/>
          <w:szCs w:val="24"/>
        </w:rPr>
        <w:t>runn</w:t>
      </w:r>
      <w:r w:rsidRPr="00EE08E6">
        <w:rPr>
          <w:color w:val="FF0000"/>
        </w:rPr>
        <w:t>ing programs inside the storage</w:t>
      </w:r>
      <w:r w:rsidRPr="00EE08E6">
        <w:rPr>
          <w:rFonts w:hint="eastAsia"/>
          <w:color w:val="FF0000"/>
        </w:rPr>
        <w:t xml:space="preserve"> </w:t>
      </w:r>
      <w:r w:rsidRPr="00EE08E6">
        <w:rPr>
          <w:color w:val="FF0000"/>
          <w:szCs w:val="24"/>
        </w:rPr>
        <w:t>devic</w:t>
      </w:r>
      <w:r w:rsidRPr="00EE08E6">
        <w:rPr>
          <w:color w:val="FF0000"/>
        </w:rPr>
        <w:t>e but also access any remote</w:t>
      </w:r>
      <w:r w:rsidRPr="00EE08E6">
        <w:rPr>
          <w:rFonts w:hint="eastAsia"/>
          <w:color w:val="FF0000"/>
        </w:rPr>
        <w:t xml:space="preserve"> </w:t>
      </w:r>
      <w:r w:rsidRPr="00EE08E6">
        <w:rPr>
          <w:color w:val="FF0000"/>
          <w:szCs w:val="24"/>
        </w:rPr>
        <w:t>stora</w:t>
      </w:r>
      <w:r w:rsidRPr="00EE08E6">
        <w:rPr>
          <w:color w:val="FF0000"/>
        </w:rPr>
        <w:t>ge device without involving the</w:t>
      </w:r>
      <w:r w:rsidRPr="00EE08E6">
        <w:rPr>
          <w:rFonts w:hint="eastAsia"/>
          <w:color w:val="FF0000"/>
        </w:rPr>
        <w:t xml:space="preserve"> </w:t>
      </w:r>
      <w:r w:rsidRPr="00EE08E6">
        <w:rPr>
          <w:color w:val="FF0000"/>
          <w:szCs w:val="24"/>
        </w:rPr>
        <w:t>remo</w:t>
      </w:r>
      <w:r w:rsidRPr="00EE08E6">
        <w:rPr>
          <w:color w:val="FF0000"/>
        </w:rPr>
        <w:t>te host server where the device</w:t>
      </w:r>
      <w:r w:rsidRPr="00EE08E6">
        <w:rPr>
          <w:rFonts w:hint="eastAsia"/>
          <w:color w:val="FF0000"/>
        </w:rPr>
        <w:t xml:space="preserve"> </w:t>
      </w:r>
      <w:r w:rsidRPr="00EE08E6">
        <w:rPr>
          <w:color w:val="FF0000"/>
        </w:rPr>
        <w:t>is physically attached</w:t>
      </w:r>
      <w:r w:rsidRPr="00EE08E6">
        <w:rPr>
          <w:color w:val="FF0000"/>
          <w:szCs w:val="24"/>
        </w:rPr>
        <w:t xml:space="preserve"> by</w:t>
      </w:r>
      <w:r w:rsidRPr="00EE08E6">
        <w:rPr>
          <w:rFonts w:hint="eastAsia"/>
          <w:color w:val="FF0000"/>
        </w:rPr>
        <w:t xml:space="preserve"> network interconnection.</w:t>
      </w:r>
    </w:p>
    <w:sectPr w:rsidR="00EE08E6" w:rsidRPr="00EE0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1A" w:rsidRDefault="000E421A" w:rsidP="0084096F">
      <w:r>
        <w:separator/>
      </w:r>
    </w:p>
  </w:endnote>
  <w:endnote w:type="continuationSeparator" w:id="0">
    <w:p w:rsidR="000E421A" w:rsidRDefault="000E421A" w:rsidP="0084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1A" w:rsidRDefault="000E421A" w:rsidP="0084096F">
      <w:r>
        <w:separator/>
      </w:r>
    </w:p>
  </w:footnote>
  <w:footnote w:type="continuationSeparator" w:id="0">
    <w:p w:rsidR="000E421A" w:rsidRDefault="000E421A" w:rsidP="008409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52021"/>
    <w:multiLevelType w:val="hybridMultilevel"/>
    <w:tmpl w:val="E18E8D9C"/>
    <w:lvl w:ilvl="0" w:tplc="2F229A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22"/>
    <w:rsid w:val="00012533"/>
    <w:rsid w:val="00017E3F"/>
    <w:rsid w:val="00025BE6"/>
    <w:rsid w:val="00032430"/>
    <w:rsid w:val="00040D5D"/>
    <w:rsid w:val="0007609C"/>
    <w:rsid w:val="00090C7D"/>
    <w:rsid w:val="000A1108"/>
    <w:rsid w:val="000A5D81"/>
    <w:rsid w:val="000C36F0"/>
    <w:rsid w:val="000E421A"/>
    <w:rsid w:val="000F2764"/>
    <w:rsid w:val="00167E9B"/>
    <w:rsid w:val="001B4C18"/>
    <w:rsid w:val="001E00AE"/>
    <w:rsid w:val="00227945"/>
    <w:rsid w:val="00295E58"/>
    <w:rsid w:val="002A67C7"/>
    <w:rsid w:val="002B22BE"/>
    <w:rsid w:val="003460DF"/>
    <w:rsid w:val="003564D1"/>
    <w:rsid w:val="00371244"/>
    <w:rsid w:val="0041089F"/>
    <w:rsid w:val="00416C83"/>
    <w:rsid w:val="00450291"/>
    <w:rsid w:val="00454BB1"/>
    <w:rsid w:val="005148E3"/>
    <w:rsid w:val="005213D2"/>
    <w:rsid w:val="005B156C"/>
    <w:rsid w:val="005E1113"/>
    <w:rsid w:val="005F3809"/>
    <w:rsid w:val="006001BD"/>
    <w:rsid w:val="00614839"/>
    <w:rsid w:val="006253F1"/>
    <w:rsid w:val="00625BB6"/>
    <w:rsid w:val="00667C08"/>
    <w:rsid w:val="00692EEB"/>
    <w:rsid w:val="006B13C1"/>
    <w:rsid w:val="006D255D"/>
    <w:rsid w:val="00732154"/>
    <w:rsid w:val="007419CD"/>
    <w:rsid w:val="007A704F"/>
    <w:rsid w:val="007F623E"/>
    <w:rsid w:val="00826015"/>
    <w:rsid w:val="0084096F"/>
    <w:rsid w:val="008B6D05"/>
    <w:rsid w:val="00941528"/>
    <w:rsid w:val="00970E0A"/>
    <w:rsid w:val="009A1796"/>
    <w:rsid w:val="009B1422"/>
    <w:rsid w:val="009E3D61"/>
    <w:rsid w:val="009F710C"/>
    <w:rsid w:val="00A93101"/>
    <w:rsid w:val="00AF77EE"/>
    <w:rsid w:val="00B019CF"/>
    <w:rsid w:val="00B10F05"/>
    <w:rsid w:val="00B40077"/>
    <w:rsid w:val="00B47AAD"/>
    <w:rsid w:val="00B77830"/>
    <w:rsid w:val="00BA2908"/>
    <w:rsid w:val="00BB5DB8"/>
    <w:rsid w:val="00C33FC3"/>
    <w:rsid w:val="00C64496"/>
    <w:rsid w:val="00C96A7C"/>
    <w:rsid w:val="00CA17A8"/>
    <w:rsid w:val="00CC2074"/>
    <w:rsid w:val="00CD7856"/>
    <w:rsid w:val="00CF799A"/>
    <w:rsid w:val="00D118F6"/>
    <w:rsid w:val="00D52378"/>
    <w:rsid w:val="00D550B8"/>
    <w:rsid w:val="00D97794"/>
    <w:rsid w:val="00DB6D7D"/>
    <w:rsid w:val="00E8758E"/>
    <w:rsid w:val="00E87AD0"/>
    <w:rsid w:val="00EE08E6"/>
    <w:rsid w:val="00F34F62"/>
    <w:rsid w:val="00F54C3F"/>
    <w:rsid w:val="00F90F39"/>
    <w:rsid w:val="00FC69C0"/>
    <w:rsid w:val="00FE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0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096F"/>
    <w:rPr>
      <w:sz w:val="18"/>
      <w:szCs w:val="18"/>
    </w:rPr>
  </w:style>
  <w:style w:type="paragraph" w:styleId="a4">
    <w:name w:val="footer"/>
    <w:basedOn w:val="a"/>
    <w:link w:val="Char0"/>
    <w:uiPriority w:val="99"/>
    <w:unhideWhenUsed/>
    <w:rsid w:val="0084096F"/>
    <w:pPr>
      <w:tabs>
        <w:tab w:val="center" w:pos="4153"/>
        <w:tab w:val="right" w:pos="8306"/>
      </w:tabs>
      <w:snapToGrid w:val="0"/>
      <w:jc w:val="left"/>
    </w:pPr>
    <w:rPr>
      <w:sz w:val="18"/>
      <w:szCs w:val="18"/>
    </w:rPr>
  </w:style>
  <w:style w:type="character" w:customStyle="1" w:styleId="Char0">
    <w:name w:val="页脚 Char"/>
    <w:basedOn w:val="a0"/>
    <w:link w:val="a4"/>
    <w:uiPriority w:val="99"/>
    <w:rsid w:val="0084096F"/>
    <w:rPr>
      <w:sz w:val="18"/>
      <w:szCs w:val="18"/>
    </w:rPr>
  </w:style>
  <w:style w:type="paragraph" w:styleId="a5">
    <w:name w:val="List Paragraph"/>
    <w:basedOn w:val="a"/>
    <w:uiPriority w:val="34"/>
    <w:qFormat/>
    <w:rsid w:val="0084096F"/>
    <w:pPr>
      <w:ind w:firstLineChars="200" w:firstLine="420"/>
    </w:pPr>
  </w:style>
  <w:style w:type="paragraph" w:styleId="a6">
    <w:name w:val="Balloon Text"/>
    <w:basedOn w:val="a"/>
    <w:link w:val="Char1"/>
    <w:uiPriority w:val="99"/>
    <w:semiHidden/>
    <w:unhideWhenUsed/>
    <w:rsid w:val="0084096F"/>
    <w:rPr>
      <w:sz w:val="18"/>
      <w:szCs w:val="18"/>
    </w:rPr>
  </w:style>
  <w:style w:type="character" w:customStyle="1" w:styleId="Char1">
    <w:name w:val="批注框文本 Char"/>
    <w:basedOn w:val="a0"/>
    <w:link w:val="a6"/>
    <w:uiPriority w:val="99"/>
    <w:semiHidden/>
    <w:rsid w:val="008409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0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096F"/>
    <w:rPr>
      <w:sz w:val="18"/>
      <w:szCs w:val="18"/>
    </w:rPr>
  </w:style>
  <w:style w:type="paragraph" w:styleId="a4">
    <w:name w:val="footer"/>
    <w:basedOn w:val="a"/>
    <w:link w:val="Char0"/>
    <w:uiPriority w:val="99"/>
    <w:unhideWhenUsed/>
    <w:rsid w:val="0084096F"/>
    <w:pPr>
      <w:tabs>
        <w:tab w:val="center" w:pos="4153"/>
        <w:tab w:val="right" w:pos="8306"/>
      </w:tabs>
      <w:snapToGrid w:val="0"/>
      <w:jc w:val="left"/>
    </w:pPr>
    <w:rPr>
      <w:sz w:val="18"/>
      <w:szCs w:val="18"/>
    </w:rPr>
  </w:style>
  <w:style w:type="character" w:customStyle="1" w:styleId="Char0">
    <w:name w:val="页脚 Char"/>
    <w:basedOn w:val="a0"/>
    <w:link w:val="a4"/>
    <w:uiPriority w:val="99"/>
    <w:rsid w:val="0084096F"/>
    <w:rPr>
      <w:sz w:val="18"/>
      <w:szCs w:val="18"/>
    </w:rPr>
  </w:style>
  <w:style w:type="paragraph" w:styleId="a5">
    <w:name w:val="List Paragraph"/>
    <w:basedOn w:val="a"/>
    <w:uiPriority w:val="34"/>
    <w:qFormat/>
    <w:rsid w:val="0084096F"/>
    <w:pPr>
      <w:ind w:firstLineChars="200" w:firstLine="420"/>
    </w:pPr>
  </w:style>
  <w:style w:type="paragraph" w:styleId="a6">
    <w:name w:val="Balloon Text"/>
    <w:basedOn w:val="a"/>
    <w:link w:val="Char1"/>
    <w:uiPriority w:val="99"/>
    <w:semiHidden/>
    <w:unhideWhenUsed/>
    <w:rsid w:val="0084096F"/>
    <w:rPr>
      <w:sz w:val="18"/>
      <w:szCs w:val="18"/>
    </w:rPr>
  </w:style>
  <w:style w:type="character" w:customStyle="1" w:styleId="Char1">
    <w:name w:val="批注框文本 Char"/>
    <w:basedOn w:val="a0"/>
    <w:link w:val="a6"/>
    <w:uiPriority w:val="99"/>
    <w:semiHidden/>
    <w:rsid w:val="008409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5</cp:revision>
  <dcterms:created xsi:type="dcterms:W3CDTF">2020-04-09T13:10:00Z</dcterms:created>
  <dcterms:modified xsi:type="dcterms:W3CDTF">2020-04-09T13:40:00Z</dcterms:modified>
</cp:coreProperties>
</file>