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</w:rPr>
      </w:pPr>
      <w:bookmarkStart w:id="0" w:name="OLE_LINK1"/>
      <w:bookmarkStart w:id="1" w:name="OLE_LINK5"/>
      <w:bookmarkStart w:id="5" w:name="_GoBack"/>
      <w:bookmarkEnd w:id="5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-753110</wp:posOffset>
                </wp:positionH>
                <wp:positionV relativeFrom="paragraph">
                  <wp:posOffset>-757555</wp:posOffset>
                </wp:positionV>
                <wp:extent cx="2109470" cy="10534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10534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平台介绍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3pt;margin-top:-59.65pt;height:82.95pt;width:166.1pt;mso-position-horizontal-relative:margin;z-index:251658240;mso-width-relative:page;mso-height-relative:page;" filled="f" stroked="f" coordsize="21600,21600" o:gfxdata="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Lnqur&#10;2QAAAAwBAAAPAAAAAAAAAAEAIAAAACIAAABkcnMvZG93bnJldi54bWxQSwECFAAUAAAACACHTuJA&#10;dRUHbcsCAADiBQAADgAAAAAAAAABACAAAAAoAQAAZHJzL2Uyb0RvYy54bWxQSwUGAAAAAAYABgBZ&#10;AQAAZQYAAAAA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平台介绍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  <w:t>The CASE of FEMU</w:t>
      </w:r>
      <w:bookmarkEnd w:id="0"/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  <w:t>-Cheap, Accurate, Scalable and Extensible Flash Emulator</w:t>
      </w:r>
    </w:p>
    <w:bookmarkEnd w:id="1"/>
    <w:p>
      <w:pPr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经调研发现：现存SSD研究平台（模拟器/仿真器）类型有局限性，无法满足大规模SSD研究，且各类平台都或多或少有些许缺点（无法全面满足），再加上软件定义闪存及多层次贯穿研究的兴起，亟需一个支持全栈软硬件研究的平台。FEMU（基于软件（QEMU）仿真器（原型化））符合此要求，它开源/相对准确/支持升级（即IO线程数的增加对延迟影响不大）/支持扩展。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2" w:name="OLE_LINK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</w:t>
      </w:r>
      <w:r>
        <w:rPr>
          <w:rFonts w:hint="default" w:ascii="Times New Roman" w:hAnsi="Times New Roman" w:eastAsia="NimbusRomNo9L-Medi" w:cs="Times New Roman"/>
          <w:b w:val="0"/>
          <w:bCs/>
          <w:color w:val="000000"/>
          <w:kern w:val="0"/>
          <w:sz w:val="21"/>
          <w:szCs w:val="21"/>
          <w:lang w:val="en-US" w:eastAsia="zh-CN" w:bidi="ar"/>
        </w:rPr>
        <w:t>Scalability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】</w:t>
      </w:r>
      <w:bookmarkEnd w:id="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可升级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问题：QEMU中NVMe驱动器在IO到来时/实现IO时向设备发送内存映射IO指令→引起</w:t>
      </w:r>
      <w:bookmarkStart w:id="3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VM-exit</w:t>
      </w:r>
      <w:bookmarkEnd w:id="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→性能下降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解决：FEMU改中断形式为轮询形式，使用专用线程持续轮询设备队列状态（即存储客户操作系统和QEMU之间映射表的共享内存）→无需内存映射IO指令→不会引起VM-exit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问题：QEMU使用异步IO执行备份映像文件的读写→开销大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解决：FEMU开辟新空间直接存储备份，DMA直接存取→不再使用备份映像文件→无需异步IO执行读写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</w:t>
      </w:r>
      <w:r>
        <w:rPr>
          <w:rFonts w:hint="default" w:ascii="Times New Roman" w:hAnsi="Times New Roman" w:eastAsia="NimbusRomNo9L-Medi" w:cs="Times New Roman"/>
          <w:b w:val="0"/>
          <w:bCs/>
          <w:color w:val="000000"/>
          <w:kern w:val="0"/>
          <w:sz w:val="21"/>
          <w:szCs w:val="21"/>
          <w:lang w:val="en-US" w:eastAsia="zh-CN" w:bidi="ar"/>
        </w:rPr>
        <w:t>Accuracy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】   准确性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IO到达时，FEMU发送DMA读写指令并用仿真完成时间标记各IO，同时将IO放入“</w:t>
      </w:r>
      <w:bookmarkStart w:id="4" w:name="OLE_LINK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end-io</w:t>
      </w:r>
      <w:bookmarkEnd w:id="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队列”（该队列以完成时间进行整理）。一旦当前时间大于某IO完成时间，即使用专用end-io线程从队列头取出IO并向主机发出end-io中断。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基本延迟模型：各plane仅有一个页寄存器，不能并行处理IO；读/写/擦除操作时间独立→读操作是先读取再传输；写操作是先传输再写入→则可由现在时间/传输时间/写时间/读时间/擦除时间按串行规律推进时间      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“规律一致”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高级延迟模型：基于OCSSD的复杂性进行优化。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OCSSD的复杂性：1）各plane使用两个寄存器（数据寄存器/缓存寄存器），支持并行；2）延迟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规律不一致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：对于MLC，上/下页延迟不同；且映射方式无规律。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实验验证模型延时与OCSSD延时相似，误差小。（文章未说明高级延迟模型原理）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2019-11-01T12:32:00Z</dcterms:created>
  <dc:creator>shuhanbai2</dc:creator>
  <cp:lastModifiedBy>iPad (2)</cp:lastModifiedBy>
  <dcterms:modified xsi:type="dcterms:W3CDTF">2020-03-01T16:26:08Z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2052-10.6.2</vt:lpwstr>
  </property>
</Properties>
</file>