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800F" w14:textId="77777777" w:rsidR="00487449" w:rsidRPr="00FC4C27" w:rsidRDefault="00487449" w:rsidP="0022579C">
      <w:pPr>
        <w:spacing w:line="276" w:lineRule="auto"/>
        <w:ind w:firstLineChars="200" w:firstLine="562"/>
        <w:jc w:val="center"/>
        <w:rPr>
          <w:rFonts w:ascii="黑体" w:eastAsia="黑体" w:hAnsi="Times New Roman"/>
          <w:b/>
          <w:sz w:val="30"/>
          <w:szCs w:val="30"/>
        </w:rPr>
      </w:pPr>
      <w:bookmarkStart w:id="0" w:name="OLE_LINK14"/>
      <w:proofErr w:type="spellStart"/>
      <w:r w:rsidRPr="00FC4C27">
        <w:rPr>
          <w:rFonts w:ascii="Times New Roman" w:eastAsia="宋体" w:hAnsi="Times New Roman" w:hint="eastAsia"/>
          <w:b/>
          <w:sz w:val="28"/>
          <w:szCs w:val="28"/>
        </w:rPr>
        <w:t>TyG</w:t>
      </w:r>
      <w:proofErr w:type="spellEnd"/>
      <w:r w:rsidR="00BE60BD" w:rsidRPr="00FC4C27">
        <w:rPr>
          <w:rFonts w:ascii="Times New Roman" w:eastAsia="宋体" w:hAnsi="Times New Roman" w:hint="eastAsia"/>
          <w:b/>
          <w:sz w:val="28"/>
          <w:szCs w:val="28"/>
        </w:rPr>
        <w:t>指数</w:t>
      </w:r>
      <w:bookmarkEnd w:id="0"/>
      <w:r w:rsidRPr="00FC4C27">
        <w:rPr>
          <w:rFonts w:ascii="Times New Roman" w:eastAsia="宋体" w:hAnsi="Times New Roman" w:hint="eastAsia"/>
          <w:b/>
          <w:sz w:val="28"/>
          <w:szCs w:val="28"/>
        </w:rPr>
        <w:t>与老年</w:t>
      </w:r>
      <w:r w:rsidRPr="00FC4C27">
        <w:rPr>
          <w:rFonts w:ascii="Times New Roman" w:eastAsia="宋体" w:hAnsi="Times New Roman" w:hint="eastAsia"/>
          <w:b/>
          <w:sz w:val="28"/>
          <w:szCs w:val="28"/>
        </w:rPr>
        <w:t>ACS</w:t>
      </w:r>
      <w:r w:rsidR="00C455E0" w:rsidRPr="00FC4C27">
        <w:rPr>
          <w:rFonts w:ascii="Times New Roman" w:eastAsia="宋体" w:hAnsi="Times New Roman" w:hint="eastAsia"/>
          <w:b/>
          <w:sz w:val="28"/>
          <w:szCs w:val="28"/>
        </w:rPr>
        <w:t>患者</w:t>
      </w:r>
      <w:r w:rsidRPr="00FC4C27">
        <w:rPr>
          <w:rFonts w:ascii="Times New Roman" w:eastAsia="宋体" w:hAnsi="Times New Roman" w:hint="eastAsia"/>
          <w:b/>
          <w:sz w:val="28"/>
          <w:szCs w:val="28"/>
        </w:rPr>
        <w:t>院内</w:t>
      </w:r>
      <w:r w:rsidRPr="00FC4C27">
        <w:rPr>
          <w:rFonts w:ascii="Times New Roman" w:eastAsia="宋体" w:hAnsi="Times New Roman" w:hint="eastAsia"/>
          <w:b/>
          <w:sz w:val="28"/>
          <w:szCs w:val="28"/>
        </w:rPr>
        <w:t>MACE</w:t>
      </w:r>
      <w:r w:rsidRPr="00FC4C27">
        <w:rPr>
          <w:rFonts w:ascii="Times New Roman" w:eastAsia="宋体" w:hAnsi="Times New Roman" w:hint="eastAsia"/>
          <w:b/>
          <w:sz w:val="28"/>
          <w:szCs w:val="28"/>
        </w:rPr>
        <w:t>相关性及预测价值研究</w:t>
      </w:r>
    </w:p>
    <w:p w14:paraId="10468A9B" w14:textId="77777777" w:rsidR="00B253C1" w:rsidRPr="00382F1D" w:rsidRDefault="00B253C1" w:rsidP="0022579C">
      <w:pPr>
        <w:jc w:val="center"/>
        <w:rPr>
          <w:b/>
          <w:bCs/>
          <w:sz w:val="24"/>
          <w:szCs w:val="28"/>
        </w:rPr>
      </w:pPr>
      <w:r w:rsidRPr="007451CC">
        <w:rPr>
          <w:rFonts w:ascii="Times New Roman" w:eastAsia="宋体" w:hAnsi="Times New Roman" w:hint="eastAsia"/>
          <w:szCs w:val="24"/>
        </w:rPr>
        <w:t>郭志霞</w:t>
      </w:r>
      <w:r>
        <w:rPr>
          <w:vertAlign w:val="superscript"/>
        </w:rPr>
        <w:t>1</w:t>
      </w:r>
      <w:r>
        <w:t xml:space="preserve">   </w:t>
      </w:r>
      <w:r w:rsidRPr="007451CC">
        <w:rPr>
          <w:rFonts w:ascii="Times New Roman" w:eastAsia="宋体" w:hAnsi="Times New Roman" w:hint="eastAsia"/>
          <w:szCs w:val="24"/>
        </w:rPr>
        <w:t>贺晓楠</w:t>
      </w:r>
      <w:r>
        <w:rPr>
          <w:rFonts w:hint="eastAsia"/>
          <w:vertAlign w:val="superscript"/>
        </w:rPr>
        <w:t>1▲</w:t>
      </w:r>
    </w:p>
    <w:p w14:paraId="7D4016E6" w14:textId="77777777" w:rsidR="00B253C1" w:rsidRPr="007451CC" w:rsidRDefault="00B253C1" w:rsidP="0022579C">
      <w:pPr>
        <w:spacing w:line="276" w:lineRule="auto"/>
        <w:ind w:firstLineChars="200" w:firstLine="420"/>
        <w:jc w:val="center"/>
        <w:rPr>
          <w:rFonts w:ascii="Times New Roman" w:eastAsia="宋体" w:hAnsi="Times New Roman"/>
          <w:szCs w:val="24"/>
        </w:rPr>
      </w:pPr>
      <w:proofErr w:type="gramStart"/>
      <w:r w:rsidRPr="007451CC">
        <w:rPr>
          <w:rFonts w:ascii="Times New Roman" w:eastAsia="宋体" w:hAnsi="Times New Roman"/>
          <w:szCs w:val="24"/>
        </w:rPr>
        <w:t>1</w:t>
      </w:r>
      <w:r w:rsidRPr="007451CC">
        <w:rPr>
          <w:rFonts w:ascii="Times New Roman" w:eastAsia="宋体" w:hAnsi="Times New Roman" w:hint="eastAsia"/>
          <w:szCs w:val="24"/>
        </w:rPr>
        <w:t xml:space="preserve"> .</w:t>
      </w:r>
      <w:proofErr w:type="gramEnd"/>
      <w:r w:rsidRPr="007451CC">
        <w:rPr>
          <w:rFonts w:ascii="Times New Roman" w:eastAsia="宋体" w:hAnsi="Times New Roman" w:hint="eastAsia"/>
          <w:szCs w:val="24"/>
        </w:rPr>
        <w:t xml:space="preserve"> </w:t>
      </w:r>
      <w:r w:rsidRPr="007451CC">
        <w:rPr>
          <w:rFonts w:ascii="Times New Roman" w:eastAsia="宋体" w:hAnsi="Times New Roman" w:hint="eastAsia"/>
          <w:szCs w:val="24"/>
        </w:rPr>
        <w:t>急诊危重症中心，首都医科大学附属北京安贞医院，北京，邮编</w:t>
      </w:r>
      <w:r w:rsidRPr="007451CC">
        <w:rPr>
          <w:rFonts w:ascii="Times New Roman" w:eastAsia="宋体" w:hAnsi="Times New Roman" w:hint="eastAsia"/>
          <w:szCs w:val="24"/>
        </w:rPr>
        <w:t>100029</w:t>
      </w:r>
    </w:p>
    <w:p w14:paraId="1EBB7768" w14:textId="44A8F29E" w:rsidR="00B253C1" w:rsidRPr="00B253C1" w:rsidRDefault="00B253C1" w:rsidP="0022579C">
      <w:pPr>
        <w:spacing w:line="276" w:lineRule="auto"/>
        <w:ind w:firstLineChars="200" w:firstLine="422"/>
        <w:rPr>
          <w:rFonts w:ascii="Times New Roman" w:eastAsia="宋体" w:hAnsi="Times New Roman"/>
          <w:szCs w:val="24"/>
        </w:rPr>
      </w:pPr>
      <w:r w:rsidRPr="00B253C1">
        <w:rPr>
          <w:rFonts w:ascii="Times New Roman" w:eastAsia="宋体" w:hAnsi="Times New Roman"/>
          <w:b/>
          <w:szCs w:val="24"/>
        </w:rPr>
        <w:t>[</w:t>
      </w:r>
      <w:r w:rsidRPr="00B253C1">
        <w:rPr>
          <w:rFonts w:ascii="Times New Roman" w:eastAsia="宋体" w:hAnsi="Times New Roman" w:hint="eastAsia"/>
          <w:b/>
          <w:szCs w:val="24"/>
        </w:rPr>
        <w:t>基金项目</w:t>
      </w:r>
      <w:r w:rsidRPr="00B253C1">
        <w:rPr>
          <w:rFonts w:ascii="Times New Roman" w:eastAsia="宋体" w:hAnsi="Times New Roman"/>
          <w:b/>
          <w:szCs w:val="24"/>
        </w:rPr>
        <w:t>]</w:t>
      </w:r>
      <w:r w:rsidRPr="00B253C1">
        <w:rPr>
          <w:rFonts w:ascii="Times New Roman" w:eastAsia="宋体" w:hAnsi="Times New Roman"/>
          <w:szCs w:val="24"/>
        </w:rPr>
        <w:t xml:space="preserve"> </w:t>
      </w:r>
      <w:r w:rsidRPr="00B253C1">
        <w:rPr>
          <w:rFonts w:ascii="Times New Roman" w:eastAsia="宋体" w:hAnsi="Times New Roman" w:hint="eastAsia"/>
          <w:szCs w:val="24"/>
        </w:rPr>
        <w:t>基金来源（编号：</w:t>
      </w:r>
      <w:r w:rsidRPr="00B253C1">
        <w:rPr>
          <w:rFonts w:ascii="Times New Roman" w:eastAsia="宋体" w:hAnsi="Times New Roman"/>
          <w:szCs w:val="24"/>
        </w:rPr>
        <w:t>XXX</w:t>
      </w:r>
      <w:r w:rsidRPr="00B253C1">
        <w:rPr>
          <w:rFonts w:ascii="Times New Roman" w:eastAsia="宋体" w:hAnsi="Times New Roman" w:hint="eastAsia"/>
          <w:szCs w:val="24"/>
        </w:rPr>
        <w:t>）。</w:t>
      </w:r>
    </w:p>
    <w:p w14:paraId="18E0A262" w14:textId="5A2B27F6" w:rsidR="00B253C1" w:rsidRPr="00B253C1" w:rsidRDefault="00B253C1" w:rsidP="0022579C">
      <w:pPr>
        <w:spacing w:line="276" w:lineRule="auto"/>
        <w:ind w:firstLineChars="200" w:firstLine="422"/>
        <w:rPr>
          <w:rFonts w:ascii="Times New Roman" w:eastAsia="宋体" w:hAnsi="Times New Roman"/>
          <w:szCs w:val="24"/>
        </w:rPr>
      </w:pPr>
      <w:r w:rsidRPr="00B253C1">
        <w:rPr>
          <w:rFonts w:ascii="Times New Roman" w:eastAsia="宋体" w:hAnsi="Times New Roman"/>
          <w:b/>
          <w:szCs w:val="24"/>
        </w:rPr>
        <w:t>[</w:t>
      </w:r>
      <w:r w:rsidRPr="00B253C1">
        <w:rPr>
          <w:rFonts w:ascii="Times New Roman" w:eastAsia="宋体" w:hAnsi="Times New Roman" w:hint="eastAsia"/>
          <w:b/>
          <w:szCs w:val="24"/>
        </w:rPr>
        <w:t>作者简介</w:t>
      </w:r>
      <w:r w:rsidRPr="00B253C1">
        <w:rPr>
          <w:rFonts w:ascii="Times New Roman" w:eastAsia="宋体" w:hAnsi="Times New Roman"/>
          <w:b/>
          <w:szCs w:val="24"/>
        </w:rPr>
        <w:t>]/[</w:t>
      </w:r>
      <w:r w:rsidRPr="00B253C1">
        <w:rPr>
          <w:rFonts w:ascii="Times New Roman" w:eastAsia="宋体" w:hAnsi="Times New Roman" w:hint="eastAsia"/>
          <w:b/>
          <w:szCs w:val="24"/>
        </w:rPr>
        <w:t>通讯作者</w:t>
      </w:r>
      <w:r w:rsidRPr="00B253C1">
        <w:rPr>
          <w:rFonts w:ascii="Times New Roman" w:eastAsia="宋体" w:hAnsi="Times New Roman"/>
          <w:b/>
          <w:szCs w:val="24"/>
        </w:rPr>
        <w:t xml:space="preserve">] </w:t>
      </w:r>
      <w:r w:rsidRPr="00B253C1">
        <w:rPr>
          <w:rFonts w:ascii="Times New Roman" w:eastAsia="宋体" w:hAnsi="Times New Roman" w:hint="eastAsia"/>
          <w:szCs w:val="24"/>
        </w:rPr>
        <w:t>姓名（出生年月</w:t>
      </w:r>
      <w:r w:rsidRPr="00B253C1">
        <w:rPr>
          <w:rFonts w:ascii="Times New Roman" w:eastAsia="宋体" w:hAnsi="Times New Roman"/>
          <w:szCs w:val="24"/>
        </w:rPr>
        <w:t>-</w:t>
      </w:r>
      <w:r w:rsidRPr="00B253C1">
        <w:rPr>
          <w:rFonts w:ascii="Times New Roman" w:eastAsia="宋体" w:hAnsi="Times New Roman" w:hint="eastAsia"/>
          <w:szCs w:val="24"/>
        </w:rPr>
        <w:t>），性别，最高学历（学位），职称</w:t>
      </w:r>
      <w:r w:rsidRPr="00B253C1">
        <w:rPr>
          <w:rFonts w:ascii="Times New Roman" w:eastAsia="宋体" w:hAnsi="Times New Roman"/>
          <w:szCs w:val="24"/>
        </w:rPr>
        <w:t>/</w:t>
      </w:r>
      <w:r w:rsidRPr="00B253C1">
        <w:rPr>
          <w:rFonts w:ascii="Times New Roman" w:eastAsia="宋体" w:hAnsi="Times New Roman" w:hint="eastAsia"/>
          <w:szCs w:val="24"/>
        </w:rPr>
        <w:t>职务、研究方向或主要从事工作。</w:t>
      </w:r>
    </w:p>
    <w:p w14:paraId="7CC235A8" w14:textId="77777777" w:rsidR="00B253C1" w:rsidRDefault="00B253C1" w:rsidP="0022579C">
      <w:pPr>
        <w:rPr>
          <w:b/>
          <w:bCs/>
        </w:rPr>
      </w:pPr>
    </w:p>
    <w:p w14:paraId="0C0E5864" w14:textId="5172EF48" w:rsidR="00487449" w:rsidRPr="00412494" w:rsidRDefault="00412494" w:rsidP="006A2292">
      <w:pPr>
        <w:spacing w:line="276" w:lineRule="auto"/>
        <w:rPr>
          <w:rFonts w:ascii="Times New Roman" w:eastAsia="宋体" w:hAnsi="Times New Roman"/>
          <w:szCs w:val="24"/>
        </w:rPr>
      </w:pPr>
      <w:r w:rsidRPr="00412494">
        <w:rPr>
          <w:rFonts w:ascii="Times New Roman" w:eastAsia="宋体" w:hAnsi="Times New Roman" w:hint="eastAsia"/>
          <w:b/>
          <w:bCs/>
          <w:szCs w:val="24"/>
        </w:rPr>
        <w:t>[</w:t>
      </w:r>
      <w:r w:rsidR="00487449" w:rsidRPr="00412494">
        <w:rPr>
          <w:rFonts w:ascii="Times New Roman" w:eastAsia="宋体" w:hAnsi="Times New Roman" w:hint="eastAsia"/>
          <w:b/>
          <w:bCs/>
          <w:szCs w:val="24"/>
        </w:rPr>
        <w:t>摘要</w:t>
      </w:r>
      <w:r w:rsidRPr="00412494">
        <w:rPr>
          <w:rFonts w:ascii="Times New Roman" w:eastAsia="宋体" w:hAnsi="Times New Roman" w:hint="eastAsia"/>
          <w:b/>
          <w:bCs/>
          <w:szCs w:val="24"/>
        </w:rPr>
        <w:t xml:space="preserve">] </w:t>
      </w:r>
      <w:r w:rsidR="00487449" w:rsidRPr="00412494">
        <w:rPr>
          <w:rFonts w:ascii="Times New Roman" w:eastAsia="宋体" w:hAnsi="Times New Roman" w:hint="eastAsia"/>
          <w:b/>
          <w:bCs/>
          <w:szCs w:val="24"/>
        </w:rPr>
        <w:t>目的</w:t>
      </w:r>
      <w:r w:rsidR="00854046">
        <w:rPr>
          <w:rFonts w:ascii="Times New Roman" w:eastAsia="宋体" w:hAnsi="Times New Roman" w:hint="eastAsia"/>
          <w:b/>
          <w:bCs/>
          <w:szCs w:val="24"/>
        </w:rPr>
        <w:t>：</w:t>
      </w:r>
      <w:r w:rsidR="00853CD1" w:rsidRPr="00412494">
        <w:rPr>
          <w:rFonts w:ascii="Times New Roman" w:eastAsia="宋体" w:hAnsi="Times New Roman" w:hint="eastAsia"/>
          <w:szCs w:val="24"/>
        </w:rPr>
        <w:t>探究</w:t>
      </w:r>
      <w:proofErr w:type="spellStart"/>
      <w:r w:rsidR="00853CD1" w:rsidRPr="00412494">
        <w:rPr>
          <w:rFonts w:ascii="Times New Roman" w:eastAsia="宋体" w:hAnsi="Times New Roman" w:hint="eastAsia"/>
          <w:szCs w:val="24"/>
        </w:rPr>
        <w:t>TyG</w:t>
      </w:r>
      <w:proofErr w:type="spellEnd"/>
      <w:r w:rsidR="009A3232" w:rsidRPr="00412494">
        <w:rPr>
          <w:rFonts w:ascii="Times New Roman" w:eastAsia="宋体" w:hAnsi="Times New Roman" w:hint="eastAsia"/>
          <w:szCs w:val="24"/>
        </w:rPr>
        <w:t>指数</w:t>
      </w:r>
      <w:r w:rsidR="00853CD1" w:rsidRPr="00412494">
        <w:rPr>
          <w:rFonts w:ascii="Times New Roman" w:eastAsia="宋体" w:hAnsi="Times New Roman" w:hint="eastAsia"/>
          <w:szCs w:val="24"/>
        </w:rPr>
        <w:t>与</w:t>
      </w:r>
      <w:bookmarkStart w:id="1" w:name="_Hlk175682675"/>
      <w:r w:rsidR="00853CD1" w:rsidRPr="00412494">
        <w:rPr>
          <w:rFonts w:ascii="Times New Roman" w:eastAsia="宋体" w:hAnsi="Times New Roman" w:hint="eastAsia"/>
          <w:szCs w:val="24"/>
        </w:rPr>
        <w:t>老年</w:t>
      </w:r>
      <w:r w:rsidR="00853CD1" w:rsidRPr="00412494">
        <w:rPr>
          <w:rFonts w:ascii="Times New Roman" w:eastAsia="宋体" w:hAnsi="Times New Roman" w:hint="eastAsia"/>
          <w:szCs w:val="24"/>
        </w:rPr>
        <w:t>ACS</w:t>
      </w:r>
      <w:r w:rsidR="00853CD1" w:rsidRPr="00412494">
        <w:rPr>
          <w:rFonts w:ascii="Times New Roman" w:eastAsia="宋体" w:hAnsi="Times New Roman" w:hint="eastAsia"/>
          <w:szCs w:val="24"/>
        </w:rPr>
        <w:t>院内</w:t>
      </w:r>
      <w:r w:rsidR="00853CD1" w:rsidRPr="00412494">
        <w:rPr>
          <w:rFonts w:ascii="Times New Roman" w:eastAsia="宋体" w:hAnsi="Times New Roman" w:hint="eastAsia"/>
          <w:szCs w:val="24"/>
        </w:rPr>
        <w:t>MACE</w:t>
      </w:r>
      <w:bookmarkEnd w:id="1"/>
      <w:r w:rsidR="00853CD1" w:rsidRPr="00412494">
        <w:rPr>
          <w:rFonts w:ascii="Times New Roman" w:eastAsia="宋体" w:hAnsi="Times New Roman" w:hint="eastAsia"/>
          <w:szCs w:val="24"/>
        </w:rPr>
        <w:t>相关性及预测价值</w:t>
      </w:r>
      <w:r w:rsidR="00505FBA">
        <w:rPr>
          <w:rFonts w:ascii="Times New Roman" w:eastAsia="宋体" w:hAnsi="Times New Roman" w:hint="eastAsia"/>
          <w:szCs w:val="24"/>
        </w:rPr>
        <w:t>。</w:t>
      </w:r>
      <w:r w:rsidR="00487449" w:rsidRPr="003E5F93">
        <w:rPr>
          <w:rFonts w:ascii="Times New Roman" w:eastAsia="宋体" w:hAnsi="Times New Roman" w:hint="eastAsia"/>
          <w:b/>
          <w:bCs/>
          <w:szCs w:val="24"/>
        </w:rPr>
        <w:t>方法</w:t>
      </w:r>
      <w:r w:rsidR="003E5F93" w:rsidRPr="003E5F93">
        <w:rPr>
          <w:rFonts w:ascii="Times New Roman" w:eastAsia="宋体" w:hAnsi="Times New Roman" w:hint="eastAsia"/>
          <w:b/>
          <w:bCs/>
          <w:szCs w:val="24"/>
        </w:rPr>
        <w:t>：</w:t>
      </w:r>
      <w:r w:rsidR="009A3232" w:rsidRPr="00412494">
        <w:rPr>
          <w:rFonts w:ascii="Times New Roman" w:eastAsia="宋体" w:hAnsi="Times New Roman" w:hint="eastAsia"/>
          <w:szCs w:val="24"/>
        </w:rPr>
        <w:t>回顾性分析</w:t>
      </w:r>
      <w:r w:rsidR="009A3232" w:rsidRPr="00412494">
        <w:rPr>
          <w:rFonts w:ascii="Times New Roman" w:eastAsia="宋体" w:hAnsi="Times New Roman"/>
          <w:szCs w:val="24"/>
        </w:rPr>
        <w:t>2015</w:t>
      </w:r>
      <w:r w:rsidR="009A3232" w:rsidRPr="00412494">
        <w:rPr>
          <w:rFonts w:ascii="Times New Roman" w:eastAsia="宋体" w:hAnsi="Times New Roman"/>
          <w:szCs w:val="24"/>
        </w:rPr>
        <w:t>年</w:t>
      </w:r>
      <w:r w:rsidR="009A3232" w:rsidRPr="00412494">
        <w:rPr>
          <w:rFonts w:ascii="Times New Roman" w:eastAsia="宋体" w:hAnsi="Times New Roman"/>
          <w:szCs w:val="24"/>
        </w:rPr>
        <w:t>1</w:t>
      </w:r>
      <w:r w:rsidR="00854046" w:rsidRPr="00412494">
        <w:rPr>
          <w:rFonts w:ascii="Times New Roman" w:eastAsia="宋体" w:hAnsi="Times New Roman"/>
          <w:szCs w:val="24"/>
        </w:rPr>
        <w:t>月</w:t>
      </w:r>
      <w:r w:rsidR="00854046" w:rsidRPr="00412494">
        <w:rPr>
          <w:rFonts w:ascii="Times New Roman" w:eastAsia="宋体" w:hAnsi="Times New Roman" w:hint="eastAsia"/>
          <w:szCs w:val="24"/>
        </w:rPr>
        <w:t>1</w:t>
      </w:r>
      <w:r w:rsidR="009A3232" w:rsidRPr="00412494">
        <w:rPr>
          <w:rFonts w:ascii="Times New Roman" w:eastAsia="宋体" w:hAnsi="Times New Roman" w:hint="eastAsia"/>
          <w:szCs w:val="24"/>
        </w:rPr>
        <w:t>日</w:t>
      </w:r>
      <w:r w:rsidR="009A3232" w:rsidRPr="00412494">
        <w:rPr>
          <w:rFonts w:ascii="Times New Roman" w:eastAsia="宋体" w:hAnsi="Times New Roman"/>
          <w:szCs w:val="24"/>
        </w:rPr>
        <w:t>至</w:t>
      </w:r>
      <w:r w:rsidR="009A3232" w:rsidRPr="00412494">
        <w:rPr>
          <w:rFonts w:ascii="Times New Roman" w:eastAsia="宋体" w:hAnsi="Times New Roman"/>
          <w:szCs w:val="24"/>
        </w:rPr>
        <w:t>2020</w:t>
      </w:r>
      <w:r w:rsidR="009A3232" w:rsidRPr="00412494">
        <w:rPr>
          <w:rFonts w:ascii="Times New Roman" w:eastAsia="宋体" w:hAnsi="Times New Roman"/>
          <w:szCs w:val="24"/>
        </w:rPr>
        <w:t>年</w:t>
      </w:r>
      <w:r w:rsidR="009A3232" w:rsidRPr="00412494">
        <w:rPr>
          <w:rFonts w:ascii="Times New Roman" w:eastAsia="宋体" w:hAnsi="Times New Roman"/>
          <w:szCs w:val="24"/>
        </w:rPr>
        <w:t>12</w:t>
      </w:r>
      <w:r w:rsidR="009A3232" w:rsidRPr="00412494">
        <w:rPr>
          <w:rFonts w:ascii="Times New Roman" w:eastAsia="宋体" w:hAnsi="Times New Roman"/>
          <w:szCs w:val="24"/>
        </w:rPr>
        <w:t>月</w:t>
      </w:r>
      <w:r w:rsidR="009A3232" w:rsidRPr="00412494">
        <w:rPr>
          <w:rFonts w:ascii="Times New Roman" w:eastAsia="宋体" w:hAnsi="Times New Roman" w:hint="eastAsia"/>
          <w:szCs w:val="24"/>
        </w:rPr>
        <w:t>31</w:t>
      </w:r>
      <w:r w:rsidR="009A3232" w:rsidRPr="00412494">
        <w:rPr>
          <w:rFonts w:ascii="Times New Roman" w:eastAsia="宋体" w:hAnsi="Times New Roman" w:hint="eastAsia"/>
          <w:szCs w:val="24"/>
        </w:rPr>
        <w:t>日就诊于</w:t>
      </w:r>
      <w:r w:rsidR="009A3232" w:rsidRPr="00412494">
        <w:rPr>
          <w:rFonts w:ascii="Times New Roman" w:eastAsia="宋体" w:hAnsi="Times New Roman"/>
          <w:szCs w:val="24"/>
        </w:rPr>
        <w:t>首都医科大学附属北京安贞医院急诊危重</w:t>
      </w:r>
      <w:proofErr w:type="gramStart"/>
      <w:r w:rsidR="009A3232" w:rsidRPr="00412494">
        <w:rPr>
          <w:rFonts w:ascii="Times New Roman" w:eastAsia="宋体" w:hAnsi="Times New Roman"/>
          <w:szCs w:val="24"/>
        </w:rPr>
        <w:t>症中心</w:t>
      </w:r>
      <w:proofErr w:type="gramEnd"/>
      <w:r w:rsidR="009A3232" w:rsidRPr="00412494">
        <w:rPr>
          <w:rFonts w:ascii="Times New Roman" w:eastAsia="宋体" w:hAnsi="Times New Roman"/>
          <w:szCs w:val="24"/>
        </w:rPr>
        <w:t>的</w:t>
      </w:r>
      <w:r w:rsidR="009A3232" w:rsidRPr="00412494">
        <w:rPr>
          <w:rFonts w:ascii="Times New Roman" w:eastAsia="宋体" w:hAnsi="Times New Roman" w:hint="eastAsia"/>
          <w:szCs w:val="24"/>
        </w:rPr>
        <w:t>老年急性冠脉综合征（</w:t>
      </w:r>
      <w:r w:rsidR="009A3232" w:rsidRPr="00412494">
        <w:rPr>
          <w:rFonts w:ascii="Times New Roman" w:eastAsia="宋体" w:hAnsi="Times New Roman" w:hint="eastAsia"/>
          <w:szCs w:val="24"/>
        </w:rPr>
        <w:t>ACS</w:t>
      </w:r>
      <w:r w:rsidR="009A3232" w:rsidRPr="00412494">
        <w:rPr>
          <w:rFonts w:ascii="Times New Roman" w:eastAsia="宋体" w:hAnsi="Times New Roman" w:hint="eastAsia"/>
          <w:szCs w:val="24"/>
        </w:rPr>
        <w:t>）</w:t>
      </w:r>
      <w:r w:rsidR="009A3232" w:rsidRPr="00412494">
        <w:rPr>
          <w:rFonts w:ascii="Times New Roman" w:eastAsia="宋体" w:hAnsi="Times New Roman"/>
          <w:szCs w:val="24"/>
        </w:rPr>
        <w:t>患者</w:t>
      </w:r>
      <w:r w:rsidR="009A3232" w:rsidRPr="00412494">
        <w:rPr>
          <w:rFonts w:ascii="Times New Roman" w:eastAsia="宋体" w:hAnsi="Times New Roman" w:hint="eastAsia"/>
          <w:szCs w:val="24"/>
        </w:rPr>
        <w:t>460</w:t>
      </w:r>
      <w:r w:rsidR="009A3232" w:rsidRPr="00412494">
        <w:rPr>
          <w:rFonts w:ascii="Times New Roman" w:eastAsia="宋体" w:hAnsi="Times New Roman" w:hint="eastAsia"/>
          <w:szCs w:val="24"/>
        </w:rPr>
        <w:t>例为研究对象，根据是否发生院内</w:t>
      </w:r>
      <w:r w:rsidR="009A3232" w:rsidRPr="00412494">
        <w:rPr>
          <w:rFonts w:ascii="Times New Roman" w:eastAsia="宋体" w:hAnsi="Times New Roman" w:hint="eastAsia"/>
          <w:szCs w:val="24"/>
        </w:rPr>
        <w:t>MACE</w:t>
      </w:r>
      <w:r w:rsidR="009A3232" w:rsidRPr="00412494">
        <w:rPr>
          <w:rFonts w:ascii="Times New Roman" w:eastAsia="宋体" w:hAnsi="Times New Roman" w:hint="eastAsia"/>
          <w:szCs w:val="24"/>
        </w:rPr>
        <w:t>将其分为两组：</w:t>
      </w:r>
      <w:r w:rsidR="009A3232" w:rsidRPr="00412494">
        <w:rPr>
          <w:rFonts w:ascii="Times New Roman" w:eastAsia="宋体" w:hAnsi="Times New Roman" w:hint="eastAsia"/>
          <w:szCs w:val="24"/>
        </w:rPr>
        <w:t>MACE</w:t>
      </w:r>
      <w:r w:rsidR="009A3232" w:rsidRPr="00412494">
        <w:rPr>
          <w:rFonts w:ascii="Times New Roman" w:eastAsia="宋体" w:hAnsi="Times New Roman" w:hint="eastAsia"/>
          <w:szCs w:val="24"/>
        </w:rPr>
        <w:t>组（</w:t>
      </w:r>
      <w:r w:rsidR="009A3232" w:rsidRPr="00412494">
        <w:rPr>
          <w:rFonts w:ascii="Times New Roman" w:eastAsia="宋体" w:hAnsi="Times New Roman" w:hint="eastAsia"/>
          <w:szCs w:val="24"/>
        </w:rPr>
        <w:t>59</w:t>
      </w:r>
      <w:r w:rsidR="009A3232" w:rsidRPr="00412494">
        <w:rPr>
          <w:rFonts w:ascii="Times New Roman" w:eastAsia="宋体" w:hAnsi="Times New Roman" w:hint="eastAsia"/>
          <w:szCs w:val="24"/>
        </w:rPr>
        <w:t>例）和非</w:t>
      </w:r>
      <w:r w:rsidR="009A3232" w:rsidRPr="00412494">
        <w:rPr>
          <w:rFonts w:ascii="Times New Roman" w:eastAsia="宋体" w:hAnsi="Times New Roman" w:hint="eastAsia"/>
          <w:szCs w:val="24"/>
        </w:rPr>
        <w:t>MACE</w:t>
      </w:r>
      <w:r w:rsidR="009A3232" w:rsidRPr="00412494">
        <w:rPr>
          <w:rFonts w:ascii="Times New Roman" w:eastAsia="宋体" w:hAnsi="Times New Roman" w:hint="eastAsia"/>
          <w:szCs w:val="24"/>
        </w:rPr>
        <w:t>组（</w:t>
      </w:r>
      <w:r w:rsidR="009A3232" w:rsidRPr="00412494">
        <w:rPr>
          <w:rFonts w:ascii="Times New Roman" w:eastAsia="宋体" w:hAnsi="Times New Roman" w:hint="eastAsia"/>
          <w:szCs w:val="24"/>
        </w:rPr>
        <w:t>401</w:t>
      </w:r>
      <w:r w:rsidR="009A3232" w:rsidRPr="00412494">
        <w:rPr>
          <w:rFonts w:ascii="Times New Roman" w:eastAsia="宋体" w:hAnsi="Times New Roman" w:hint="eastAsia"/>
          <w:szCs w:val="24"/>
        </w:rPr>
        <w:t>例）。通过医院电子病历系统收集患者资料，包括基本资料、实验室检查指标、超声心动图、冠脉造影结果等资料。采用</w:t>
      </w:r>
      <w:r w:rsidR="005A095B" w:rsidRPr="00412494">
        <w:rPr>
          <w:rFonts w:ascii="Times New Roman" w:eastAsia="宋体" w:hAnsi="Times New Roman" w:hint="eastAsia"/>
          <w:szCs w:val="24"/>
        </w:rPr>
        <w:t>二元</w:t>
      </w:r>
      <w:r w:rsidR="009A3232" w:rsidRPr="00412494">
        <w:rPr>
          <w:rFonts w:ascii="Times New Roman" w:eastAsia="宋体" w:hAnsi="Times New Roman" w:hint="eastAsia"/>
          <w:szCs w:val="24"/>
        </w:rPr>
        <w:t>Logistic</w:t>
      </w:r>
      <w:r w:rsidR="009A3232" w:rsidRPr="00412494">
        <w:rPr>
          <w:rFonts w:ascii="Times New Roman" w:eastAsia="宋体" w:hAnsi="Times New Roman" w:hint="eastAsia"/>
          <w:szCs w:val="24"/>
        </w:rPr>
        <w:t>回归分析老年</w:t>
      </w:r>
      <w:r w:rsidR="009A3232" w:rsidRPr="00412494">
        <w:rPr>
          <w:rFonts w:ascii="Times New Roman" w:eastAsia="宋体" w:hAnsi="Times New Roman" w:hint="eastAsia"/>
          <w:szCs w:val="24"/>
        </w:rPr>
        <w:t>ACS</w:t>
      </w:r>
      <w:r w:rsidR="009A3232" w:rsidRPr="00412494">
        <w:rPr>
          <w:rFonts w:ascii="Times New Roman" w:eastAsia="宋体" w:hAnsi="Times New Roman" w:hint="eastAsia"/>
          <w:szCs w:val="24"/>
        </w:rPr>
        <w:t>患者</w:t>
      </w:r>
      <w:proofErr w:type="spellStart"/>
      <w:r w:rsidR="009A3232" w:rsidRPr="00412494">
        <w:rPr>
          <w:rFonts w:ascii="Times New Roman" w:eastAsia="宋体" w:hAnsi="Times New Roman" w:hint="eastAsia"/>
          <w:szCs w:val="24"/>
        </w:rPr>
        <w:t>TyG</w:t>
      </w:r>
      <w:proofErr w:type="spellEnd"/>
      <w:r w:rsidR="009A3232" w:rsidRPr="00412494">
        <w:rPr>
          <w:rFonts w:ascii="Times New Roman" w:eastAsia="宋体" w:hAnsi="Times New Roman" w:hint="eastAsia"/>
          <w:szCs w:val="24"/>
        </w:rPr>
        <w:t>指数与院内</w:t>
      </w:r>
      <w:r w:rsidR="009A3232" w:rsidRPr="00412494">
        <w:rPr>
          <w:rFonts w:ascii="Times New Roman" w:eastAsia="宋体" w:hAnsi="Times New Roman" w:hint="eastAsia"/>
          <w:szCs w:val="24"/>
        </w:rPr>
        <w:t>MACE</w:t>
      </w:r>
      <w:r w:rsidR="009A3232" w:rsidRPr="00412494">
        <w:rPr>
          <w:rFonts w:ascii="Times New Roman" w:eastAsia="宋体" w:hAnsi="Times New Roman" w:hint="eastAsia"/>
          <w:szCs w:val="24"/>
        </w:rPr>
        <w:t>发生风险的相关性，并绘制相关性的限制性立方样条图。</w:t>
      </w:r>
      <w:r w:rsidR="001E7006" w:rsidRPr="00412494">
        <w:rPr>
          <w:rFonts w:ascii="Times New Roman" w:eastAsia="宋体" w:hAnsi="Times New Roman" w:hint="eastAsia"/>
          <w:szCs w:val="24"/>
        </w:rPr>
        <w:t>基于多因素</w:t>
      </w:r>
      <w:r w:rsidR="005A095B" w:rsidRPr="00412494">
        <w:rPr>
          <w:rFonts w:ascii="Times New Roman" w:eastAsia="宋体" w:hAnsi="Times New Roman" w:hint="eastAsia"/>
          <w:szCs w:val="24"/>
        </w:rPr>
        <w:t>Logistic</w:t>
      </w:r>
      <w:r w:rsidR="005A095B" w:rsidRPr="00412494">
        <w:rPr>
          <w:rFonts w:ascii="Times New Roman" w:eastAsia="宋体" w:hAnsi="Times New Roman" w:hint="eastAsia"/>
          <w:szCs w:val="24"/>
        </w:rPr>
        <w:t>回归分析</w:t>
      </w:r>
      <w:r w:rsidR="001E7006" w:rsidRPr="00412494">
        <w:rPr>
          <w:rFonts w:ascii="Times New Roman" w:eastAsia="宋体" w:hAnsi="Times New Roman" w:hint="eastAsia"/>
          <w:szCs w:val="24"/>
        </w:rPr>
        <w:t>筛选</w:t>
      </w:r>
      <w:r w:rsidR="005A095B" w:rsidRPr="00412494">
        <w:rPr>
          <w:rFonts w:ascii="Times New Roman" w:eastAsia="宋体" w:hAnsi="Times New Roman" w:hint="eastAsia"/>
          <w:szCs w:val="24"/>
        </w:rPr>
        <w:t>的</w:t>
      </w:r>
      <w:r w:rsidR="001E7006" w:rsidRPr="00412494">
        <w:rPr>
          <w:rFonts w:ascii="Times New Roman" w:eastAsia="宋体" w:hAnsi="Times New Roman" w:hint="eastAsia"/>
          <w:szCs w:val="24"/>
        </w:rPr>
        <w:t>危险因素</w:t>
      </w:r>
      <w:r w:rsidR="009A3232" w:rsidRPr="00412494">
        <w:rPr>
          <w:rFonts w:ascii="Times New Roman" w:eastAsia="宋体" w:hAnsi="Times New Roman" w:hint="eastAsia"/>
          <w:szCs w:val="24"/>
        </w:rPr>
        <w:t>构建</w:t>
      </w:r>
      <w:r w:rsidR="003F3EE1" w:rsidRPr="00412494">
        <w:rPr>
          <w:rFonts w:ascii="Times New Roman" w:eastAsia="宋体" w:hAnsi="Times New Roman" w:hint="eastAsia"/>
          <w:szCs w:val="24"/>
        </w:rPr>
        <w:t>预测</w:t>
      </w:r>
      <w:r w:rsidR="009A3232" w:rsidRPr="00412494">
        <w:rPr>
          <w:rFonts w:ascii="Times New Roman" w:eastAsia="宋体" w:hAnsi="Times New Roman" w:hint="eastAsia"/>
          <w:szCs w:val="24"/>
        </w:rPr>
        <w:t>回归模型</w:t>
      </w:r>
      <w:r w:rsidR="001E7006" w:rsidRPr="00412494">
        <w:rPr>
          <w:rFonts w:ascii="Times New Roman" w:eastAsia="宋体" w:hAnsi="Times New Roman" w:hint="eastAsia"/>
          <w:szCs w:val="24"/>
        </w:rPr>
        <w:t>，</w:t>
      </w:r>
      <w:r w:rsidR="009A3232" w:rsidRPr="00412494">
        <w:rPr>
          <w:rFonts w:ascii="Times New Roman" w:eastAsia="宋体" w:hAnsi="Times New Roman" w:hint="eastAsia"/>
          <w:szCs w:val="24"/>
        </w:rPr>
        <w:t>同时采用受试者工作特征曲线</w:t>
      </w:r>
      <w:r w:rsidR="001E7006" w:rsidRPr="00412494">
        <w:rPr>
          <w:rFonts w:ascii="Times New Roman" w:eastAsia="宋体" w:hAnsi="Times New Roman" w:hint="eastAsia"/>
          <w:szCs w:val="24"/>
        </w:rPr>
        <w:t>（</w:t>
      </w:r>
      <w:r w:rsidR="001E7006" w:rsidRPr="00412494">
        <w:rPr>
          <w:rFonts w:ascii="Times New Roman" w:eastAsia="宋体" w:hAnsi="Times New Roman" w:hint="eastAsia"/>
          <w:szCs w:val="24"/>
        </w:rPr>
        <w:t>ROC</w:t>
      </w:r>
      <w:r w:rsidR="001E7006" w:rsidRPr="00412494">
        <w:rPr>
          <w:rFonts w:ascii="Times New Roman" w:eastAsia="宋体" w:hAnsi="Times New Roman" w:hint="eastAsia"/>
          <w:szCs w:val="24"/>
        </w:rPr>
        <w:t>）</w:t>
      </w:r>
      <w:r w:rsidR="009A3232" w:rsidRPr="00412494">
        <w:rPr>
          <w:rFonts w:ascii="Times New Roman" w:eastAsia="宋体" w:hAnsi="Times New Roman" w:hint="eastAsia"/>
          <w:szCs w:val="24"/>
        </w:rPr>
        <w:t>分析</w:t>
      </w:r>
      <w:proofErr w:type="spellStart"/>
      <w:r w:rsidR="009A3232" w:rsidRPr="00412494">
        <w:rPr>
          <w:rFonts w:ascii="Times New Roman" w:eastAsia="宋体" w:hAnsi="Times New Roman" w:hint="eastAsia"/>
          <w:szCs w:val="24"/>
        </w:rPr>
        <w:t>TyG</w:t>
      </w:r>
      <w:proofErr w:type="spellEnd"/>
      <w:r w:rsidR="009A3232" w:rsidRPr="00412494">
        <w:rPr>
          <w:rFonts w:ascii="Times New Roman" w:eastAsia="宋体" w:hAnsi="Times New Roman" w:hint="eastAsia"/>
          <w:szCs w:val="24"/>
        </w:rPr>
        <w:t>指数及回归模型对老年</w:t>
      </w:r>
      <w:r w:rsidR="009A3232" w:rsidRPr="00412494">
        <w:rPr>
          <w:rFonts w:ascii="Times New Roman" w:eastAsia="宋体" w:hAnsi="Times New Roman" w:hint="eastAsia"/>
          <w:szCs w:val="24"/>
        </w:rPr>
        <w:t>ACS</w:t>
      </w:r>
      <w:r w:rsidR="009A3232" w:rsidRPr="00412494">
        <w:rPr>
          <w:rFonts w:ascii="Times New Roman" w:eastAsia="宋体" w:hAnsi="Times New Roman" w:hint="eastAsia"/>
          <w:szCs w:val="24"/>
        </w:rPr>
        <w:t>患者发生院内</w:t>
      </w:r>
      <w:r w:rsidR="009A3232" w:rsidRPr="00412494">
        <w:rPr>
          <w:rFonts w:ascii="Times New Roman" w:eastAsia="宋体" w:hAnsi="Times New Roman" w:hint="eastAsia"/>
          <w:szCs w:val="24"/>
        </w:rPr>
        <w:t>MACE</w:t>
      </w:r>
      <w:r w:rsidR="009A3232" w:rsidRPr="00412494">
        <w:rPr>
          <w:rFonts w:ascii="Times New Roman" w:eastAsia="宋体" w:hAnsi="Times New Roman" w:hint="eastAsia"/>
          <w:szCs w:val="24"/>
        </w:rPr>
        <w:t>的预测价值。</w:t>
      </w:r>
      <w:bookmarkStart w:id="2" w:name="OLE_LINK16"/>
      <w:r w:rsidR="00487449" w:rsidRPr="00505FBA">
        <w:rPr>
          <w:rFonts w:ascii="Times New Roman" w:eastAsia="宋体" w:hAnsi="Times New Roman" w:hint="eastAsia"/>
          <w:b/>
          <w:bCs/>
          <w:szCs w:val="24"/>
        </w:rPr>
        <w:t>结果</w:t>
      </w:r>
      <w:r w:rsidR="00505FBA">
        <w:rPr>
          <w:rFonts w:ascii="Times New Roman" w:eastAsia="宋体" w:hAnsi="Times New Roman" w:hint="eastAsia"/>
          <w:szCs w:val="24"/>
        </w:rPr>
        <w:t>：</w:t>
      </w:r>
      <w:proofErr w:type="spellStart"/>
      <w:r w:rsidR="009E4B5B" w:rsidRPr="00412494">
        <w:rPr>
          <w:rFonts w:ascii="Times New Roman" w:eastAsia="宋体" w:hAnsi="Times New Roman" w:hint="eastAsia"/>
          <w:szCs w:val="24"/>
        </w:rPr>
        <w:t>TyG</w:t>
      </w:r>
      <w:proofErr w:type="spellEnd"/>
      <w:r w:rsidR="009E4B5B" w:rsidRPr="00412494">
        <w:rPr>
          <w:rFonts w:ascii="Times New Roman" w:eastAsia="宋体" w:hAnsi="Times New Roman" w:hint="eastAsia"/>
          <w:szCs w:val="24"/>
        </w:rPr>
        <w:t>指数</w:t>
      </w:r>
      <w:r w:rsidR="00937755" w:rsidRPr="00412494">
        <w:rPr>
          <w:rFonts w:ascii="Times New Roman" w:eastAsia="宋体" w:hAnsi="Times New Roman" w:hint="eastAsia"/>
          <w:szCs w:val="24"/>
        </w:rPr>
        <w:t>在</w:t>
      </w:r>
      <w:r w:rsidR="00937755" w:rsidRPr="00412494">
        <w:rPr>
          <w:rFonts w:ascii="Times New Roman" w:eastAsia="宋体" w:hAnsi="Times New Roman" w:hint="eastAsia"/>
          <w:szCs w:val="24"/>
        </w:rPr>
        <w:t>MACE</w:t>
      </w:r>
      <w:r w:rsidR="00937755" w:rsidRPr="00412494">
        <w:rPr>
          <w:rFonts w:ascii="Times New Roman" w:eastAsia="宋体" w:hAnsi="Times New Roman" w:hint="eastAsia"/>
          <w:szCs w:val="24"/>
        </w:rPr>
        <w:t>组和非</w:t>
      </w:r>
      <w:r w:rsidR="00937755" w:rsidRPr="00412494">
        <w:rPr>
          <w:rFonts w:ascii="Times New Roman" w:eastAsia="宋体" w:hAnsi="Times New Roman" w:hint="eastAsia"/>
          <w:szCs w:val="24"/>
        </w:rPr>
        <w:t>MACE</w:t>
      </w:r>
      <w:r w:rsidR="00937755" w:rsidRPr="00412494">
        <w:rPr>
          <w:rFonts w:ascii="Times New Roman" w:eastAsia="宋体" w:hAnsi="Times New Roman" w:hint="eastAsia"/>
          <w:szCs w:val="24"/>
        </w:rPr>
        <w:t>组差异有统计学意义（</w:t>
      </w:r>
      <w:r w:rsidR="00937755" w:rsidRPr="00412494">
        <w:rPr>
          <w:rFonts w:ascii="Times New Roman" w:eastAsia="宋体" w:hAnsi="Times New Roman" w:hint="eastAsia"/>
          <w:szCs w:val="24"/>
        </w:rPr>
        <w:t>P</w:t>
      </w:r>
      <w:r w:rsidR="00937755" w:rsidRPr="00412494">
        <w:rPr>
          <w:rFonts w:ascii="Times New Roman" w:eastAsia="宋体" w:hAnsi="Times New Roman" w:hint="eastAsia"/>
          <w:szCs w:val="24"/>
        </w:rPr>
        <w:t>＜</w:t>
      </w:r>
      <w:r w:rsidR="00937755" w:rsidRPr="00412494">
        <w:rPr>
          <w:rFonts w:ascii="Times New Roman" w:eastAsia="宋体" w:hAnsi="Times New Roman" w:hint="eastAsia"/>
          <w:szCs w:val="24"/>
        </w:rPr>
        <w:t>0.001</w:t>
      </w:r>
      <w:r w:rsidR="00937755" w:rsidRPr="00412494">
        <w:rPr>
          <w:rFonts w:ascii="Times New Roman" w:eastAsia="宋体" w:hAnsi="Times New Roman" w:hint="eastAsia"/>
          <w:szCs w:val="24"/>
        </w:rPr>
        <w:t>），二元</w:t>
      </w:r>
      <w:r w:rsidR="00937755" w:rsidRPr="00412494">
        <w:rPr>
          <w:rFonts w:ascii="Times New Roman" w:eastAsia="宋体" w:hAnsi="Times New Roman" w:hint="eastAsia"/>
          <w:szCs w:val="24"/>
        </w:rPr>
        <w:t>Logistic</w:t>
      </w:r>
      <w:r w:rsidR="00937755" w:rsidRPr="00412494">
        <w:rPr>
          <w:rFonts w:ascii="Times New Roman" w:eastAsia="宋体" w:hAnsi="Times New Roman" w:hint="eastAsia"/>
          <w:szCs w:val="24"/>
        </w:rPr>
        <w:t>回归分析结果</w:t>
      </w:r>
      <w:bookmarkStart w:id="3" w:name="OLE_LINK10"/>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指数</w:t>
      </w:r>
      <w:r w:rsidR="009E4B5B" w:rsidRPr="00412494">
        <w:rPr>
          <w:rFonts w:ascii="Times New Roman" w:eastAsia="宋体" w:hAnsi="Times New Roman" w:hint="eastAsia"/>
          <w:szCs w:val="24"/>
        </w:rPr>
        <w:t>水平</w:t>
      </w:r>
      <w:bookmarkEnd w:id="3"/>
      <w:r w:rsidR="009E4B5B" w:rsidRPr="00412494">
        <w:rPr>
          <w:rFonts w:ascii="Times New Roman" w:eastAsia="宋体" w:hAnsi="Times New Roman" w:hint="eastAsia"/>
          <w:szCs w:val="24"/>
        </w:rPr>
        <w:t>的增加升高了</w:t>
      </w:r>
      <w:r w:rsidR="009E4B5B" w:rsidRPr="00412494">
        <w:rPr>
          <w:rFonts w:ascii="Times New Roman" w:eastAsia="宋体" w:hAnsi="Times New Roman" w:hint="eastAsia"/>
          <w:szCs w:val="24"/>
        </w:rPr>
        <w:t>MACE</w:t>
      </w:r>
      <w:r w:rsidR="009E4B5B" w:rsidRPr="00412494">
        <w:rPr>
          <w:rFonts w:ascii="Times New Roman" w:eastAsia="宋体" w:hAnsi="Times New Roman" w:hint="eastAsia"/>
          <w:szCs w:val="24"/>
        </w:rPr>
        <w:t>的风险比率，调整混杂因素后仍有统计学意义，且</w:t>
      </w:r>
      <w:r w:rsidR="00937755" w:rsidRPr="00412494">
        <w:rPr>
          <w:rFonts w:ascii="Times New Roman" w:eastAsia="宋体" w:hAnsi="Times New Roman" w:hint="eastAsia"/>
          <w:szCs w:val="24"/>
        </w:rPr>
        <w:t>利用</w:t>
      </w:r>
      <w:r w:rsidR="00937755" w:rsidRPr="00412494">
        <w:rPr>
          <w:rFonts w:ascii="Times New Roman" w:eastAsia="宋体" w:hAnsi="Times New Roman" w:hint="eastAsia"/>
          <w:szCs w:val="24"/>
        </w:rPr>
        <w:t>RCS</w:t>
      </w:r>
      <w:r w:rsidR="00937755" w:rsidRPr="00412494">
        <w:rPr>
          <w:rFonts w:ascii="Times New Roman" w:eastAsia="宋体" w:hAnsi="Times New Roman" w:hint="eastAsia"/>
          <w:szCs w:val="24"/>
        </w:rPr>
        <w:t>验证老年</w:t>
      </w:r>
      <w:r w:rsidR="00937755" w:rsidRPr="00412494">
        <w:rPr>
          <w:rFonts w:ascii="Times New Roman" w:eastAsia="宋体" w:hAnsi="Times New Roman" w:hint="eastAsia"/>
          <w:szCs w:val="24"/>
        </w:rPr>
        <w:t>ACS</w:t>
      </w:r>
      <w:r w:rsidR="00937755" w:rsidRPr="00412494">
        <w:rPr>
          <w:rFonts w:ascii="Times New Roman" w:eastAsia="宋体" w:hAnsi="Times New Roman" w:hint="eastAsia"/>
          <w:szCs w:val="24"/>
        </w:rPr>
        <w:t>患者</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指数水平</w:t>
      </w:r>
      <w:r w:rsidR="009E4B5B" w:rsidRPr="00412494">
        <w:rPr>
          <w:rFonts w:ascii="Times New Roman" w:eastAsia="宋体" w:hAnsi="Times New Roman" w:hint="eastAsia"/>
          <w:szCs w:val="24"/>
        </w:rPr>
        <w:t>与院内</w:t>
      </w:r>
      <w:r w:rsidR="009E4B5B" w:rsidRPr="00412494">
        <w:rPr>
          <w:rFonts w:ascii="Times New Roman" w:eastAsia="宋体" w:hAnsi="Times New Roman" w:hint="eastAsia"/>
          <w:szCs w:val="24"/>
        </w:rPr>
        <w:t>MACE</w:t>
      </w:r>
      <w:r w:rsidR="009E4B5B" w:rsidRPr="00412494">
        <w:rPr>
          <w:rFonts w:ascii="Times New Roman" w:eastAsia="宋体" w:hAnsi="Times New Roman" w:hint="eastAsia"/>
          <w:szCs w:val="24"/>
        </w:rPr>
        <w:t>发生风险呈线性增加。单因素回归分析结果提示</w:t>
      </w:r>
      <w:r w:rsidR="009E4B5B" w:rsidRPr="00412494">
        <w:rPr>
          <w:rFonts w:ascii="Times New Roman" w:eastAsia="宋体" w:hAnsi="Times New Roman" w:hint="eastAsia"/>
          <w:szCs w:val="24"/>
        </w:rPr>
        <w:t>MACE</w:t>
      </w:r>
      <w:r w:rsidR="009E4B5B" w:rsidRPr="00412494">
        <w:rPr>
          <w:rFonts w:ascii="Times New Roman" w:eastAsia="宋体" w:hAnsi="Times New Roman" w:hint="eastAsia"/>
          <w:szCs w:val="24"/>
        </w:rPr>
        <w:t>组糖尿病比例、脑血管病比例、</w:t>
      </w:r>
      <w:r w:rsidR="009E4B5B" w:rsidRPr="00412494">
        <w:rPr>
          <w:rFonts w:ascii="Times New Roman" w:eastAsia="宋体" w:hAnsi="Times New Roman" w:hint="eastAsia"/>
          <w:szCs w:val="24"/>
        </w:rPr>
        <w:t>LDL-C</w:t>
      </w:r>
      <w:r w:rsidR="009E4B5B" w:rsidRPr="00412494">
        <w:rPr>
          <w:rFonts w:ascii="Times New Roman" w:eastAsia="宋体" w:hAnsi="Times New Roman" w:hint="eastAsia"/>
          <w:szCs w:val="24"/>
        </w:rPr>
        <w:t>、心率、</w:t>
      </w:r>
      <w:r w:rsidR="009E4B5B" w:rsidRPr="00412494">
        <w:rPr>
          <w:rFonts w:ascii="Times New Roman" w:eastAsia="宋体" w:hAnsi="Times New Roman" w:hint="eastAsia"/>
          <w:szCs w:val="24"/>
        </w:rPr>
        <w:t>TG</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FBG</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CK-MB</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MYO</w:t>
      </w:r>
      <w:r w:rsidR="009E4B5B" w:rsidRPr="00412494">
        <w:rPr>
          <w:rFonts w:ascii="Times New Roman" w:eastAsia="宋体" w:hAnsi="Times New Roman" w:hint="eastAsia"/>
          <w:szCs w:val="24"/>
        </w:rPr>
        <w:t>、</w:t>
      </w:r>
      <w:proofErr w:type="spellStart"/>
      <w:r w:rsidR="009E4B5B" w:rsidRPr="00412494">
        <w:rPr>
          <w:rFonts w:ascii="Times New Roman" w:eastAsia="宋体" w:hAnsi="Times New Roman" w:hint="eastAsia"/>
          <w:szCs w:val="24"/>
        </w:rPr>
        <w:t>TyG</w:t>
      </w:r>
      <w:proofErr w:type="spellEnd"/>
      <w:r w:rsidR="009E4B5B" w:rsidRPr="00412494">
        <w:rPr>
          <w:rFonts w:ascii="Times New Roman" w:eastAsia="宋体" w:hAnsi="Times New Roman" w:hint="eastAsia"/>
          <w:szCs w:val="24"/>
        </w:rPr>
        <w:t>指数均比非</w:t>
      </w:r>
      <w:r w:rsidR="009E4B5B" w:rsidRPr="00412494">
        <w:rPr>
          <w:rFonts w:ascii="Times New Roman" w:eastAsia="宋体" w:hAnsi="Times New Roman" w:hint="eastAsia"/>
          <w:szCs w:val="24"/>
        </w:rPr>
        <w:t>MACE</w:t>
      </w:r>
      <w:r w:rsidR="009E4B5B" w:rsidRPr="00412494">
        <w:rPr>
          <w:rFonts w:ascii="Times New Roman" w:eastAsia="宋体" w:hAnsi="Times New Roman" w:hint="eastAsia"/>
          <w:szCs w:val="24"/>
        </w:rPr>
        <w:t>高，控制混杂因素纳入多因素</w:t>
      </w:r>
      <w:r w:rsidR="009E4B5B" w:rsidRPr="00412494">
        <w:rPr>
          <w:rFonts w:ascii="Times New Roman" w:eastAsia="宋体" w:hAnsi="Times New Roman" w:hint="eastAsia"/>
          <w:szCs w:val="24"/>
        </w:rPr>
        <w:t>Logistic</w:t>
      </w:r>
      <w:r w:rsidR="009E4B5B" w:rsidRPr="00412494">
        <w:rPr>
          <w:rFonts w:ascii="Times New Roman" w:eastAsia="宋体" w:hAnsi="Times New Roman" w:hint="eastAsia"/>
          <w:szCs w:val="24"/>
        </w:rPr>
        <w:t>回归分析结果显示：脑血管病</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OR=</w:t>
      </w:r>
      <w:r w:rsidR="009E4B5B" w:rsidRPr="00412494">
        <w:rPr>
          <w:rFonts w:ascii="Times New Roman" w:eastAsia="宋体" w:hAnsi="Times New Roman" w:hint="eastAsia"/>
          <w:szCs w:val="24"/>
        </w:rPr>
        <w:t>3</w:t>
      </w:r>
      <w:r w:rsidR="009E4B5B" w:rsidRPr="00412494">
        <w:rPr>
          <w:rFonts w:ascii="Times New Roman" w:eastAsia="宋体" w:hAnsi="Times New Roman"/>
          <w:szCs w:val="24"/>
        </w:rPr>
        <w:t>.</w:t>
      </w:r>
      <w:r w:rsidR="009E4B5B" w:rsidRPr="00412494">
        <w:rPr>
          <w:rFonts w:ascii="Times New Roman" w:eastAsia="宋体" w:hAnsi="Times New Roman" w:hint="eastAsia"/>
          <w:szCs w:val="24"/>
        </w:rPr>
        <w:t>18</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95%CI1.73~7.71</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p=0.00</w:t>
      </w:r>
      <w:r w:rsidR="009E4B5B" w:rsidRPr="00412494">
        <w:rPr>
          <w:rFonts w:ascii="Times New Roman" w:eastAsia="宋体" w:hAnsi="Times New Roman" w:hint="eastAsia"/>
          <w:szCs w:val="24"/>
        </w:rPr>
        <w:t>9)</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LDL-C(</w:t>
      </w:r>
      <w:r w:rsidR="009E4B5B" w:rsidRPr="00412494">
        <w:rPr>
          <w:rFonts w:ascii="Times New Roman" w:eastAsia="宋体" w:hAnsi="Times New Roman"/>
          <w:szCs w:val="24"/>
        </w:rPr>
        <w:t>OR=1.81</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95%CI1.04~3.14</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p=0.035</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w:t>
      </w:r>
      <w:r w:rsidR="004A5C04">
        <w:rPr>
          <w:rFonts w:ascii="Times New Roman" w:eastAsia="宋体" w:hAnsi="Times New Roman" w:hint="eastAsia"/>
          <w:szCs w:val="24"/>
        </w:rPr>
        <w:t>心率</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OR=1.04</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95%CI1.01~1.07</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p=0.018</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w:t>
      </w:r>
      <w:proofErr w:type="spellStart"/>
      <w:r w:rsidR="009E4B5B" w:rsidRPr="00412494">
        <w:rPr>
          <w:rFonts w:ascii="Times New Roman" w:eastAsia="宋体" w:hAnsi="Times New Roman" w:hint="eastAsia"/>
          <w:szCs w:val="24"/>
        </w:rPr>
        <w:t>TyG</w:t>
      </w:r>
      <w:proofErr w:type="spellEnd"/>
      <w:r w:rsidR="009E4B5B" w:rsidRPr="00412494">
        <w:rPr>
          <w:rFonts w:ascii="Times New Roman" w:eastAsia="宋体" w:hAnsi="Times New Roman" w:hint="eastAsia"/>
          <w:szCs w:val="24"/>
        </w:rPr>
        <w:t>指数</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OR=3.29</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95%CI(1.39~7.83</w:t>
      </w:r>
      <w:r w:rsidR="009E4B5B" w:rsidRPr="00412494">
        <w:rPr>
          <w:rFonts w:ascii="Times New Roman" w:eastAsia="宋体" w:hAnsi="Times New Roman" w:hint="eastAsia"/>
          <w:szCs w:val="24"/>
        </w:rPr>
        <w:t>，</w:t>
      </w:r>
      <w:r w:rsidR="009E4B5B" w:rsidRPr="00412494">
        <w:rPr>
          <w:rFonts w:ascii="Times New Roman" w:eastAsia="宋体" w:hAnsi="Times New Roman"/>
          <w:szCs w:val="24"/>
        </w:rPr>
        <w:t>p=0.007</w:t>
      </w:r>
      <w:r w:rsidR="009E4B5B" w:rsidRPr="00412494">
        <w:rPr>
          <w:rFonts w:ascii="Times New Roman" w:eastAsia="宋体" w:hAnsi="Times New Roman" w:hint="eastAsia"/>
          <w:szCs w:val="24"/>
        </w:rPr>
        <w:t>)</w:t>
      </w:r>
      <w:r w:rsidR="009E4B5B" w:rsidRPr="00412494">
        <w:rPr>
          <w:rFonts w:ascii="Times New Roman" w:eastAsia="宋体" w:hAnsi="Times New Roman" w:hint="eastAsia"/>
          <w:szCs w:val="24"/>
        </w:rPr>
        <w:t>是院内</w:t>
      </w:r>
      <w:r w:rsidR="009E4B5B" w:rsidRPr="00412494">
        <w:rPr>
          <w:rFonts w:ascii="Times New Roman" w:eastAsia="宋体" w:hAnsi="Times New Roman" w:hint="eastAsia"/>
          <w:szCs w:val="24"/>
        </w:rPr>
        <w:t>MACE</w:t>
      </w:r>
      <w:r w:rsidR="009E4B5B" w:rsidRPr="00412494">
        <w:rPr>
          <w:rFonts w:ascii="Times New Roman" w:eastAsia="宋体" w:hAnsi="Times New Roman" w:hint="eastAsia"/>
          <w:szCs w:val="24"/>
        </w:rPr>
        <w:t>的独立危险因素</w:t>
      </w:r>
      <w:r w:rsidR="00937755" w:rsidRPr="00412494">
        <w:rPr>
          <w:rFonts w:ascii="Times New Roman" w:eastAsia="宋体" w:hAnsi="Times New Roman" w:hint="eastAsia"/>
          <w:szCs w:val="24"/>
        </w:rPr>
        <w:t>，利用独立危险因素构建预测回归模型。</w:t>
      </w:r>
      <w:r w:rsidR="00937755" w:rsidRPr="00412494">
        <w:rPr>
          <w:rFonts w:ascii="Times New Roman" w:eastAsia="宋体" w:hAnsi="Times New Roman" w:hint="eastAsia"/>
          <w:szCs w:val="24"/>
        </w:rPr>
        <w:t>ROC</w:t>
      </w:r>
      <w:r w:rsidR="00937755" w:rsidRPr="00412494">
        <w:rPr>
          <w:rFonts w:ascii="Times New Roman" w:eastAsia="宋体" w:hAnsi="Times New Roman" w:hint="eastAsia"/>
          <w:szCs w:val="24"/>
        </w:rPr>
        <w:t>曲线结果显示</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指数、回归模型预测老年</w:t>
      </w:r>
      <w:r w:rsidR="00937755" w:rsidRPr="00412494">
        <w:rPr>
          <w:rFonts w:ascii="Times New Roman" w:eastAsia="宋体" w:hAnsi="Times New Roman" w:hint="eastAsia"/>
          <w:szCs w:val="24"/>
        </w:rPr>
        <w:t>ACS</w:t>
      </w:r>
      <w:r w:rsidR="00937755" w:rsidRPr="00412494">
        <w:rPr>
          <w:rFonts w:ascii="Times New Roman" w:eastAsia="宋体" w:hAnsi="Times New Roman" w:hint="eastAsia"/>
          <w:szCs w:val="24"/>
        </w:rPr>
        <w:t>患者发生院内</w:t>
      </w:r>
      <w:r w:rsidR="00937755" w:rsidRPr="00412494">
        <w:rPr>
          <w:rFonts w:ascii="Times New Roman" w:eastAsia="宋体" w:hAnsi="Times New Roman" w:hint="eastAsia"/>
          <w:szCs w:val="24"/>
        </w:rPr>
        <w:t>MACE</w:t>
      </w:r>
      <w:r w:rsidR="00937755" w:rsidRPr="00412494">
        <w:rPr>
          <w:rFonts w:ascii="Times New Roman" w:eastAsia="宋体" w:hAnsi="Times New Roman" w:hint="eastAsia"/>
          <w:szCs w:val="24"/>
        </w:rPr>
        <w:t>的</w:t>
      </w:r>
      <w:r w:rsidR="00937755" w:rsidRPr="00412494">
        <w:rPr>
          <w:rFonts w:ascii="Times New Roman" w:eastAsia="宋体" w:hAnsi="Times New Roman" w:hint="eastAsia"/>
          <w:szCs w:val="24"/>
        </w:rPr>
        <w:t>AUC</w:t>
      </w:r>
      <w:r w:rsidR="00937755" w:rsidRPr="00412494">
        <w:rPr>
          <w:rFonts w:ascii="Times New Roman" w:eastAsia="宋体" w:hAnsi="Times New Roman" w:hint="eastAsia"/>
          <w:szCs w:val="24"/>
        </w:rPr>
        <w:t>分别为</w:t>
      </w:r>
      <w:r w:rsidR="00937755" w:rsidRPr="00412494">
        <w:rPr>
          <w:rFonts w:ascii="Times New Roman" w:eastAsia="宋体" w:hAnsi="Times New Roman" w:hint="eastAsia"/>
          <w:szCs w:val="24"/>
        </w:rPr>
        <w:t>0.780</w:t>
      </w:r>
      <w:r w:rsidR="00937755" w:rsidRPr="00412494">
        <w:rPr>
          <w:rFonts w:ascii="Times New Roman" w:eastAsia="宋体" w:hAnsi="Times New Roman" w:hint="eastAsia"/>
          <w:szCs w:val="24"/>
        </w:rPr>
        <w:t>、</w:t>
      </w:r>
      <w:r w:rsidR="00937755" w:rsidRPr="00412494">
        <w:rPr>
          <w:rFonts w:ascii="Times New Roman" w:eastAsia="宋体" w:hAnsi="Times New Roman" w:hint="eastAsia"/>
          <w:szCs w:val="24"/>
        </w:rPr>
        <w:t>0.855</w:t>
      </w:r>
      <w:r w:rsidR="00937755" w:rsidRPr="00412494">
        <w:rPr>
          <w:rFonts w:ascii="Times New Roman" w:eastAsia="宋体" w:hAnsi="Times New Roman" w:hint="eastAsia"/>
          <w:szCs w:val="24"/>
        </w:rPr>
        <w:t>，敏感度为</w:t>
      </w:r>
      <w:r w:rsidR="00937755" w:rsidRPr="00412494">
        <w:rPr>
          <w:rFonts w:ascii="Times New Roman" w:eastAsia="宋体" w:hAnsi="Times New Roman" w:hint="eastAsia"/>
          <w:szCs w:val="24"/>
        </w:rPr>
        <w:t>69.0%</w:t>
      </w:r>
      <w:r w:rsidR="00937755" w:rsidRPr="00412494">
        <w:rPr>
          <w:rFonts w:ascii="Times New Roman" w:eastAsia="宋体" w:hAnsi="Times New Roman" w:hint="eastAsia"/>
          <w:szCs w:val="24"/>
        </w:rPr>
        <w:t>、</w:t>
      </w:r>
      <w:r w:rsidR="00937755" w:rsidRPr="00412494">
        <w:rPr>
          <w:rFonts w:ascii="Times New Roman" w:eastAsia="宋体" w:hAnsi="Times New Roman" w:hint="eastAsia"/>
          <w:szCs w:val="24"/>
        </w:rPr>
        <w:t>90.5%</w:t>
      </w:r>
      <w:r w:rsidR="00937755" w:rsidRPr="00412494">
        <w:rPr>
          <w:rFonts w:ascii="Times New Roman" w:eastAsia="宋体" w:hAnsi="Times New Roman" w:hint="eastAsia"/>
          <w:szCs w:val="24"/>
        </w:rPr>
        <w:t>，特异度为</w:t>
      </w:r>
      <w:r w:rsidR="00937755" w:rsidRPr="00412494">
        <w:rPr>
          <w:rFonts w:ascii="Times New Roman" w:eastAsia="宋体" w:hAnsi="Times New Roman" w:hint="eastAsia"/>
          <w:szCs w:val="24"/>
        </w:rPr>
        <w:t>96.2%</w:t>
      </w:r>
      <w:r w:rsidR="00937755" w:rsidRPr="00412494">
        <w:rPr>
          <w:rFonts w:ascii="Times New Roman" w:eastAsia="宋体" w:hAnsi="Times New Roman" w:hint="eastAsia"/>
          <w:szCs w:val="24"/>
        </w:rPr>
        <w:t>、</w:t>
      </w:r>
      <w:r w:rsidR="00937755" w:rsidRPr="00412494">
        <w:rPr>
          <w:rFonts w:ascii="Times New Roman" w:eastAsia="宋体" w:hAnsi="Times New Roman" w:hint="eastAsia"/>
          <w:szCs w:val="24"/>
        </w:rPr>
        <w:t>84.6%</w:t>
      </w:r>
      <w:r w:rsidR="00937755" w:rsidRPr="00412494">
        <w:rPr>
          <w:rFonts w:ascii="Times New Roman" w:eastAsia="宋体" w:hAnsi="Times New Roman" w:hint="eastAsia"/>
          <w:szCs w:val="24"/>
        </w:rPr>
        <w:t>。</w:t>
      </w:r>
      <w:bookmarkEnd w:id="2"/>
      <w:r w:rsidR="00487449" w:rsidRPr="00505FBA">
        <w:rPr>
          <w:rFonts w:ascii="Times New Roman" w:eastAsia="宋体" w:hAnsi="Times New Roman" w:hint="eastAsia"/>
          <w:b/>
          <w:bCs/>
          <w:szCs w:val="24"/>
        </w:rPr>
        <w:t>结论</w:t>
      </w:r>
      <w:r w:rsidR="00505FBA" w:rsidRPr="00505FBA">
        <w:rPr>
          <w:rFonts w:ascii="Times New Roman" w:eastAsia="宋体" w:hAnsi="Times New Roman" w:hint="eastAsia"/>
          <w:b/>
          <w:bCs/>
          <w:szCs w:val="24"/>
        </w:rPr>
        <w:t>：</w:t>
      </w:r>
      <w:r w:rsidR="005A095B" w:rsidRPr="00412494">
        <w:rPr>
          <w:rFonts w:ascii="Times New Roman" w:eastAsia="宋体" w:hAnsi="Times New Roman" w:hint="eastAsia"/>
          <w:szCs w:val="24"/>
        </w:rPr>
        <w:t>在老年</w:t>
      </w:r>
      <w:r w:rsidR="005A095B" w:rsidRPr="00412494">
        <w:rPr>
          <w:rFonts w:ascii="Times New Roman" w:eastAsia="宋体" w:hAnsi="Times New Roman" w:hint="eastAsia"/>
          <w:szCs w:val="24"/>
        </w:rPr>
        <w:t>ACS</w:t>
      </w:r>
      <w:r w:rsidR="005A095B" w:rsidRPr="00412494">
        <w:rPr>
          <w:rFonts w:ascii="Times New Roman" w:eastAsia="宋体" w:hAnsi="Times New Roman" w:hint="eastAsia"/>
          <w:szCs w:val="24"/>
        </w:rPr>
        <w:t>患者中，</w:t>
      </w:r>
      <w:proofErr w:type="spellStart"/>
      <w:r w:rsidR="005A095B" w:rsidRPr="00412494">
        <w:rPr>
          <w:rFonts w:ascii="Times New Roman" w:eastAsia="宋体" w:hAnsi="Times New Roman" w:hint="eastAsia"/>
          <w:szCs w:val="24"/>
        </w:rPr>
        <w:t>TyG</w:t>
      </w:r>
      <w:proofErr w:type="spellEnd"/>
      <w:r w:rsidR="005A095B" w:rsidRPr="00412494">
        <w:rPr>
          <w:rFonts w:ascii="Times New Roman" w:eastAsia="宋体" w:hAnsi="Times New Roman" w:hint="eastAsia"/>
          <w:szCs w:val="24"/>
        </w:rPr>
        <w:t>指数与院内</w:t>
      </w:r>
      <w:r w:rsidR="005A095B" w:rsidRPr="00412494">
        <w:rPr>
          <w:rFonts w:ascii="Times New Roman" w:eastAsia="宋体" w:hAnsi="Times New Roman" w:hint="eastAsia"/>
          <w:szCs w:val="24"/>
        </w:rPr>
        <w:t>MACE</w:t>
      </w:r>
      <w:r w:rsidR="005A095B" w:rsidRPr="00412494">
        <w:rPr>
          <w:rFonts w:ascii="Times New Roman" w:eastAsia="宋体" w:hAnsi="Times New Roman" w:hint="eastAsia"/>
          <w:szCs w:val="24"/>
        </w:rPr>
        <w:t>发生</w:t>
      </w:r>
      <w:r w:rsidR="00937755" w:rsidRPr="00412494">
        <w:rPr>
          <w:rFonts w:ascii="Times New Roman" w:eastAsia="宋体" w:hAnsi="Times New Roman" w:hint="eastAsia"/>
          <w:szCs w:val="24"/>
        </w:rPr>
        <w:t>独立预测因子，二者呈正相关</w:t>
      </w:r>
      <w:r w:rsidR="005A095B" w:rsidRPr="00412494">
        <w:rPr>
          <w:rFonts w:ascii="Times New Roman" w:eastAsia="宋体" w:hAnsi="Times New Roman" w:hint="eastAsia"/>
          <w:szCs w:val="24"/>
        </w:rPr>
        <w:t>，</w:t>
      </w:r>
      <w:bookmarkStart w:id="4" w:name="OLE_LINK13"/>
      <w:proofErr w:type="spellStart"/>
      <w:r w:rsidR="005A095B" w:rsidRPr="00412494">
        <w:rPr>
          <w:rFonts w:ascii="Times New Roman" w:eastAsia="宋体" w:hAnsi="Times New Roman" w:hint="eastAsia"/>
          <w:szCs w:val="24"/>
        </w:rPr>
        <w:t>TyG</w:t>
      </w:r>
      <w:proofErr w:type="spellEnd"/>
      <w:r w:rsidR="005A095B" w:rsidRPr="00412494">
        <w:rPr>
          <w:rFonts w:ascii="Times New Roman" w:eastAsia="宋体" w:hAnsi="Times New Roman" w:hint="eastAsia"/>
          <w:szCs w:val="24"/>
        </w:rPr>
        <w:t>指数</w:t>
      </w:r>
      <w:bookmarkEnd w:id="4"/>
      <w:r w:rsidR="005A095B" w:rsidRPr="00412494">
        <w:rPr>
          <w:rFonts w:ascii="Times New Roman" w:eastAsia="宋体" w:hAnsi="Times New Roman" w:hint="eastAsia"/>
          <w:szCs w:val="24"/>
        </w:rPr>
        <w:t>及</w:t>
      </w:r>
      <w:r w:rsidR="00937755" w:rsidRPr="00412494">
        <w:rPr>
          <w:rFonts w:ascii="Times New Roman" w:eastAsia="宋体" w:hAnsi="Times New Roman" w:hint="eastAsia"/>
          <w:szCs w:val="24"/>
        </w:rPr>
        <w:t>基于</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指数</w:t>
      </w:r>
      <w:r w:rsidR="005A095B" w:rsidRPr="00412494">
        <w:rPr>
          <w:rFonts w:ascii="Times New Roman" w:eastAsia="宋体" w:hAnsi="Times New Roman" w:hint="eastAsia"/>
          <w:szCs w:val="24"/>
        </w:rPr>
        <w:t>构建的回归模型在</w:t>
      </w:r>
      <w:r w:rsidR="009055C5" w:rsidRPr="00412494">
        <w:rPr>
          <w:rFonts w:ascii="Times New Roman" w:eastAsia="宋体" w:hAnsi="Times New Roman" w:hint="eastAsia"/>
          <w:szCs w:val="24"/>
        </w:rPr>
        <w:t>预测</w:t>
      </w:r>
      <w:r w:rsidR="005A095B" w:rsidRPr="00412494">
        <w:rPr>
          <w:rFonts w:ascii="Times New Roman" w:eastAsia="宋体" w:hAnsi="Times New Roman" w:hint="eastAsia"/>
          <w:szCs w:val="24"/>
        </w:rPr>
        <w:t>该类患者院内</w:t>
      </w:r>
      <w:r w:rsidR="005A095B" w:rsidRPr="00412494">
        <w:rPr>
          <w:rFonts w:ascii="Times New Roman" w:eastAsia="宋体" w:hAnsi="Times New Roman" w:hint="eastAsia"/>
          <w:szCs w:val="24"/>
        </w:rPr>
        <w:t>MACE</w:t>
      </w:r>
      <w:r w:rsidR="005A095B" w:rsidRPr="00412494">
        <w:rPr>
          <w:rFonts w:ascii="Times New Roman" w:eastAsia="宋体" w:hAnsi="Times New Roman" w:hint="eastAsia"/>
          <w:szCs w:val="24"/>
        </w:rPr>
        <w:t>的发生中具有一定的临床价值。</w:t>
      </w:r>
    </w:p>
    <w:p w14:paraId="1D61B7FB" w14:textId="77777777" w:rsidR="00487449" w:rsidRPr="00937755" w:rsidRDefault="00487449" w:rsidP="006A2292">
      <w:pPr>
        <w:spacing w:line="276" w:lineRule="auto"/>
        <w:rPr>
          <w:szCs w:val="21"/>
        </w:rPr>
      </w:pPr>
    </w:p>
    <w:p w14:paraId="48DBE397" w14:textId="5CEBEF4D" w:rsidR="00487449" w:rsidRPr="00412494" w:rsidRDefault="00505FBA" w:rsidP="006A2292">
      <w:pPr>
        <w:spacing w:line="276" w:lineRule="auto"/>
        <w:rPr>
          <w:rFonts w:ascii="Times New Roman" w:eastAsia="宋体" w:hAnsi="Times New Roman"/>
          <w:szCs w:val="24"/>
        </w:rPr>
      </w:pPr>
      <w:r w:rsidRPr="00505FBA">
        <w:rPr>
          <w:rFonts w:ascii="Times New Roman" w:eastAsia="宋体" w:hAnsi="Times New Roman" w:hint="eastAsia"/>
          <w:b/>
          <w:bCs/>
          <w:szCs w:val="24"/>
        </w:rPr>
        <w:t>[</w:t>
      </w:r>
      <w:r w:rsidR="00487449" w:rsidRPr="00505FBA">
        <w:rPr>
          <w:rFonts w:ascii="Times New Roman" w:eastAsia="宋体" w:hAnsi="Times New Roman" w:hint="eastAsia"/>
          <w:b/>
          <w:bCs/>
          <w:szCs w:val="24"/>
        </w:rPr>
        <w:t>关键词</w:t>
      </w:r>
      <w:r w:rsidRPr="00505FBA">
        <w:rPr>
          <w:rFonts w:ascii="Times New Roman" w:eastAsia="宋体" w:hAnsi="Times New Roman" w:hint="eastAsia"/>
          <w:b/>
          <w:bCs/>
          <w:szCs w:val="24"/>
        </w:rPr>
        <w:t>]</w:t>
      </w:r>
      <w:r w:rsidR="00937755" w:rsidRPr="00412494">
        <w:rPr>
          <w:rFonts w:ascii="Times New Roman" w:eastAsia="宋体" w:hAnsi="Times New Roman" w:hint="eastAsia"/>
          <w:szCs w:val="24"/>
        </w:rPr>
        <w:t xml:space="preserve"> </w:t>
      </w:r>
      <w:bookmarkStart w:id="5" w:name="OLE_LINK15"/>
      <w:r w:rsidR="00937755" w:rsidRPr="00412494">
        <w:rPr>
          <w:rFonts w:ascii="Times New Roman" w:eastAsia="宋体" w:hAnsi="Times New Roman" w:hint="eastAsia"/>
          <w:szCs w:val="24"/>
        </w:rPr>
        <w:t>急性冠脉综合征；</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指数；</w:t>
      </w:r>
      <w:r w:rsidR="00937755" w:rsidRPr="00412494">
        <w:rPr>
          <w:rFonts w:ascii="Times New Roman" w:eastAsia="宋体" w:hAnsi="Times New Roman" w:hint="eastAsia"/>
          <w:szCs w:val="24"/>
        </w:rPr>
        <w:t>MACE</w:t>
      </w:r>
      <w:r w:rsidR="00937755" w:rsidRPr="00412494">
        <w:rPr>
          <w:rFonts w:ascii="Times New Roman" w:eastAsia="宋体" w:hAnsi="Times New Roman" w:hint="eastAsia"/>
          <w:szCs w:val="24"/>
        </w:rPr>
        <w:t>；风险评估；预测模型</w:t>
      </w:r>
    </w:p>
    <w:bookmarkEnd w:id="5"/>
    <w:p w14:paraId="36B6EEC6" w14:textId="77777777" w:rsidR="00487449" w:rsidRPr="00853CD1" w:rsidRDefault="00487449" w:rsidP="006A2292">
      <w:pPr>
        <w:spacing w:line="276" w:lineRule="auto"/>
        <w:rPr>
          <w:szCs w:val="21"/>
        </w:rPr>
      </w:pPr>
    </w:p>
    <w:p w14:paraId="5CFC99E5" w14:textId="515ABEE3" w:rsidR="00937755" w:rsidRPr="001564C9" w:rsidRDefault="001564C9" w:rsidP="006A2292">
      <w:pPr>
        <w:spacing w:line="276" w:lineRule="auto"/>
        <w:rPr>
          <w:rFonts w:ascii="Times New Roman" w:eastAsia="宋体" w:hAnsi="Times New Roman"/>
          <w:b/>
          <w:bCs/>
          <w:szCs w:val="24"/>
        </w:rPr>
      </w:pPr>
      <w:r w:rsidRPr="001564C9">
        <w:rPr>
          <w:rFonts w:ascii="Times New Roman" w:eastAsia="宋体" w:hAnsi="Times New Roman"/>
          <w:b/>
          <w:bCs/>
          <w:szCs w:val="24"/>
        </w:rPr>
        <w:t>[</w:t>
      </w:r>
      <w:r w:rsidR="00487449" w:rsidRPr="001564C9">
        <w:rPr>
          <w:rFonts w:ascii="Times New Roman" w:eastAsia="宋体" w:hAnsi="Times New Roman" w:hint="eastAsia"/>
          <w:b/>
          <w:bCs/>
          <w:szCs w:val="24"/>
        </w:rPr>
        <w:t>Abstract</w:t>
      </w:r>
      <w:r w:rsidRPr="001564C9">
        <w:rPr>
          <w:rFonts w:ascii="Times New Roman" w:eastAsia="宋体" w:hAnsi="Times New Roman"/>
          <w:b/>
          <w:bCs/>
          <w:szCs w:val="24"/>
        </w:rPr>
        <w:t>]</w:t>
      </w:r>
      <w:r>
        <w:rPr>
          <w:rFonts w:ascii="Times New Roman" w:eastAsia="宋体" w:hAnsi="Times New Roman" w:hint="eastAsia"/>
          <w:b/>
          <w:bCs/>
          <w:szCs w:val="24"/>
        </w:rPr>
        <w:t xml:space="preserve"> </w:t>
      </w:r>
      <w:r w:rsidR="00937755" w:rsidRPr="001564C9">
        <w:rPr>
          <w:rFonts w:ascii="Times New Roman" w:eastAsia="宋体" w:hAnsi="Times New Roman" w:hint="eastAsia"/>
          <w:b/>
          <w:bCs/>
          <w:szCs w:val="24"/>
        </w:rPr>
        <w:t>Objective</w:t>
      </w:r>
      <w:r>
        <w:rPr>
          <w:rFonts w:ascii="Times New Roman" w:eastAsia="宋体" w:hAnsi="Times New Roman"/>
          <w:b/>
          <w:bCs/>
          <w:szCs w:val="24"/>
        </w:rPr>
        <w:t>:</w:t>
      </w:r>
      <w:r w:rsidR="00937755" w:rsidRPr="00412494">
        <w:rPr>
          <w:rFonts w:ascii="Times New Roman" w:eastAsia="宋体" w:hAnsi="Times New Roman" w:hint="eastAsia"/>
          <w:szCs w:val="24"/>
        </w:rPr>
        <w:t xml:space="preserve"> To investigate the correlation and predictive value of </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 xml:space="preserve"> index with in-hospital MACE in elderly ACS</w:t>
      </w:r>
      <w:r w:rsidR="000B42E9" w:rsidRPr="00412494">
        <w:rPr>
          <w:rFonts w:ascii="Times New Roman" w:eastAsia="宋体" w:hAnsi="Times New Roman" w:hint="eastAsia"/>
          <w:szCs w:val="24"/>
        </w:rPr>
        <w:t xml:space="preserve">. </w:t>
      </w:r>
      <w:r w:rsidR="00937755" w:rsidRPr="001564C9">
        <w:rPr>
          <w:rFonts w:ascii="Times New Roman" w:eastAsia="宋体" w:hAnsi="Times New Roman" w:hint="eastAsia"/>
          <w:b/>
          <w:bCs/>
          <w:szCs w:val="24"/>
        </w:rPr>
        <w:t>Methods</w:t>
      </w:r>
      <w:r w:rsidRPr="001564C9">
        <w:rPr>
          <w:rFonts w:ascii="Times New Roman" w:eastAsia="宋体" w:hAnsi="Times New Roman"/>
          <w:b/>
          <w:bCs/>
          <w:szCs w:val="24"/>
        </w:rPr>
        <w:t>:</w:t>
      </w:r>
      <w:r w:rsidR="00937755" w:rsidRPr="00412494">
        <w:rPr>
          <w:rFonts w:ascii="Times New Roman" w:eastAsia="宋体" w:hAnsi="Times New Roman" w:hint="eastAsia"/>
          <w:szCs w:val="24"/>
        </w:rPr>
        <w:t xml:space="preserve"> 460 elderly acute coronary syndrome (ACS) patients attending the Emergency Critical Care Centre of Beijing </w:t>
      </w:r>
      <w:proofErr w:type="spellStart"/>
      <w:r w:rsidR="00937755" w:rsidRPr="00412494">
        <w:rPr>
          <w:rFonts w:ascii="Times New Roman" w:eastAsia="宋体" w:hAnsi="Times New Roman" w:hint="eastAsia"/>
          <w:szCs w:val="24"/>
        </w:rPr>
        <w:t>Anzhen</w:t>
      </w:r>
      <w:proofErr w:type="spellEnd"/>
      <w:r w:rsidR="00937755" w:rsidRPr="00412494">
        <w:rPr>
          <w:rFonts w:ascii="Times New Roman" w:eastAsia="宋体" w:hAnsi="Times New Roman" w:hint="eastAsia"/>
          <w:szCs w:val="24"/>
        </w:rPr>
        <w:t xml:space="preserve"> Hospital affiliated to Capital Medical University from January 1, </w:t>
      </w:r>
      <w:proofErr w:type="gramStart"/>
      <w:r w:rsidR="00937755" w:rsidRPr="00412494">
        <w:rPr>
          <w:rFonts w:ascii="Times New Roman" w:eastAsia="宋体" w:hAnsi="Times New Roman" w:hint="eastAsia"/>
          <w:szCs w:val="24"/>
        </w:rPr>
        <w:t>2015</w:t>
      </w:r>
      <w:proofErr w:type="gramEnd"/>
      <w:r w:rsidR="00937755" w:rsidRPr="00412494">
        <w:rPr>
          <w:rFonts w:ascii="Times New Roman" w:eastAsia="宋体" w:hAnsi="Times New Roman" w:hint="eastAsia"/>
          <w:szCs w:val="24"/>
        </w:rPr>
        <w:t xml:space="preserve"> to December 31, 2020 were retrospectively </w:t>
      </w:r>
      <w:proofErr w:type="spellStart"/>
      <w:r w:rsidR="00937755" w:rsidRPr="00412494">
        <w:rPr>
          <w:rFonts w:ascii="Times New Roman" w:eastAsia="宋体" w:hAnsi="Times New Roman" w:hint="eastAsia"/>
          <w:szCs w:val="24"/>
        </w:rPr>
        <w:t>analysed</w:t>
      </w:r>
      <w:proofErr w:type="spellEnd"/>
      <w:r w:rsidR="00937755" w:rsidRPr="00412494">
        <w:rPr>
          <w:rFonts w:ascii="Times New Roman" w:eastAsia="宋体" w:hAnsi="Times New Roman" w:hint="eastAsia"/>
          <w:szCs w:val="24"/>
        </w:rPr>
        <w:t xml:space="preserve"> as the study subjects, and they were divided into two groups according to whether or not in-hospital MACE occurred: MACE group (59 cases) and non-MACE group (401 cases). Patient data were collected through the hospital's electronic medical record system, including basic data, laboratory </w:t>
      </w:r>
      <w:r w:rsidR="00937755" w:rsidRPr="00412494">
        <w:rPr>
          <w:rFonts w:ascii="Times New Roman" w:eastAsia="宋体" w:hAnsi="Times New Roman" w:hint="eastAsia"/>
          <w:szCs w:val="24"/>
        </w:rPr>
        <w:lastRenderedPageBreak/>
        <w:t xml:space="preserve">test indexes, echocardiography, coronary angiography results and other data. Binary logistic regression was used to </w:t>
      </w:r>
      <w:proofErr w:type="spellStart"/>
      <w:r w:rsidR="00937755" w:rsidRPr="00412494">
        <w:rPr>
          <w:rFonts w:ascii="Times New Roman" w:eastAsia="宋体" w:hAnsi="Times New Roman" w:hint="eastAsia"/>
          <w:szCs w:val="24"/>
        </w:rPr>
        <w:t>analyse</w:t>
      </w:r>
      <w:proofErr w:type="spellEnd"/>
      <w:r w:rsidR="00937755" w:rsidRPr="00412494">
        <w:rPr>
          <w:rFonts w:ascii="Times New Roman" w:eastAsia="宋体" w:hAnsi="Times New Roman" w:hint="eastAsia"/>
          <w:szCs w:val="24"/>
        </w:rPr>
        <w:t xml:space="preserve"> the correlation between </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 xml:space="preserve"> index and the risk of in-hospital MACE in elderly ACS patients, and restricted cubic spline plots of the correlation were drawn. A predictive regression model was constructed based on the risk factors screened by multifactorial logistic regression analysis, and the predictive value of the </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 xml:space="preserve"> index and the regression model for the occurrence of in-hospital MACE in elderly ACS patients was </w:t>
      </w:r>
      <w:proofErr w:type="spellStart"/>
      <w:r w:rsidR="00937755" w:rsidRPr="00412494">
        <w:rPr>
          <w:rFonts w:ascii="Times New Roman" w:eastAsia="宋体" w:hAnsi="Times New Roman" w:hint="eastAsia"/>
          <w:szCs w:val="24"/>
        </w:rPr>
        <w:t>analysed</w:t>
      </w:r>
      <w:proofErr w:type="spellEnd"/>
      <w:r w:rsidR="00937755" w:rsidRPr="00412494">
        <w:rPr>
          <w:rFonts w:ascii="Times New Roman" w:eastAsia="宋体" w:hAnsi="Times New Roman" w:hint="eastAsia"/>
          <w:szCs w:val="24"/>
        </w:rPr>
        <w:t xml:space="preserve"> by using the subject operating characteristic curve (ROC). </w:t>
      </w:r>
      <w:r w:rsidR="000B42E9" w:rsidRPr="001620C5">
        <w:rPr>
          <w:rFonts w:ascii="Times New Roman" w:eastAsia="宋体" w:hAnsi="Times New Roman" w:hint="eastAsia"/>
          <w:b/>
          <w:bCs/>
          <w:szCs w:val="24"/>
        </w:rPr>
        <w:t>Results</w:t>
      </w:r>
      <w:r w:rsidR="001620C5" w:rsidRPr="001620C5">
        <w:rPr>
          <w:rFonts w:ascii="Times New Roman" w:eastAsia="宋体" w:hAnsi="Times New Roman"/>
          <w:b/>
          <w:bCs/>
          <w:szCs w:val="24"/>
        </w:rPr>
        <w:t>:</w:t>
      </w:r>
      <w:r w:rsidR="000B42E9" w:rsidRPr="00412494">
        <w:rPr>
          <w:rFonts w:ascii="Times New Roman" w:eastAsia="宋体" w:hAnsi="Times New Roman" w:hint="eastAsia"/>
          <w:szCs w:val="24"/>
        </w:rPr>
        <w:t xml:space="preserve"> The difference between the </w:t>
      </w:r>
      <w:proofErr w:type="spellStart"/>
      <w:r w:rsidR="000B42E9" w:rsidRPr="00412494">
        <w:rPr>
          <w:rFonts w:ascii="Times New Roman" w:eastAsia="宋体" w:hAnsi="Times New Roman" w:hint="eastAsia"/>
          <w:szCs w:val="24"/>
        </w:rPr>
        <w:t>TyG</w:t>
      </w:r>
      <w:proofErr w:type="spellEnd"/>
      <w:r w:rsidR="000B42E9" w:rsidRPr="00412494">
        <w:rPr>
          <w:rFonts w:ascii="Times New Roman" w:eastAsia="宋体" w:hAnsi="Times New Roman" w:hint="eastAsia"/>
          <w:szCs w:val="24"/>
        </w:rPr>
        <w:t xml:space="preserve"> index in the MACE and non-MACE groups was statistically significant (P &lt; 0.001), and binary logistic regression analyses showed that increased levels of the </w:t>
      </w:r>
      <w:proofErr w:type="spellStart"/>
      <w:r w:rsidR="000B42E9" w:rsidRPr="00412494">
        <w:rPr>
          <w:rFonts w:ascii="Times New Roman" w:eastAsia="宋体" w:hAnsi="Times New Roman" w:hint="eastAsia"/>
          <w:szCs w:val="24"/>
        </w:rPr>
        <w:t>TyG</w:t>
      </w:r>
      <w:proofErr w:type="spellEnd"/>
      <w:r w:rsidR="000B42E9" w:rsidRPr="00412494">
        <w:rPr>
          <w:rFonts w:ascii="Times New Roman" w:eastAsia="宋体" w:hAnsi="Times New Roman" w:hint="eastAsia"/>
          <w:szCs w:val="24"/>
        </w:rPr>
        <w:t xml:space="preserve"> index elevated the risk ratio for MACE, which was still statistically significant after adjusting for confounders, and a linear increase in the </w:t>
      </w:r>
      <w:proofErr w:type="spellStart"/>
      <w:r w:rsidR="000B42E9" w:rsidRPr="00412494">
        <w:rPr>
          <w:rFonts w:ascii="Times New Roman" w:eastAsia="宋体" w:hAnsi="Times New Roman" w:hint="eastAsia"/>
          <w:szCs w:val="24"/>
        </w:rPr>
        <w:t>TyG</w:t>
      </w:r>
      <w:proofErr w:type="spellEnd"/>
      <w:r w:rsidR="000B42E9" w:rsidRPr="00412494">
        <w:rPr>
          <w:rFonts w:ascii="Times New Roman" w:eastAsia="宋体" w:hAnsi="Times New Roman" w:hint="eastAsia"/>
          <w:szCs w:val="24"/>
        </w:rPr>
        <w:t xml:space="preserve"> index level and the risk of in-hospital MACE was verified using RCS in elderly ACS patients. The results of univariate regression analysis suggested that the proportion of diabetes mellitus, proportion of cerebrovascular disease, LDL-C, heart rate, TG, FBG, CK-MB, MYO, and </w:t>
      </w:r>
      <w:proofErr w:type="spellStart"/>
      <w:r w:rsidR="000B42E9" w:rsidRPr="00412494">
        <w:rPr>
          <w:rFonts w:ascii="Times New Roman" w:eastAsia="宋体" w:hAnsi="Times New Roman" w:hint="eastAsia"/>
          <w:szCs w:val="24"/>
        </w:rPr>
        <w:t>TyG</w:t>
      </w:r>
      <w:proofErr w:type="spellEnd"/>
      <w:r w:rsidR="000B42E9" w:rsidRPr="00412494">
        <w:rPr>
          <w:rFonts w:ascii="Times New Roman" w:eastAsia="宋体" w:hAnsi="Times New Roman" w:hint="eastAsia"/>
          <w:szCs w:val="24"/>
        </w:rPr>
        <w:t xml:space="preserve"> index were higher in the MACE group than in the non-MACE group. 0.009), LDL-C (OR=1.81, 95% CI1.04 ~ 3.14, p=0.035), heart rate (OR=1.04, 95% CI1.01 ~ 1.07, p=0.018), and </w:t>
      </w:r>
      <w:proofErr w:type="spellStart"/>
      <w:r w:rsidR="000B42E9" w:rsidRPr="00412494">
        <w:rPr>
          <w:rFonts w:ascii="Times New Roman" w:eastAsia="宋体" w:hAnsi="Times New Roman" w:hint="eastAsia"/>
          <w:szCs w:val="24"/>
        </w:rPr>
        <w:t>TyG</w:t>
      </w:r>
      <w:proofErr w:type="spellEnd"/>
      <w:r w:rsidR="000B42E9" w:rsidRPr="00412494">
        <w:rPr>
          <w:rFonts w:ascii="Times New Roman" w:eastAsia="宋体" w:hAnsi="Times New Roman" w:hint="eastAsia"/>
          <w:szCs w:val="24"/>
        </w:rPr>
        <w:t xml:space="preserve"> index (OR=3.29, 95% </w:t>
      </w:r>
      <w:proofErr w:type="gramStart"/>
      <w:r w:rsidR="000B42E9" w:rsidRPr="00412494">
        <w:rPr>
          <w:rFonts w:ascii="Times New Roman" w:eastAsia="宋体" w:hAnsi="Times New Roman" w:hint="eastAsia"/>
          <w:szCs w:val="24"/>
        </w:rPr>
        <w:t>CI(</w:t>
      </w:r>
      <w:proofErr w:type="gramEnd"/>
      <w:r w:rsidR="000B42E9" w:rsidRPr="00412494">
        <w:rPr>
          <w:rFonts w:ascii="Times New Roman" w:eastAsia="宋体" w:hAnsi="Times New Roman" w:hint="eastAsia"/>
          <w:szCs w:val="24"/>
        </w:rPr>
        <w:t xml:space="preserve">1.39 ~ 7.83, p=0.007) were the independent risk for in-hospital MACE. The independent risk factors were used to construct a predictive regression model. The results of ROC curves showed that the AUC of </w:t>
      </w:r>
      <w:proofErr w:type="spellStart"/>
      <w:r w:rsidR="000B42E9" w:rsidRPr="00412494">
        <w:rPr>
          <w:rFonts w:ascii="Times New Roman" w:eastAsia="宋体" w:hAnsi="Times New Roman" w:hint="eastAsia"/>
          <w:szCs w:val="24"/>
        </w:rPr>
        <w:t>TyG</w:t>
      </w:r>
      <w:proofErr w:type="spellEnd"/>
      <w:r w:rsidR="000B42E9" w:rsidRPr="00412494">
        <w:rPr>
          <w:rFonts w:ascii="Times New Roman" w:eastAsia="宋体" w:hAnsi="Times New Roman" w:hint="eastAsia"/>
          <w:szCs w:val="24"/>
        </w:rPr>
        <w:t xml:space="preserve"> index and regression model for predicting the occurrence of in-hospital MACE in elderly ACS patients were 0.780 and 0.855, with the sensitivity of 69.0% and 90.5%, and the specificity of 96.2% and 84.6%, respectively. </w:t>
      </w:r>
      <w:r w:rsidR="00937755" w:rsidRPr="00637BA2">
        <w:rPr>
          <w:rFonts w:ascii="Times New Roman" w:eastAsia="宋体" w:hAnsi="Times New Roman" w:hint="eastAsia"/>
          <w:b/>
          <w:bCs/>
          <w:szCs w:val="24"/>
        </w:rPr>
        <w:t>Conclusion</w:t>
      </w:r>
      <w:r w:rsidR="00637BA2">
        <w:rPr>
          <w:rFonts w:ascii="Times New Roman" w:eastAsia="宋体" w:hAnsi="Times New Roman"/>
          <w:szCs w:val="24"/>
        </w:rPr>
        <w:t>:</w:t>
      </w:r>
      <w:r w:rsidR="00937755" w:rsidRPr="00412494">
        <w:rPr>
          <w:rFonts w:ascii="Times New Roman" w:eastAsia="宋体" w:hAnsi="Times New Roman" w:hint="eastAsia"/>
          <w:szCs w:val="24"/>
        </w:rPr>
        <w:t xml:space="preserve"> In elderly patients with ACS, </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 xml:space="preserve"> index is an independent predictor of in-hospital MACE, and the two are positively correlated. The </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 xml:space="preserve"> index and the regression model based on the </w:t>
      </w:r>
      <w:proofErr w:type="spellStart"/>
      <w:r w:rsidR="00937755" w:rsidRPr="00412494">
        <w:rPr>
          <w:rFonts w:ascii="Times New Roman" w:eastAsia="宋体" w:hAnsi="Times New Roman" w:hint="eastAsia"/>
          <w:szCs w:val="24"/>
        </w:rPr>
        <w:t>TyG</w:t>
      </w:r>
      <w:proofErr w:type="spellEnd"/>
      <w:r w:rsidR="00937755" w:rsidRPr="00412494">
        <w:rPr>
          <w:rFonts w:ascii="Times New Roman" w:eastAsia="宋体" w:hAnsi="Times New Roman" w:hint="eastAsia"/>
          <w:szCs w:val="24"/>
        </w:rPr>
        <w:t xml:space="preserve"> index have certain clinical value in predicting the occurrence of in-hospital MACE in these patients.</w:t>
      </w:r>
    </w:p>
    <w:p w14:paraId="61A8CC2B" w14:textId="6482A927" w:rsidR="00487449" w:rsidRPr="00412494" w:rsidRDefault="009116F0" w:rsidP="006A2292">
      <w:pPr>
        <w:spacing w:line="276" w:lineRule="auto"/>
        <w:rPr>
          <w:rFonts w:ascii="Times New Roman" w:eastAsia="宋体" w:hAnsi="Times New Roman"/>
          <w:szCs w:val="24"/>
        </w:rPr>
      </w:pPr>
      <w:r w:rsidRPr="009116F0">
        <w:rPr>
          <w:rFonts w:ascii="Times New Roman" w:eastAsia="宋体" w:hAnsi="Times New Roman"/>
          <w:b/>
          <w:bCs/>
          <w:szCs w:val="24"/>
        </w:rPr>
        <w:t>[</w:t>
      </w:r>
      <w:r w:rsidR="00487449" w:rsidRPr="009116F0">
        <w:rPr>
          <w:rFonts w:ascii="Times New Roman" w:eastAsia="宋体" w:hAnsi="Times New Roman" w:hint="eastAsia"/>
          <w:b/>
          <w:bCs/>
          <w:szCs w:val="24"/>
        </w:rPr>
        <w:t>Key</w:t>
      </w:r>
      <w:r>
        <w:rPr>
          <w:rFonts w:ascii="Times New Roman" w:eastAsia="宋体" w:hAnsi="Times New Roman"/>
          <w:b/>
          <w:bCs/>
          <w:szCs w:val="24"/>
        </w:rPr>
        <w:t xml:space="preserve"> </w:t>
      </w:r>
      <w:r w:rsidR="00487449" w:rsidRPr="009116F0">
        <w:rPr>
          <w:rFonts w:ascii="Times New Roman" w:eastAsia="宋体" w:hAnsi="Times New Roman" w:hint="eastAsia"/>
          <w:b/>
          <w:bCs/>
          <w:szCs w:val="24"/>
        </w:rPr>
        <w:t>word</w:t>
      </w:r>
      <w:r>
        <w:rPr>
          <w:rFonts w:ascii="Times New Roman" w:eastAsia="宋体" w:hAnsi="Times New Roman"/>
          <w:b/>
          <w:bCs/>
          <w:szCs w:val="24"/>
        </w:rPr>
        <w:t>s</w:t>
      </w:r>
      <w:r w:rsidRPr="009116F0">
        <w:rPr>
          <w:rFonts w:ascii="Times New Roman" w:eastAsia="宋体" w:hAnsi="Times New Roman"/>
          <w:b/>
          <w:bCs/>
          <w:szCs w:val="24"/>
        </w:rPr>
        <w:t>]</w:t>
      </w:r>
      <w:r w:rsidR="000B42E9" w:rsidRPr="00412494">
        <w:rPr>
          <w:rFonts w:ascii="Times New Roman" w:eastAsia="宋体" w:hAnsi="Times New Roman" w:hint="eastAsia"/>
          <w:szCs w:val="24"/>
        </w:rPr>
        <w:t xml:space="preserve"> Acute coronary syndrome; </w:t>
      </w:r>
      <w:proofErr w:type="spellStart"/>
      <w:r w:rsidR="000B42E9" w:rsidRPr="00412494">
        <w:rPr>
          <w:rFonts w:ascii="Times New Roman" w:eastAsia="宋体" w:hAnsi="Times New Roman" w:hint="eastAsia"/>
          <w:szCs w:val="24"/>
        </w:rPr>
        <w:t>TyG</w:t>
      </w:r>
      <w:proofErr w:type="spellEnd"/>
      <w:r w:rsidR="000B42E9" w:rsidRPr="00412494">
        <w:rPr>
          <w:rFonts w:ascii="Times New Roman" w:eastAsia="宋体" w:hAnsi="Times New Roman" w:hint="eastAsia"/>
          <w:szCs w:val="24"/>
        </w:rPr>
        <w:t xml:space="preserve"> index; MACE; risk assessment; predictive modelling</w:t>
      </w:r>
    </w:p>
    <w:p w14:paraId="23AD6FA1" w14:textId="77777777" w:rsidR="00487449" w:rsidRPr="00853CD1" w:rsidRDefault="00487449" w:rsidP="006A2292">
      <w:pPr>
        <w:spacing w:line="276" w:lineRule="auto"/>
        <w:rPr>
          <w:szCs w:val="21"/>
        </w:rPr>
      </w:pPr>
    </w:p>
    <w:p w14:paraId="4FA03D71" w14:textId="77777777" w:rsidR="009E4B5B" w:rsidRPr="002B1EF6" w:rsidRDefault="0025010B" w:rsidP="006A2292">
      <w:pPr>
        <w:spacing w:line="276" w:lineRule="auto"/>
        <w:ind w:firstLineChars="200" w:firstLine="420"/>
        <w:rPr>
          <w:rFonts w:ascii="Times New Roman" w:eastAsia="宋体" w:hAnsi="Times New Roman"/>
          <w:szCs w:val="24"/>
        </w:rPr>
      </w:pPr>
      <w:r w:rsidRPr="002B1EF6">
        <w:rPr>
          <w:rFonts w:ascii="Times New Roman" w:eastAsia="宋体" w:hAnsi="Times New Roman" w:hint="eastAsia"/>
          <w:szCs w:val="24"/>
        </w:rPr>
        <w:t>急性冠脉综合征</w:t>
      </w:r>
      <w:r w:rsidRPr="002B1EF6">
        <w:rPr>
          <w:rFonts w:ascii="Times New Roman" w:eastAsia="宋体" w:hAnsi="Times New Roman" w:hint="eastAsia"/>
          <w:szCs w:val="24"/>
        </w:rPr>
        <w:t>(acute coronary syndromes,</w:t>
      </w:r>
      <w:r w:rsidR="003B4903" w:rsidRPr="002B1EF6">
        <w:rPr>
          <w:rFonts w:ascii="Times New Roman" w:eastAsia="宋体" w:hAnsi="Times New Roman" w:hint="eastAsia"/>
          <w:szCs w:val="24"/>
        </w:rPr>
        <w:t xml:space="preserve"> </w:t>
      </w:r>
      <w:r w:rsidRPr="002B1EF6">
        <w:rPr>
          <w:rFonts w:ascii="Times New Roman" w:eastAsia="宋体" w:hAnsi="Times New Roman" w:hint="eastAsia"/>
          <w:szCs w:val="24"/>
        </w:rPr>
        <w:t>ACS)</w:t>
      </w:r>
      <w:r w:rsidRPr="002B1EF6">
        <w:rPr>
          <w:rFonts w:ascii="Times New Roman" w:eastAsia="宋体" w:hAnsi="Times New Roman" w:hint="eastAsia"/>
          <w:szCs w:val="24"/>
        </w:rPr>
        <w:t>是指冠状动脉内不稳定的粥样硬化斑块破裂或糜烂继发新鲜血栓形成所导致的心脏急性缺血综合征</w:t>
      </w:r>
      <w:r w:rsidRPr="002B1EF6">
        <w:rPr>
          <w:rFonts w:ascii="Times New Roman" w:eastAsia="宋体" w:hAnsi="Times New Roman" w:hint="eastAsia"/>
          <w:szCs w:val="24"/>
        </w:rPr>
        <w:fldChar w:fldCharType="begin"/>
      </w:r>
      <w:r w:rsidRPr="002B1EF6">
        <w:rPr>
          <w:rFonts w:ascii="Times New Roman" w:eastAsia="宋体" w:hAnsi="Times New Roman" w:hint="eastAsia"/>
          <w:szCs w:val="24"/>
        </w:rPr>
        <w:instrText xml:space="preserve"> ADDIN ZOTERO_ITEM CSL_CITATION {"citationID":"Dkqq1vBO","properties":{"formattedCitation":"[1]","plainCitation":"[1]","noteIndex":0},"citationItems":[{"id":1732,"uris":["http://zotero.org/users/11580821/items/5HCZ94RN"],"itemData":{"id":1732,"type":"article-journal","abstract":"&lt;</w:instrText>
      </w:r>
      <w:r w:rsidRPr="002B1EF6">
        <w:rPr>
          <w:rFonts w:ascii="Times New Roman" w:eastAsia="宋体" w:hAnsi="Times New Roman" w:hint="eastAsia"/>
          <w:szCs w:val="24"/>
        </w:rPr>
        <w:instrText>正</w:instrText>
      </w:r>
      <w:r w:rsidRPr="002B1EF6">
        <w:rPr>
          <w:rFonts w:ascii="Times New Roman" w:eastAsia="宋体" w:hAnsi="Times New Roman" w:hint="eastAsia"/>
          <w:szCs w:val="24"/>
        </w:rPr>
        <w:instrText>&gt;</w:instrText>
      </w:r>
      <w:r w:rsidRPr="002B1EF6">
        <w:rPr>
          <w:rFonts w:ascii="Times New Roman" w:eastAsia="宋体" w:hAnsi="Times New Roman" w:hint="eastAsia"/>
          <w:szCs w:val="24"/>
        </w:rPr>
        <w:instrText>急性冠脉综合征</w:instrText>
      </w:r>
      <w:r w:rsidRPr="002B1EF6">
        <w:rPr>
          <w:rFonts w:ascii="Times New Roman" w:eastAsia="宋体" w:hAnsi="Times New Roman" w:hint="eastAsia"/>
          <w:szCs w:val="24"/>
        </w:rPr>
        <w:instrText>(acute coronary syndromes,ACS)</w:instrText>
      </w:r>
      <w:r w:rsidRPr="002B1EF6">
        <w:rPr>
          <w:rFonts w:ascii="Times New Roman" w:eastAsia="宋体" w:hAnsi="Times New Roman" w:hint="eastAsia"/>
          <w:szCs w:val="24"/>
        </w:rPr>
        <w:instrText>是指冠状动脉内不稳定的粥样硬化斑块破裂或糜烂继发新鲜血栓形成所导致的心脏急性缺血综合征</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涵盖了</w:instrText>
      </w:r>
      <w:r w:rsidRPr="002B1EF6">
        <w:rPr>
          <w:rFonts w:ascii="Times New Roman" w:eastAsia="宋体" w:hAnsi="Times New Roman" w:hint="eastAsia"/>
          <w:szCs w:val="24"/>
        </w:rPr>
        <w:instrText>ST</w:instrText>
      </w:r>
      <w:r w:rsidRPr="002B1EF6">
        <w:rPr>
          <w:rFonts w:ascii="Times New Roman" w:eastAsia="宋体" w:hAnsi="Times New Roman" w:hint="eastAsia"/>
          <w:szCs w:val="24"/>
        </w:rPr>
        <w:instrText>段抬高型心肌梗死</w:instrText>
      </w:r>
      <w:r w:rsidRPr="002B1EF6">
        <w:rPr>
          <w:rFonts w:ascii="Times New Roman" w:eastAsia="宋体" w:hAnsi="Times New Roman" w:hint="eastAsia"/>
          <w:szCs w:val="24"/>
        </w:rPr>
        <w:instrText>(ST elevation myocardial infarction,STEMI)</w:instrText>
      </w:r>
      <w:r w:rsidRPr="002B1EF6">
        <w:rPr>
          <w:rFonts w:ascii="Times New Roman" w:eastAsia="宋体" w:hAnsi="Times New Roman" w:hint="eastAsia"/>
          <w:szCs w:val="24"/>
        </w:rPr>
        <w:instrText>、非</w:instrText>
      </w:r>
      <w:r w:rsidRPr="002B1EF6">
        <w:rPr>
          <w:rFonts w:ascii="Times New Roman" w:eastAsia="宋体" w:hAnsi="Times New Roman" w:hint="eastAsia"/>
          <w:szCs w:val="24"/>
        </w:rPr>
        <w:instrText>ST</w:instrText>
      </w:r>
      <w:r w:rsidRPr="002B1EF6">
        <w:rPr>
          <w:rFonts w:ascii="Times New Roman" w:eastAsia="宋体" w:hAnsi="Times New Roman" w:hint="eastAsia"/>
          <w:szCs w:val="24"/>
        </w:rPr>
        <w:instrText>段抬高型心肌梗死</w:instrText>
      </w:r>
      <w:r w:rsidRPr="002B1EF6">
        <w:rPr>
          <w:rFonts w:ascii="Times New Roman" w:eastAsia="宋体" w:hAnsi="Times New Roman" w:hint="eastAsia"/>
          <w:szCs w:val="24"/>
        </w:rPr>
        <w:instrText>(non ST elevation myocardial infarction,NSTEMI)</w:instrText>
      </w:r>
      <w:r w:rsidRPr="002B1EF6">
        <w:rPr>
          <w:rFonts w:ascii="Times New Roman" w:eastAsia="宋体" w:hAnsi="Times New Roman" w:hint="eastAsia"/>
          <w:szCs w:val="24"/>
        </w:rPr>
        <w:instrText>和不稳定性心绞痛</w:instrText>
      </w:r>
      <w:r w:rsidRPr="002B1EF6">
        <w:rPr>
          <w:rFonts w:ascii="Times New Roman" w:eastAsia="宋体" w:hAnsi="Times New Roman" w:hint="eastAsia"/>
          <w:szCs w:val="24"/>
        </w:rPr>
        <w:instrText>(unstable angina,UA),</w:instrText>
      </w:r>
      <w:r w:rsidRPr="002B1EF6">
        <w:rPr>
          <w:rFonts w:ascii="Times New Roman" w:eastAsia="宋体" w:hAnsi="Times New Roman" w:hint="eastAsia"/>
          <w:szCs w:val="24"/>
        </w:rPr>
        <w:instrText>其中</w:instrText>
      </w:r>
      <w:r w:rsidRPr="002B1EF6">
        <w:rPr>
          <w:rFonts w:ascii="Times New Roman" w:eastAsia="宋体" w:hAnsi="Times New Roman" w:hint="eastAsia"/>
          <w:szCs w:val="24"/>
        </w:rPr>
        <w:instrText>NSTEMI</w:instrText>
      </w:r>
      <w:r w:rsidRPr="002B1EF6">
        <w:rPr>
          <w:rFonts w:ascii="Times New Roman" w:eastAsia="宋体" w:hAnsi="Times New Roman" w:hint="eastAsia"/>
          <w:szCs w:val="24"/>
        </w:rPr>
        <w:instrText>与</w:instrText>
      </w:r>
      <w:r w:rsidRPr="002B1EF6">
        <w:rPr>
          <w:rFonts w:ascii="Times New Roman" w:eastAsia="宋体" w:hAnsi="Times New Roman" w:hint="eastAsia"/>
          <w:szCs w:val="24"/>
        </w:rPr>
        <w:instrText>UA</w:instrText>
      </w:r>
      <w:r w:rsidRPr="002B1EF6">
        <w:rPr>
          <w:rFonts w:ascii="Times New Roman" w:eastAsia="宋体" w:hAnsi="Times New Roman" w:hint="eastAsia"/>
          <w:szCs w:val="24"/>
        </w:rPr>
        <w:instrText>合称为非</w:instrText>
      </w:r>
      <w:r w:rsidRPr="002B1EF6">
        <w:rPr>
          <w:rFonts w:ascii="Times New Roman" w:eastAsia="宋体" w:hAnsi="Times New Roman" w:hint="eastAsia"/>
          <w:szCs w:val="24"/>
        </w:rPr>
        <w:instrText>ST</w:instrText>
      </w:r>
      <w:r w:rsidRPr="002B1EF6">
        <w:rPr>
          <w:rFonts w:ascii="Times New Roman" w:eastAsia="宋体" w:hAnsi="Times New Roman" w:hint="eastAsia"/>
          <w:szCs w:val="24"/>
        </w:rPr>
        <w:instrText>段抬高型急性冠脉综合</w:instrText>
      </w:r>
      <w:r w:rsidRPr="002B1EF6">
        <w:rPr>
          <w:rFonts w:ascii="Times New Roman" w:eastAsia="宋体" w:hAnsi="Times New Roman" w:hint="eastAsia"/>
          <w:szCs w:val="24"/>
        </w:rPr>
        <w:instrText>","container-title":"</w:instrText>
      </w:r>
      <w:r w:rsidRPr="002B1EF6">
        <w:rPr>
          <w:rFonts w:ascii="Times New Roman" w:eastAsia="宋体" w:hAnsi="Times New Roman" w:hint="eastAsia"/>
          <w:szCs w:val="24"/>
        </w:rPr>
        <w:instrText>中国急救医学</w:instrText>
      </w:r>
      <w:r w:rsidRPr="002B1EF6">
        <w:rPr>
          <w:rFonts w:ascii="Times New Roman" w:eastAsia="宋体" w:hAnsi="Times New Roman" w:hint="eastAsia"/>
          <w:szCs w:val="24"/>
        </w:rPr>
        <w:instrText>","ISSN":"1002-1949","issue":"4","language":"zh-CN","page":"301-308","source":"CNKI","title":"</w:instrText>
      </w:r>
      <w:r w:rsidRPr="002B1EF6">
        <w:rPr>
          <w:rFonts w:ascii="Times New Roman" w:eastAsia="宋体" w:hAnsi="Times New Roman" w:hint="eastAsia"/>
          <w:szCs w:val="24"/>
        </w:rPr>
        <w:instrText>急性冠脉综合征急诊快速诊治指南</w:instrText>
      </w:r>
      <w:r w:rsidRPr="002B1EF6">
        <w:rPr>
          <w:rFonts w:ascii="Times New Roman" w:eastAsia="宋体" w:hAnsi="Times New Roman" w:hint="eastAsia"/>
          <w:szCs w:val="24"/>
        </w:rPr>
        <w:instrText>(2019)","volume":"39","author":[{"literal":"</w:instrText>
      </w:r>
      <w:r w:rsidRPr="002B1EF6">
        <w:rPr>
          <w:rFonts w:ascii="Times New Roman" w:eastAsia="宋体" w:hAnsi="Times New Roman" w:hint="eastAsia"/>
          <w:szCs w:val="24"/>
        </w:rPr>
        <w:instrText>张新超</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于学忠</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陈凤英</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朱华栋</w:instrText>
      </w:r>
      <w:r w:rsidRPr="002B1EF6">
        <w:rPr>
          <w:rFonts w:ascii="Times New Roman" w:eastAsia="宋体" w:hAnsi="Times New Roman" w:hint="eastAsia"/>
          <w:szCs w:val="24"/>
        </w:rPr>
        <w:instrText xml:space="preserve">"}],"issued":{"date-parts":[["2019"]]}}}],"schema":"https://github.com/citation-style-language/schema/raw/master/csl-citation.json"} </w:instrText>
      </w:r>
      <w:r w:rsidRPr="002B1EF6">
        <w:rPr>
          <w:rFonts w:ascii="Times New Roman" w:eastAsia="宋体" w:hAnsi="Times New Roman" w:hint="eastAsia"/>
          <w:szCs w:val="24"/>
        </w:rPr>
        <w:fldChar w:fldCharType="separate"/>
      </w:r>
      <w:r w:rsidRPr="002B1EF6">
        <w:rPr>
          <w:rFonts w:ascii="Times New Roman" w:eastAsia="宋体" w:hAnsi="Times New Roman" w:hint="eastAsia"/>
          <w:szCs w:val="24"/>
        </w:rPr>
        <w:t>[1]</w:t>
      </w:r>
      <w:r w:rsidRPr="002B1EF6">
        <w:rPr>
          <w:rFonts w:ascii="Times New Roman" w:eastAsia="宋体" w:hAnsi="Times New Roman" w:hint="eastAsia"/>
          <w:szCs w:val="24"/>
        </w:rPr>
        <w:fldChar w:fldCharType="end"/>
      </w:r>
      <w:r w:rsidRPr="002B1EF6">
        <w:rPr>
          <w:rFonts w:ascii="Times New Roman" w:eastAsia="宋体" w:hAnsi="Times New Roman" w:hint="eastAsia"/>
          <w:szCs w:val="24"/>
        </w:rPr>
        <w:t>，</w:t>
      </w:r>
      <w:r w:rsidR="003F0EE6" w:rsidRPr="002B1EF6">
        <w:rPr>
          <w:rFonts w:ascii="Times New Roman" w:eastAsia="宋体" w:hAnsi="Times New Roman" w:hint="eastAsia"/>
          <w:szCs w:val="24"/>
        </w:rPr>
        <w:t>具有</w:t>
      </w:r>
      <w:r w:rsidRPr="002B1EF6">
        <w:rPr>
          <w:rFonts w:ascii="Times New Roman" w:eastAsia="宋体" w:hAnsi="Times New Roman" w:hint="eastAsia"/>
          <w:szCs w:val="24"/>
        </w:rPr>
        <w:t>起病急</w:t>
      </w:r>
      <w:r w:rsidR="003F0EE6" w:rsidRPr="002B1EF6">
        <w:rPr>
          <w:rFonts w:ascii="Times New Roman" w:eastAsia="宋体" w:hAnsi="Times New Roman" w:hint="eastAsia"/>
          <w:szCs w:val="24"/>
        </w:rPr>
        <w:t>、</w:t>
      </w:r>
      <w:r w:rsidRPr="002B1EF6">
        <w:rPr>
          <w:rFonts w:ascii="Times New Roman" w:eastAsia="宋体" w:hAnsi="Times New Roman" w:hint="eastAsia"/>
          <w:szCs w:val="24"/>
        </w:rPr>
        <w:t>病情进展快</w:t>
      </w:r>
      <w:r w:rsidR="003F0EE6" w:rsidRPr="002B1EF6">
        <w:rPr>
          <w:rFonts w:ascii="Times New Roman" w:eastAsia="宋体" w:hAnsi="Times New Roman" w:hint="eastAsia"/>
          <w:szCs w:val="24"/>
        </w:rPr>
        <w:t>等特征</w:t>
      </w:r>
      <w:r w:rsidRPr="002B1EF6">
        <w:rPr>
          <w:rFonts w:ascii="Times New Roman" w:eastAsia="宋体" w:hAnsi="Times New Roman" w:hint="eastAsia"/>
          <w:szCs w:val="24"/>
        </w:rPr>
        <w:t>。相较于一般人群，老年</w:t>
      </w:r>
      <w:r w:rsidRPr="002B1EF6">
        <w:rPr>
          <w:rFonts w:ascii="Times New Roman" w:eastAsia="宋体" w:hAnsi="Times New Roman" w:hint="eastAsia"/>
          <w:szCs w:val="24"/>
        </w:rPr>
        <w:t>ACS</w:t>
      </w:r>
      <w:r w:rsidRPr="002B1EF6">
        <w:rPr>
          <w:rFonts w:ascii="Times New Roman" w:eastAsia="宋体" w:hAnsi="Times New Roman" w:hint="eastAsia"/>
          <w:szCs w:val="24"/>
        </w:rPr>
        <w:t>患者</w:t>
      </w:r>
      <w:r w:rsidR="00691033" w:rsidRPr="002B1EF6">
        <w:rPr>
          <w:rFonts w:ascii="Times New Roman" w:eastAsia="宋体" w:hAnsi="Times New Roman" w:hint="eastAsia"/>
          <w:szCs w:val="24"/>
        </w:rPr>
        <w:t>主要不良心血管事件（</w:t>
      </w:r>
      <w:r w:rsidR="00691033" w:rsidRPr="002B1EF6">
        <w:rPr>
          <w:rFonts w:ascii="Times New Roman" w:eastAsia="宋体" w:hAnsi="Times New Roman" w:hint="eastAsia"/>
          <w:szCs w:val="24"/>
        </w:rPr>
        <w:t>major adverse cardiovascular events</w:t>
      </w:r>
      <w:r w:rsidR="00691033" w:rsidRPr="002B1EF6">
        <w:rPr>
          <w:rFonts w:ascii="Times New Roman" w:eastAsia="宋体" w:hAnsi="Times New Roman" w:hint="eastAsia"/>
          <w:szCs w:val="24"/>
        </w:rPr>
        <w:t>，</w:t>
      </w:r>
      <w:r w:rsidRPr="002B1EF6">
        <w:rPr>
          <w:rFonts w:ascii="Times New Roman" w:eastAsia="宋体" w:hAnsi="Times New Roman" w:hint="eastAsia"/>
          <w:szCs w:val="24"/>
        </w:rPr>
        <w:t>MACE</w:t>
      </w:r>
      <w:r w:rsidR="00691033" w:rsidRPr="002B1EF6">
        <w:rPr>
          <w:rFonts w:ascii="Times New Roman" w:eastAsia="宋体" w:hAnsi="Times New Roman" w:hint="eastAsia"/>
          <w:szCs w:val="24"/>
        </w:rPr>
        <w:t>）</w:t>
      </w:r>
      <w:r w:rsidRPr="002B1EF6">
        <w:rPr>
          <w:rFonts w:ascii="Times New Roman" w:eastAsia="宋体" w:hAnsi="Times New Roman" w:hint="eastAsia"/>
          <w:szCs w:val="24"/>
        </w:rPr>
        <w:t>发生率高</w:t>
      </w:r>
      <w:r w:rsidR="003F0EE6" w:rsidRPr="002B1EF6">
        <w:rPr>
          <w:rFonts w:ascii="Times New Roman" w:eastAsia="宋体" w:hAnsi="Times New Roman" w:hint="eastAsia"/>
          <w:szCs w:val="24"/>
        </w:rPr>
        <w:t>且</w:t>
      </w:r>
      <w:r w:rsidRPr="002B1EF6">
        <w:rPr>
          <w:rFonts w:ascii="Times New Roman" w:eastAsia="宋体" w:hAnsi="Times New Roman" w:hint="eastAsia"/>
          <w:szCs w:val="24"/>
        </w:rPr>
        <w:t>预后差，有研究显示</w:t>
      </w:r>
      <w:r w:rsidRPr="002B1EF6">
        <w:rPr>
          <w:rFonts w:ascii="Times New Roman" w:eastAsia="宋体" w:hAnsi="Times New Roman"/>
          <w:szCs w:val="24"/>
        </w:rPr>
        <w:fldChar w:fldCharType="begin"/>
      </w:r>
      <w:r w:rsidRPr="002B1EF6">
        <w:rPr>
          <w:rFonts w:ascii="Times New Roman" w:eastAsia="宋体" w:hAnsi="Times New Roman"/>
          <w:szCs w:val="24"/>
        </w:rPr>
        <w:instrText xml:space="preserve"> ADDIN ZOTERO_ITEM CSL_CITATION {"citationID":"kcrcpawu","properties":{"formattedCitation":"[2]","plainCitation":"[2]","noteIndex":0},"citationItems":[{"id":1729,"uris":["http://zotero.org/users/11580821/items/5NVTVIBR"],"itemData":{"id":1729,"type":"arti</w:instrText>
      </w:r>
      <w:r w:rsidRPr="002B1EF6">
        <w:rPr>
          <w:rFonts w:ascii="Times New Roman" w:eastAsia="宋体" w:hAnsi="Times New Roman" w:hint="eastAsia"/>
          <w:szCs w:val="24"/>
        </w:rPr>
        <w:instrText>cle-journal","abstract":"</w:instrText>
      </w:r>
      <w:r w:rsidRPr="002B1EF6">
        <w:rPr>
          <w:rFonts w:ascii="Times New Roman" w:eastAsia="宋体" w:hAnsi="Times New Roman" w:hint="eastAsia"/>
          <w:szCs w:val="24"/>
        </w:rPr>
        <w:instrText>目的</w:instrText>
      </w:r>
      <w:r w:rsidRPr="002B1EF6">
        <w:rPr>
          <w:rFonts w:ascii="Times New Roman" w:eastAsia="宋体" w:hAnsi="Times New Roman" w:hint="eastAsia"/>
          <w:szCs w:val="24"/>
        </w:rPr>
        <w:instrText xml:space="preserve"> </w:instrText>
      </w:r>
      <w:r w:rsidRPr="002B1EF6">
        <w:rPr>
          <w:rFonts w:ascii="Times New Roman" w:eastAsia="宋体" w:hAnsi="Times New Roman" w:hint="eastAsia"/>
          <w:szCs w:val="24"/>
        </w:rPr>
        <w:instrText>探究锌指蛋白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、可溶性凝集素样氧化低密度脂蛋白受体</w:instrText>
      </w:r>
      <w:r w:rsidRPr="002B1EF6">
        <w:rPr>
          <w:rFonts w:ascii="Times New Roman" w:eastAsia="宋体" w:hAnsi="Times New Roman" w:hint="eastAsia"/>
          <w:szCs w:val="24"/>
        </w:rPr>
        <w:instrText>1(sLOX-1)</w:instrText>
      </w:r>
      <w:r w:rsidRPr="002B1EF6">
        <w:rPr>
          <w:rFonts w:ascii="Times New Roman" w:eastAsia="宋体" w:hAnsi="Times New Roman" w:hint="eastAsia"/>
          <w:szCs w:val="24"/>
        </w:rPr>
        <w:instrText>、胱抑素</w:instrText>
      </w:r>
      <w:r w:rsidRPr="002B1EF6">
        <w:rPr>
          <w:rFonts w:ascii="Times New Roman" w:eastAsia="宋体" w:hAnsi="Times New Roman" w:hint="eastAsia"/>
          <w:szCs w:val="24"/>
        </w:rPr>
        <w:instrText>C(Cys C)</w:instrText>
      </w:r>
      <w:r w:rsidRPr="002B1EF6">
        <w:rPr>
          <w:rFonts w:ascii="Times New Roman" w:eastAsia="宋体" w:hAnsi="Times New Roman" w:hint="eastAsia"/>
          <w:szCs w:val="24"/>
        </w:rPr>
        <w:instrText>与老年急性心肌梗死</w:instrText>
      </w:r>
      <w:r w:rsidRPr="002B1EF6">
        <w:rPr>
          <w:rFonts w:ascii="Times New Roman" w:eastAsia="宋体" w:hAnsi="Times New Roman" w:hint="eastAsia"/>
          <w:szCs w:val="24"/>
        </w:rPr>
        <w:instrText>(AMI)</w:instrText>
      </w:r>
      <w:r w:rsidRPr="002B1EF6">
        <w:rPr>
          <w:rFonts w:ascii="Times New Roman" w:eastAsia="宋体" w:hAnsi="Times New Roman" w:hint="eastAsia"/>
          <w:szCs w:val="24"/>
        </w:rPr>
        <w:instrText>患者发生主要不良心血管事件</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的关系。方法</w:instrText>
      </w:r>
      <w:r w:rsidRPr="002B1EF6">
        <w:rPr>
          <w:rFonts w:ascii="Times New Roman" w:eastAsia="宋体" w:hAnsi="Times New Roman" w:hint="eastAsia"/>
          <w:szCs w:val="24"/>
        </w:rPr>
        <w:instrText xml:space="preserve"> </w:instrText>
      </w:r>
      <w:r w:rsidRPr="002B1EF6">
        <w:rPr>
          <w:rFonts w:ascii="Times New Roman" w:eastAsia="宋体" w:hAnsi="Times New Roman" w:hint="eastAsia"/>
          <w:szCs w:val="24"/>
        </w:rPr>
        <w:instrText>回顾性分析</w:instrText>
      </w:r>
      <w:r w:rsidRPr="002B1EF6">
        <w:rPr>
          <w:rFonts w:ascii="Times New Roman" w:eastAsia="宋体" w:hAnsi="Times New Roman" w:hint="eastAsia"/>
          <w:szCs w:val="24"/>
        </w:rPr>
        <w:instrText>2016</w:instrText>
      </w:r>
      <w:r w:rsidRPr="002B1EF6">
        <w:rPr>
          <w:rFonts w:ascii="Times New Roman" w:eastAsia="宋体" w:hAnsi="Times New Roman" w:hint="eastAsia"/>
          <w:szCs w:val="24"/>
        </w:rPr>
        <w:instrText>年</w:instrText>
      </w:r>
      <w:r w:rsidRPr="002B1EF6">
        <w:rPr>
          <w:rFonts w:ascii="Times New Roman" w:eastAsia="宋体" w:hAnsi="Times New Roman" w:hint="eastAsia"/>
          <w:szCs w:val="24"/>
        </w:rPr>
        <w:instrText>1</w:instrText>
      </w:r>
      <w:r w:rsidRPr="002B1EF6">
        <w:rPr>
          <w:rFonts w:ascii="Times New Roman" w:eastAsia="宋体" w:hAnsi="Times New Roman" w:hint="eastAsia"/>
          <w:szCs w:val="24"/>
        </w:rPr>
        <w:instrText>月～</w:instrText>
      </w:r>
      <w:r w:rsidRPr="002B1EF6">
        <w:rPr>
          <w:rFonts w:ascii="Times New Roman" w:eastAsia="宋体" w:hAnsi="Times New Roman" w:hint="eastAsia"/>
          <w:szCs w:val="24"/>
        </w:rPr>
        <w:instrText>2019</w:instrText>
      </w:r>
      <w:r w:rsidRPr="002B1EF6">
        <w:rPr>
          <w:rFonts w:ascii="Times New Roman" w:eastAsia="宋体" w:hAnsi="Times New Roman" w:hint="eastAsia"/>
          <w:szCs w:val="24"/>
        </w:rPr>
        <w:instrText>年</w:instrText>
      </w:r>
      <w:r w:rsidRPr="002B1EF6">
        <w:rPr>
          <w:rFonts w:ascii="Times New Roman" w:eastAsia="宋体" w:hAnsi="Times New Roman" w:hint="eastAsia"/>
          <w:szCs w:val="24"/>
        </w:rPr>
        <w:instrText>1</w:instrText>
      </w:r>
      <w:r w:rsidRPr="002B1EF6">
        <w:rPr>
          <w:rFonts w:ascii="Times New Roman" w:eastAsia="宋体" w:hAnsi="Times New Roman" w:hint="eastAsia"/>
          <w:szCs w:val="24"/>
        </w:rPr>
        <w:instrText>月在新乡市中心医院进行</w:instrText>
      </w:r>
      <w:r w:rsidRPr="002B1EF6">
        <w:rPr>
          <w:rFonts w:ascii="Times New Roman" w:eastAsia="宋体" w:hAnsi="Times New Roman" w:hint="eastAsia"/>
          <w:szCs w:val="24"/>
        </w:rPr>
        <w:instrText>PCI</w:instrText>
      </w:r>
      <w:r w:rsidRPr="002B1EF6">
        <w:rPr>
          <w:rFonts w:ascii="Times New Roman" w:eastAsia="宋体" w:hAnsi="Times New Roman" w:hint="eastAsia"/>
          <w:szCs w:val="24"/>
        </w:rPr>
        <w:instrText>的老年</w:instrText>
      </w:r>
      <w:r w:rsidRPr="002B1EF6">
        <w:rPr>
          <w:rFonts w:ascii="Times New Roman" w:eastAsia="宋体" w:hAnsi="Times New Roman" w:hint="eastAsia"/>
          <w:szCs w:val="24"/>
        </w:rPr>
        <w:instrText>AMI</w:instrText>
      </w:r>
      <w:r w:rsidRPr="002B1EF6">
        <w:rPr>
          <w:rFonts w:ascii="Times New Roman" w:eastAsia="宋体" w:hAnsi="Times New Roman" w:hint="eastAsia"/>
          <w:szCs w:val="24"/>
        </w:rPr>
        <w:instrText>患者</w:instrText>
      </w:r>
      <w:r w:rsidRPr="002B1EF6">
        <w:rPr>
          <w:rFonts w:ascii="Times New Roman" w:eastAsia="宋体" w:hAnsi="Times New Roman" w:hint="eastAsia"/>
          <w:szCs w:val="24"/>
        </w:rPr>
        <w:instrText>372</w:instrText>
      </w:r>
      <w:r w:rsidRPr="002B1EF6">
        <w:rPr>
          <w:rFonts w:ascii="Times New Roman" w:eastAsia="宋体" w:hAnsi="Times New Roman" w:hint="eastAsia"/>
          <w:szCs w:val="24"/>
        </w:rPr>
        <w:instrText>例，根据患者是否发生</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分为</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组</w:instrText>
      </w:r>
      <w:r w:rsidRPr="002B1EF6">
        <w:rPr>
          <w:rFonts w:ascii="Times New Roman" w:eastAsia="宋体" w:hAnsi="Times New Roman" w:hint="eastAsia"/>
          <w:szCs w:val="24"/>
        </w:rPr>
        <w:instrText>99</w:instrText>
      </w:r>
      <w:r w:rsidRPr="002B1EF6">
        <w:rPr>
          <w:rFonts w:ascii="Times New Roman" w:eastAsia="宋体" w:hAnsi="Times New Roman" w:hint="eastAsia"/>
          <w:szCs w:val="24"/>
        </w:rPr>
        <w:instrText>例和无</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组</w:instrText>
      </w:r>
      <w:r w:rsidRPr="002B1EF6">
        <w:rPr>
          <w:rFonts w:ascii="Times New Roman" w:eastAsia="宋体" w:hAnsi="Times New Roman" w:hint="eastAsia"/>
          <w:szCs w:val="24"/>
        </w:rPr>
        <w:instrText>273</w:instrText>
      </w:r>
      <w:r w:rsidRPr="002B1EF6">
        <w:rPr>
          <w:rFonts w:ascii="Times New Roman" w:eastAsia="宋体" w:hAnsi="Times New Roman" w:hint="eastAsia"/>
          <w:szCs w:val="24"/>
        </w:rPr>
        <w:instrText>例。检测血清锌指蛋白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sLOX-1</w:instrText>
      </w:r>
      <w:r w:rsidRPr="002B1EF6">
        <w:rPr>
          <w:rFonts w:ascii="Times New Roman" w:eastAsia="宋体" w:hAnsi="Times New Roman" w:hint="eastAsia"/>
          <w:szCs w:val="24"/>
        </w:rPr>
        <w:instrText>及</w:instrText>
      </w:r>
      <w:r w:rsidRPr="002B1EF6">
        <w:rPr>
          <w:rFonts w:ascii="Times New Roman" w:eastAsia="宋体" w:hAnsi="Times New Roman" w:hint="eastAsia"/>
          <w:szCs w:val="24"/>
        </w:rPr>
        <w:instrText>Cys C</w:instrText>
      </w:r>
      <w:r w:rsidRPr="002B1EF6">
        <w:rPr>
          <w:rFonts w:ascii="Times New Roman" w:eastAsia="宋体" w:hAnsi="Times New Roman" w:hint="eastAsia"/>
          <w:szCs w:val="24"/>
        </w:rPr>
        <w:instrText>水平。纳入患者随访</w:instrText>
      </w:r>
      <w:r w:rsidRPr="002B1EF6">
        <w:rPr>
          <w:rFonts w:ascii="Times New Roman" w:eastAsia="宋体" w:hAnsi="Times New Roman" w:hint="eastAsia"/>
          <w:szCs w:val="24"/>
        </w:rPr>
        <w:instrText>(13.26</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4.09)</w:instrText>
      </w:r>
      <w:r w:rsidRPr="002B1EF6">
        <w:rPr>
          <w:rFonts w:ascii="Times New Roman" w:eastAsia="宋体" w:hAnsi="Times New Roman" w:hint="eastAsia"/>
          <w:szCs w:val="24"/>
        </w:rPr>
        <w:instrText>个月，用二元</w:instrText>
      </w:r>
      <w:r w:rsidRPr="002B1EF6">
        <w:rPr>
          <w:rFonts w:ascii="Times New Roman" w:eastAsia="宋体" w:hAnsi="Times New Roman" w:hint="eastAsia"/>
          <w:szCs w:val="24"/>
        </w:rPr>
        <w:instrText>logistic</w:instrText>
      </w:r>
      <w:r w:rsidRPr="002B1EF6">
        <w:rPr>
          <w:rFonts w:ascii="Times New Roman" w:eastAsia="宋体" w:hAnsi="Times New Roman" w:hint="eastAsia"/>
          <w:szCs w:val="24"/>
        </w:rPr>
        <w:instrText>回归分析危险因素，以</w:instrText>
      </w:r>
      <w:r w:rsidRPr="002B1EF6">
        <w:rPr>
          <w:rFonts w:ascii="Times New Roman" w:eastAsia="宋体" w:hAnsi="Times New Roman" w:hint="eastAsia"/>
          <w:szCs w:val="24"/>
        </w:rPr>
        <w:instrText>ROC</w:instrText>
      </w:r>
      <w:r w:rsidRPr="002B1EF6">
        <w:rPr>
          <w:rFonts w:ascii="Times New Roman" w:eastAsia="宋体" w:hAnsi="Times New Roman" w:hint="eastAsia"/>
          <w:szCs w:val="24"/>
        </w:rPr>
        <w:instrText>曲线评估预测价值。结果</w:instrText>
      </w:r>
      <w:r w:rsidRPr="002B1EF6">
        <w:rPr>
          <w:rFonts w:ascii="Times New Roman" w:eastAsia="宋体" w:hAnsi="Times New Roman" w:hint="eastAsia"/>
          <w:szCs w:val="24"/>
        </w:rPr>
        <w:instrText xml:space="preserve"> MACE</w:instrText>
      </w:r>
      <w:r w:rsidRPr="002B1EF6">
        <w:rPr>
          <w:rFonts w:ascii="Times New Roman" w:eastAsia="宋体" w:hAnsi="Times New Roman" w:hint="eastAsia"/>
          <w:szCs w:val="24"/>
        </w:rPr>
        <w:instrText>组</w:instrText>
      </w:r>
      <w:r w:rsidRPr="002B1EF6">
        <w:rPr>
          <w:rFonts w:ascii="Times New Roman" w:eastAsia="宋体" w:hAnsi="Times New Roman" w:hint="eastAsia"/>
          <w:szCs w:val="24"/>
        </w:rPr>
        <w:instrText>Killip</w:instrText>
      </w:r>
      <w:r w:rsidRPr="002B1EF6">
        <w:rPr>
          <w:rFonts w:ascii="Times New Roman" w:eastAsia="宋体" w:hAnsi="Times New Roman" w:hint="eastAsia"/>
          <w:szCs w:val="24"/>
        </w:rPr>
        <w:instrText>Ⅲ～Ⅳ级比例、锌指蛋白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sLOX-1</w:instrText>
      </w:r>
      <w:r w:rsidRPr="002B1EF6">
        <w:rPr>
          <w:rFonts w:ascii="Times New Roman" w:eastAsia="宋体" w:hAnsi="Times New Roman" w:hint="eastAsia"/>
          <w:szCs w:val="24"/>
        </w:rPr>
        <w:instrText>及</w:instrText>
      </w:r>
      <w:r w:rsidRPr="002B1EF6">
        <w:rPr>
          <w:rFonts w:ascii="Times New Roman" w:eastAsia="宋体" w:hAnsi="Times New Roman" w:hint="eastAsia"/>
          <w:szCs w:val="24"/>
        </w:rPr>
        <w:instrText>Cys C</w:instrText>
      </w:r>
      <w:r w:rsidRPr="002B1EF6">
        <w:rPr>
          <w:rFonts w:ascii="Times New Roman" w:eastAsia="宋体" w:hAnsi="Times New Roman" w:hint="eastAsia"/>
          <w:szCs w:val="24"/>
        </w:rPr>
        <w:instrText>水平均高于无</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组</w:instrText>
      </w:r>
      <w:r w:rsidRPr="002B1EF6">
        <w:rPr>
          <w:rFonts w:ascii="Times New Roman" w:eastAsia="宋体" w:hAnsi="Times New Roman" w:hint="eastAsia"/>
          <w:szCs w:val="24"/>
        </w:rPr>
        <w:instrText>(P&lt;0.01);</w:instrText>
      </w:r>
      <w:r w:rsidRPr="002B1EF6">
        <w:rPr>
          <w:rFonts w:ascii="Times New Roman" w:eastAsia="宋体" w:hAnsi="Times New Roman" w:hint="eastAsia"/>
          <w:szCs w:val="24"/>
        </w:rPr>
        <w:instrText>且</w:instrText>
      </w:r>
      <w:r w:rsidRPr="002B1EF6">
        <w:rPr>
          <w:rFonts w:ascii="Times New Roman" w:eastAsia="宋体" w:hAnsi="Times New Roman" w:hint="eastAsia"/>
          <w:szCs w:val="24"/>
        </w:rPr>
        <w:instrText>Killip</w:instrText>
      </w:r>
      <w:r w:rsidRPr="002B1EF6">
        <w:rPr>
          <w:rFonts w:ascii="Times New Roman" w:eastAsia="宋体" w:hAnsi="Times New Roman" w:hint="eastAsia"/>
          <w:szCs w:val="24"/>
        </w:rPr>
        <w:instrText>分级、锌指蛋白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sLOX-1</w:instrText>
      </w:r>
      <w:r w:rsidRPr="002B1EF6">
        <w:rPr>
          <w:rFonts w:ascii="Times New Roman" w:eastAsia="宋体" w:hAnsi="Times New Roman" w:hint="eastAsia"/>
          <w:szCs w:val="24"/>
        </w:rPr>
        <w:instrText>及</w:instrText>
      </w:r>
      <w:r w:rsidRPr="002B1EF6">
        <w:rPr>
          <w:rFonts w:ascii="Times New Roman" w:eastAsia="宋体" w:hAnsi="Times New Roman" w:hint="eastAsia"/>
          <w:szCs w:val="24"/>
        </w:rPr>
        <w:instrText>Cys C</w:instrText>
      </w:r>
      <w:r w:rsidRPr="002B1EF6">
        <w:rPr>
          <w:rFonts w:ascii="Times New Roman" w:eastAsia="宋体" w:hAnsi="Times New Roman" w:hint="eastAsia"/>
          <w:szCs w:val="24"/>
        </w:rPr>
        <w:instrText>均为</w:instrText>
      </w:r>
      <w:r w:rsidRPr="002B1EF6">
        <w:rPr>
          <w:rFonts w:ascii="Times New Roman" w:eastAsia="宋体" w:hAnsi="Times New Roman" w:hint="eastAsia"/>
          <w:szCs w:val="24"/>
        </w:rPr>
        <w:instrText>AMI</w:instrText>
      </w:r>
      <w:r w:rsidRPr="002B1EF6">
        <w:rPr>
          <w:rFonts w:ascii="Times New Roman" w:eastAsia="宋体" w:hAnsi="Times New Roman" w:hint="eastAsia"/>
          <w:szCs w:val="24"/>
        </w:rPr>
        <w:instrText>患者</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发生的危险因素</w:instrText>
      </w:r>
      <w:r w:rsidRPr="002B1EF6">
        <w:rPr>
          <w:rFonts w:ascii="Times New Roman" w:eastAsia="宋体" w:hAnsi="Times New Roman" w:hint="eastAsia"/>
          <w:szCs w:val="24"/>
        </w:rPr>
        <w:instrText>(P&lt;0.01)</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ROC</w:instrText>
      </w:r>
      <w:r w:rsidRPr="002B1EF6">
        <w:rPr>
          <w:rFonts w:ascii="Times New Roman" w:eastAsia="宋体" w:hAnsi="Times New Roman" w:hint="eastAsia"/>
          <w:szCs w:val="24"/>
        </w:rPr>
        <w:instrText>曲线分析显示，锌指蛋白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sLOX-1</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Cys C</w:instrText>
      </w:r>
      <w:r w:rsidRPr="002B1EF6">
        <w:rPr>
          <w:rFonts w:ascii="Times New Roman" w:eastAsia="宋体" w:hAnsi="Times New Roman" w:hint="eastAsia"/>
          <w:szCs w:val="24"/>
        </w:rPr>
        <w:instrText>预测患者</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的曲线下面积分别为</w:instrText>
      </w:r>
      <w:r w:rsidRPr="002B1EF6">
        <w:rPr>
          <w:rFonts w:ascii="Times New Roman" w:eastAsia="宋体" w:hAnsi="Times New Roman" w:hint="eastAsia"/>
          <w:szCs w:val="24"/>
        </w:rPr>
        <w:instrText>0.852</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0.827</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0.817,</w:instrText>
      </w:r>
      <w:r w:rsidRPr="002B1EF6">
        <w:rPr>
          <w:rFonts w:ascii="Times New Roman" w:eastAsia="宋体" w:hAnsi="Times New Roman" w:hint="eastAsia"/>
          <w:szCs w:val="24"/>
        </w:rPr>
        <w:instrText>均具有一定准确性</w:instrText>
      </w:r>
      <w:r w:rsidRPr="002B1EF6">
        <w:rPr>
          <w:rFonts w:ascii="Times New Roman" w:eastAsia="宋体" w:hAnsi="Times New Roman" w:hint="eastAsia"/>
          <w:szCs w:val="24"/>
        </w:rPr>
        <w:instrText>(P&lt;0.01)</w:instrText>
      </w:r>
      <w:r w:rsidRPr="002B1EF6">
        <w:rPr>
          <w:rFonts w:ascii="Times New Roman" w:eastAsia="宋体" w:hAnsi="Times New Roman" w:hint="eastAsia"/>
          <w:szCs w:val="24"/>
        </w:rPr>
        <w:instrText>。结论</w:instrText>
      </w:r>
      <w:r w:rsidRPr="002B1EF6">
        <w:rPr>
          <w:rFonts w:ascii="Times New Roman" w:eastAsia="宋体" w:hAnsi="Times New Roman" w:hint="eastAsia"/>
          <w:szCs w:val="24"/>
        </w:rPr>
        <w:instrText xml:space="preserve"> </w:instrText>
      </w:r>
      <w:r w:rsidRPr="002B1EF6">
        <w:rPr>
          <w:rFonts w:ascii="Times New Roman" w:eastAsia="宋体" w:hAnsi="Times New Roman" w:hint="eastAsia"/>
          <w:szCs w:val="24"/>
        </w:rPr>
        <w:instrText>锌指蛋白</w:instrText>
      </w:r>
      <w:r w:rsidRPr="002B1EF6">
        <w:rPr>
          <w:rFonts w:ascii="Times New Roman" w:eastAsia="宋体" w:hAnsi="Times New Roman" w:hint="eastAsia"/>
          <w:szCs w:val="24"/>
        </w:rPr>
        <w:instrText>A20</w:instrText>
      </w:r>
      <w:r w:rsidRPr="002B1EF6">
        <w:rPr>
          <w:rFonts w:ascii="Times New Roman" w:eastAsia="宋体" w:hAnsi="Times New Roman" w:hint="eastAsia"/>
          <w:szCs w:val="24"/>
        </w:rPr>
        <w:instrText>、</w:instrText>
      </w:r>
      <w:r w:rsidRPr="002B1EF6">
        <w:rPr>
          <w:rFonts w:ascii="Times New Roman" w:eastAsia="宋体" w:hAnsi="Times New Roman" w:hint="eastAsia"/>
          <w:szCs w:val="24"/>
        </w:rPr>
        <w:instrText>sLOX-1</w:instrText>
      </w:r>
      <w:r w:rsidRPr="002B1EF6">
        <w:rPr>
          <w:rFonts w:ascii="Times New Roman" w:eastAsia="宋体" w:hAnsi="Times New Roman" w:hint="eastAsia"/>
          <w:szCs w:val="24"/>
        </w:rPr>
        <w:instrText>及</w:instrText>
      </w:r>
      <w:r w:rsidRPr="002B1EF6">
        <w:rPr>
          <w:rFonts w:ascii="Times New Roman" w:eastAsia="宋体" w:hAnsi="Times New Roman" w:hint="eastAsia"/>
          <w:szCs w:val="24"/>
        </w:rPr>
        <w:instrText>Cys C</w:instrText>
      </w:r>
      <w:r w:rsidRPr="002B1EF6">
        <w:rPr>
          <w:rFonts w:ascii="Times New Roman" w:eastAsia="宋体" w:hAnsi="Times New Roman" w:hint="eastAsia"/>
          <w:szCs w:val="24"/>
        </w:rPr>
        <w:instrText>水平升高为</w:instrText>
      </w:r>
      <w:r w:rsidRPr="002B1EF6">
        <w:rPr>
          <w:rFonts w:ascii="Times New Roman" w:eastAsia="宋体" w:hAnsi="Times New Roman" w:hint="eastAsia"/>
          <w:szCs w:val="24"/>
        </w:rPr>
        <w:instrText>AMI</w:instrText>
      </w:r>
      <w:r w:rsidRPr="002B1EF6">
        <w:rPr>
          <w:rFonts w:ascii="Times New Roman" w:eastAsia="宋体" w:hAnsi="Times New Roman" w:hint="eastAsia"/>
          <w:szCs w:val="24"/>
        </w:rPr>
        <w:instrText>患者</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发生的危险因素，可作为</w:instrText>
      </w:r>
      <w:r w:rsidRPr="002B1EF6">
        <w:rPr>
          <w:rFonts w:ascii="Times New Roman" w:eastAsia="宋体" w:hAnsi="Times New Roman" w:hint="eastAsia"/>
          <w:szCs w:val="24"/>
        </w:rPr>
        <w:instrText>AMI</w:instrText>
      </w:r>
      <w:r w:rsidRPr="002B1EF6">
        <w:rPr>
          <w:rFonts w:ascii="Times New Roman" w:eastAsia="宋体" w:hAnsi="Times New Roman" w:hint="eastAsia"/>
          <w:szCs w:val="24"/>
        </w:rPr>
        <w:instrText>患者</w:instrText>
      </w:r>
      <w:r w:rsidRPr="002B1EF6">
        <w:rPr>
          <w:rFonts w:ascii="Times New Roman" w:eastAsia="宋体" w:hAnsi="Times New Roman" w:hint="eastAsia"/>
          <w:szCs w:val="24"/>
        </w:rPr>
        <w:instrText>MACE</w:instrText>
      </w:r>
      <w:r w:rsidRPr="002B1EF6">
        <w:rPr>
          <w:rFonts w:ascii="Times New Roman" w:eastAsia="宋体" w:hAnsi="Times New Roman" w:hint="eastAsia"/>
          <w:szCs w:val="24"/>
        </w:rPr>
        <w:instrText>发生的预测指标。</w:instrText>
      </w:r>
      <w:r w:rsidRPr="002B1EF6">
        <w:rPr>
          <w:rFonts w:ascii="Times New Roman" w:eastAsia="宋体" w:hAnsi="Times New Roman" w:hint="eastAsia"/>
          <w:szCs w:val="24"/>
        </w:rPr>
        <w:instrText>","container-title":"</w:instrText>
      </w:r>
      <w:r w:rsidRPr="002B1EF6">
        <w:rPr>
          <w:rFonts w:ascii="Times New Roman" w:eastAsia="宋体" w:hAnsi="Times New Roman" w:hint="eastAsia"/>
          <w:szCs w:val="24"/>
        </w:rPr>
        <w:instrText>中华老年心脑血管病杂志</w:instrText>
      </w:r>
      <w:r w:rsidRPr="002B1EF6">
        <w:rPr>
          <w:rFonts w:ascii="Times New Roman" w:eastAsia="宋体" w:hAnsi="Times New Roman" w:hint="eastAsia"/>
          <w:szCs w:val="24"/>
        </w:rPr>
        <w:instrText>","ISSN":"1009-0126","issue":"3","language":"zh-CN","page":"260-263","source":"CNKI","title":"</w:instrText>
      </w:r>
      <w:r w:rsidRPr="002B1EF6">
        <w:rPr>
          <w:rFonts w:ascii="Times New Roman" w:eastAsia="宋体" w:hAnsi="Times New Roman" w:hint="eastAsia"/>
          <w:szCs w:val="24"/>
        </w:rPr>
        <w:instrText>老年急性心肌梗死患者主要不良心血管事件的影响因素分析及预测研究</w:instrText>
      </w:r>
      <w:r w:rsidRPr="002B1EF6">
        <w:rPr>
          <w:rFonts w:ascii="Times New Roman" w:eastAsia="宋体" w:hAnsi="Times New Roman" w:hint="eastAsia"/>
          <w:szCs w:val="24"/>
        </w:rPr>
        <w:instrText>","volume":"24","author":[{"literal":"</w:instrText>
      </w:r>
      <w:r w:rsidRPr="002B1EF6">
        <w:rPr>
          <w:rFonts w:ascii="Times New Roman" w:eastAsia="宋体" w:hAnsi="Times New Roman" w:hint="eastAsia"/>
          <w:szCs w:val="24"/>
        </w:rPr>
        <w:instrText>陈红伟</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苏淑红</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王志方</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邢永生</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王培山</w:instrText>
      </w:r>
      <w:r w:rsidRPr="002B1EF6">
        <w:rPr>
          <w:rFonts w:ascii="Times New Roman" w:eastAsia="宋体" w:hAnsi="Times New Roman" w:hint="eastAsia"/>
          <w:szCs w:val="24"/>
        </w:rPr>
        <w:instrText>"},{"literal":"</w:instrText>
      </w:r>
      <w:r w:rsidRPr="002B1EF6">
        <w:rPr>
          <w:rFonts w:ascii="Times New Roman" w:eastAsia="宋体" w:hAnsi="Times New Roman" w:hint="eastAsia"/>
          <w:szCs w:val="24"/>
        </w:rPr>
        <w:instrText>付云</w:instrText>
      </w:r>
      <w:r w:rsidRPr="002B1EF6">
        <w:rPr>
          <w:rFonts w:ascii="Times New Roman" w:eastAsia="宋体" w:hAnsi="Times New Roman" w:hint="eastAsia"/>
          <w:szCs w:val="24"/>
        </w:rPr>
        <w:instrText xml:space="preserve">"}],"issued":{"date-parts":[["2022"]]}}}],"schema":"https://github.com/citation-style-language/schema/raw/master/csl-citation.json"} </w:instrText>
      </w:r>
      <w:r w:rsidRPr="002B1EF6">
        <w:rPr>
          <w:rFonts w:ascii="Times New Roman" w:eastAsia="宋体" w:hAnsi="Times New Roman"/>
          <w:szCs w:val="24"/>
        </w:rPr>
        <w:fldChar w:fldCharType="separate"/>
      </w:r>
      <w:r w:rsidRPr="002B1EF6">
        <w:rPr>
          <w:rFonts w:ascii="Times New Roman" w:eastAsia="宋体" w:hAnsi="Times New Roman" w:hint="eastAsia"/>
          <w:szCs w:val="24"/>
        </w:rPr>
        <w:t>[2]</w:t>
      </w:r>
      <w:r w:rsidRPr="002B1EF6">
        <w:rPr>
          <w:rFonts w:ascii="Times New Roman" w:eastAsia="宋体" w:hAnsi="Times New Roman"/>
          <w:szCs w:val="24"/>
        </w:rPr>
        <w:fldChar w:fldCharType="end"/>
      </w:r>
      <w:r w:rsidRPr="002B1EF6">
        <w:rPr>
          <w:rFonts w:ascii="Times New Roman" w:eastAsia="宋体" w:hAnsi="Times New Roman" w:hint="eastAsia"/>
          <w:szCs w:val="24"/>
        </w:rPr>
        <w:t>，老年</w:t>
      </w:r>
      <w:r w:rsidRPr="002B1EF6">
        <w:rPr>
          <w:rFonts w:ascii="Times New Roman" w:eastAsia="宋体" w:hAnsi="Times New Roman" w:hint="eastAsia"/>
          <w:szCs w:val="24"/>
        </w:rPr>
        <w:t>ACS</w:t>
      </w:r>
      <w:r w:rsidRPr="002B1EF6">
        <w:rPr>
          <w:rFonts w:ascii="Times New Roman" w:eastAsia="宋体" w:hAnsi="Times New Roman" w:hint="eastAsia"/>
          <w:szCs w:val="24"/>
        </w:rPr>
        <w:t>患者</w:t>
      </w:r>
      <w:r w:rsidRPr="002B1EF6">
        <w:rPr>
          <w:rFonts w:ascii="Times New Roman" w:eastAsia="宋体" w:hAnsi="Times New Roman" w:hint="eastAsia"/>
          <w:szCs w:val="24"/>
        </w:rPr>
        <w:t>PCI</w:t>
      </w:r>
      <w:r w:rsidRPr="002B1EF6">
        <w:rPr>
          <w:rFonts w:ascii="Times New Roman" w:eastAsia="宋体" w:hAnsi="Times New Roman" w:hint="eastAsia"/>
          <w:szCs w:val="24"/>
        </w:rPr>
        <w:t>术后</w:t>
      </w:r>
      <w:r w:rsidRPr="002B1EF6">
        <w:rPr>
          <w:rFonts w:ascii="Times New Roman" w:eastAsia="宋体" w:hAnsi="Times New Roman" w:hint="eastAsia"/>
          <w:szCs w:val="24"/>
        </w:rPr>
        <w:t>MACE</w:t>
      </w:r>
      <w:r w:rsidRPr="002B1EF6">
        <w:rPr>
          <w:rFonts w:ascii="Times New Roman" w:eastAsia="宋体" w:hAnsi="Times New Roman" w:hint="eastAsia"/>
          <w:szCs w:val="24"/>
        </w:rPr>
        <w:t>发生率高达</w:t>
      </w:r>
      <w:r w:rsidRPr="002B1EF6">
        <w:rPr>
          <w:rFonts w:ascii="Times New Roman" w:eastAsia="宋体" w:hAnsi="Times New Roman" w:hint="eastAsia"/>
          <w:szCs w:val="24"/>
        </w:rPr>
        <w:t>31.9</w:t>
      </w:r>
      <w:r w:rsidRPr="002B1EF6">
        <w:rPr>
          <w:rFonts w:ascii="Times New Roman" w:eastAsia="宋体" w:hAnsi="Times New Roman" w:hint="eastAsia"/>
          <w:szCs w:val="24"/>
        </w:rPr>
        <w:t>％，严重影响患者预后及生存质量。</w:t>
      </w:r>
    </w:p>
    <w:p w14:paraId="5161FC9B" w14:textId="32C24850" w:rsidR="000C6F42" w:rsidRPr="002B1EF6" w:rsidRDefault="0025010B" w:rsidP="006A2292">
      <w:pPr>
        <w:spacing w:line="276" w:lineRule="auto"/>
        <w:ind w:firstLineChars="200" w:firstLine="420"/>
        <w:rPr>
          <w:rFonts w:ascii="Times New Roman" w:eastAsia="宋体" w:hAnsi="Times New Roman"/>
          <w:szCs w:val="24"/>
        </w:rPr>
      </w:pPr>
      <w:r w:rsidRPr="002B1EF6">
        <w:rPr>
          <w:rFonts w:ascii="Times New Roman" w:eastAsia="宋体" w:hAnsi="Times New Roman" w:hint="eastAsia"/>
          <w:szCs w:val="24"/>
        </w:rPr>
        <w:t>胰岛素抵抗</w:t>
      </w:r>
      <w:r w:rsidR="003634C6" w:rsidRPr="002B1EF6">
        <w:rPr>
          <w:rFonts w:ascii="Times New Roman" w:eastAsia="宋体" w:hAnsi="Times New Roman" w:hint="eastAsia"/>
          <w:szCs w:val="24"/>
        </w:rPr>
        <w:t>（</w:t>
      </w:r>
      <w:r w:rsidR="003634C6" w:rsidRPr="002B1EF6">
        <w:rPr>
          <w:rFonts w:ascii="Times New Roman" w:eastAsia="宋体" w:hAnsi="Times New Roman" w:hint="eastAsia"/>
          <w:szCs w:val="24"/>
        </w:rPr>
        <w:t>Insulin resistance</w:t>
      </w:r>
      <w:r w:rsidR="003634C6" w:rsidRPr="002B1EF6">
        <w:rPr>
          <w:rFonts w:ascii="Times New Roman" w:eastAsia="宋体" w:hAnsi="Times New Roman" w:hint="eastAsia"/>
          <w:szCs w:val="24"/>
        </w:rPr>
        <w:t>，</w:t>
      </w:r>
      <w:r w:rsidR="003634C6" w:rsidRPr="002B1EF6">
        <w:rPr>
          <w:rFonts w:ascii="Times New Roman" w:eastAsia="宋体" w:hAnsi="Times New Roman" w:hint="eastAsia"/>
          <w:szCs w:val="24"/>
        </w:rPr>
        <w:t>IR</w:t>
      </w:r>
      <w:r w:rsidR="003634C6" w:rsidRPr="002B1EF6">
        <w:rPr>
          <w:rFonts w:ascii="Times New Roman" w:eastAsia="宋体" w:hAnsi="Times New Roman" w:hint="eastAsia"/>
          <w:szCs w:val="24"/>
        </w:rPr>
        <w:t>）</w:t>
      </w:r>
      <w:r w:rsidR="00A70A42" w:rsidRPr="002B1EF6">
        <w:rPr>
          <w:rFonts w:ascii="Times New Roman" w:eastAsia="宋体" w:hAnsi="Times New Roman"/>
          <w:szCs w:val="24"/>
        </w:rPr>
        <w:t>是</w:t>
      </w:r>
      <w:r w:rsidR="00A70A42" w:rsidRPr="002B1EF6">
        <w:rPr>
          <w:rFonts w:ascii="Times New Roman" w:eastAsia="宋体" w:hAnsi="Times New Roman"/>
          <w:szCs w:val="24"/>
        </w:rPr>
        <w:t>T2DM</w:t>
      </w:r>
      <w:r w:rsidR="00A70A42" w:rsidRPr="002B1EF6">
        <w:rPr>
          <w:rFonts w:ascii="Times New Roman" w:eastAsia="宋体" w:hAnsi="Times New Roman"/>
          <w:szCs w:val="24"/>
        </w:rPr>
        <w:t>主要发病机制</w:t>
      </w:r>
      <w:r w:rsidR="00A70A42" w:rsidRPr="002B1EF6">
        <w:rPr>
          <w:rFonts w:ascii="Times New Roman" w:eastAsia="宋体" w:hAnsi="Times New Roman" w:hint="eastAsia"/>
          <w:szCs w:val="24"/>
        </w:rPr>
        <w:t>，还是心血管疾病发生和不良预后的独立危险因素。</w:t>
      </w:r>
      <w:r w:rsidR="003634C6" w:rsidRPr="002B1EF6">
        <w:rPr>
          <w:rFonts w:ascii="Times New Roman" w:eastAsia="宋体" w:hAnsi="Times New Roman"/>
          <w:szCs w:val="24"/>
        </w:rPr>
        <w:t>胰岛素</w:t>
      </w:r>
      <w:r w:rsidR="003634C6" w:rsidRPr="002B1EF6">
        <w:rPr>
          <w:rFonts w:ascii="Times New Roman" w:eastAsia="宋体" w:hAnsi="Times New Roman"/>
          <w:szCs w:val="24"/>
        </w:rPr>
        <w:t>-</w:t>
      </w:r>
      <w:r w:rsidR="003634C6" w:rsidRPr="002B1EF6">
        <w:rPr>
          <w:rFonts w:ascii="Times New Roman" w:eastAsia="宋体" w:hAnsi="Times New Roman"/>
          <w:szCs w:val="24"/>
        </w:rPr>
        <w:t>正葡萄糖钳</w:t>
      </w:r>
      <w:proofErr w:type="gramStart"/>
      <w:r w:rsidR="003634C6" w:rsidRPr="002B1EF6">
        <w:rPr>
          <w:rFonts w:ascii="Times New Roman" w:eastAsia="宋体" w:hAnsi="Times New Roman"/>
          <w:szCs w:val="24"/>
        </w:rPr>
        <w:t>夹技术</w:t>
      </w:r>
      <w:proofErr w:type="gramEnd"/>
      <w:r w:rsidR="003634C6" w:rsidRPr="002B1EF6">
        <w:rPr>
          <w:rFonts w:ascii="Times New Roman" w:eastAsia="宋体" w:hAnsi="Times New Roman"/>
          <w:szCs w:val="24"/>
        </w:rPr>
        <w:t>(</w:t>
      </w:r>
      <w:proofErr w:type="spellStart"/>
      <w:r w:rsidR="003634C6" w:rsidRPr="002B1EF6">
        <w:rPr>
          <w:rFonts w:ascii="Times New Roman" w:eastAsia="宋体" w:hAnsi="Times New Roman"/>
          <w:szCs w:val="24"/>
        </w:rPr>
        <w:t>hyperinsulinemic</w:t>
      </w:r>
      <w:proofErr w:type="spellEnd"/>
      <w:r w:rsidR="003634C6" w:rsidRPr="002B1EF6">
        <w:rPr>
          <w:rFonts w:ascii="Times New Roman" w:eastAsia="宋体" w:hAnsi="Times New Roman"/>
          <w:szCs w:val="24"/>
        </w:rPr>
        <w:t>-euglycemic clamp technique, HEC)</w:t>
      </w:r>
      <w:r w:rsidR="003634C6" w:rsidRPr="002B1EF6">
        <w:rPr>
          <w:rFonts w:ascii="Times New Roman" w:eastAsia="宋体" w:hAnsi="Times New Roman"/>
          <w:szCs w:val="24"/>
        </w:rPr>
        <w:t>被认为是评估</w:t>
      </w:r>
      <w:r w:rsidR="003634C6" w:rsidRPr="002B1EF6">
        <w:rPr>
          <w:rFonts w:ascii="Times New Roman" w:eastAsia="宋体" w:hAnsi="Times New Roman"/>
          <w:szCs w:val="24"/>
        </w:rPr>
        <w:t>IR</w:t>
      </w:r>
      <w:r w:rsidR="003634C6" w:rsidRPr="002B1EF6">
        <w:rPr>
          <w:rFonts w:ascii="Times New Roman" w:eastAsia="宋体" w:hAnsi="Times New Roman"/>
          <w:szCs w:val="24"/>
        </w:rPr>
        <w:t>的</w:t>
      </w:r>
      <w:r w:rsidR="003634C6" w:rsidRPr="002B1EF6">
        <w:rPr>
          <w:rFonts w:ascii="Times New Roman" w:eastAsia="宋体" w:hAnsi="Times New Roman"/>
          <w:szCs w:val="24"/>
        </w:rPr>
        <w:t>"</w:t>
      </w:r>
      <w:r w:rsidR="003634C6" w:rsidRPr="002B1EF6">
        <w:rPr>
          <w:rFonts w:ascii="Times New Roman" w:eastAsia="宋体" w:hAnsi="Times New Roman"/>
          <w:szCs w:val="24"/>
        </w:rPr>
        <w:t>金标准</w:t>
      </w:r>
      <w:r w:rsidR="003634C6" w:rsidRPr="002B1EF6">
        <w:rPr>
          <w:rFonts w:ascii="Times New Roman" w:eastAsia="宋体" w:hAnsi="Times New Roman" w:hint="eastAsia"/>
          <w:szCs w:val="24"/>
        </w:rPr>
        <w:t>，但其操作复杂价格昂贵，</w:t>
      </w:r>
      <w:r w:rsidR="003B4903" w:rsidRPr="002B1EF6">
        <w:rPr>
          <w:rFonts w:ascii="Times New Roman" w:eastAsia="宋体" w:hAnsi="Times New Roman"/>
          <w:szCs w:val="24"/>
        </w:rPr>
        <w:t>目前</w:t>
      </w:r>
      <w:r w:rsidR="000C6F42" w:rsidRPr="002B1EF6">
        <w:rPr>
          <w:rFonts w:ascii="Times New Roman" w:eastAsia="宋体" w:hAnsi="Times New Roman"/>
          <w:szCs w:val="24"/>
        </w:rPr>
        <w:t>临床</w:t>
      </w:r>
      <w:r w:rsidR="000C6F42" w:rsidRPr="002B1EF6">
        <w:rPr>
          <w:rFonts w:ascii="Times New Roman" w:eastAsia="宋体" w:hAnsi="Times New Roman" w:hint="eastAsia"/>
          <w:szCs w:val="24"/>
        </w:rPr>
        <w:t>常</w:t>
      </w:r>
      <w:r w:rsidR="000C6F42" w:rsidRPr="002B1EF6">
        <w:rPr>
          <w:rFonts w:ascii="Times New Roman" w:eastAsia="宋体" w:hAnsi="Times New Roman"/>
          <w:szCs w:val="24"/>
        </w:rPr>
        <w:t>采用</w:t>
      </w:r>
      <w:r w:rsidR="000C6F42" w:rsidRPr="002B1EF6">
        <w:rPr>
          <w:rFonts w:ascii="Times New Roman" w:eastAsia="宋体" w:hAnsi="Times New Roman" w:hint="eastAsia"/>
          <w:szCs w:val="24"/>
        </w:rPr>
        <w:t>稳态模型评估胰岛素抵抗指数</w:t>
      </w:r>
      <w:r w:rsidR="000C6F42" w:rsidRPr="002B1EF6">
        <w:rPr>
          <w:rFonts w:ascii="Times New Roman" w:eastAsia="宋体" w:hAnsi="Times New Roman"/>
          <w:szCs w:val="24"/>
        </w:rPr>
        <w:t>（</w:t>
      </w:r>
      <w:r w:rsidR="000C6F42" w:rsidRPr="002B1EF6">
        <w:rPr>
          <w:rFonts w:ascii="Times New Roman" w:eastAsia="宋体" w:hAnsi="Times New Roman" w:hint="eastAsia"/>
          <w:szCs w:val="24"/>
        </w:rPr>
        <w:t>homeostasis model assessment of IR</w:t>
      </w:r>
      <w:r w:rsidR="000C6F42" w:rsidRPr="002B1EF6">
        <w:rPr>
          <w:rFonts w:ascii="Times New Roman" w:eastAsia="宋体" w:hAnsi="Times New Roman" w:hint="eastAsia"/>
          <w:szCs w:val="24"/>
        </w:rPr>
        <w:t>，</w:t>
      </w:r>
      <w:r w:rsidR="000C6F42" w:rsidRPr="002B1EF6">
        <w:rPr>
          <w:rFonts w:ascii="Times New Roman" w:eastAsia="宋体" w:hAnsi="Times New Roman" w:hint="eastAsia"/>
          <w:szCs w:val="24"/>
        </w:rPr>
        <w:t>HOMA-IR</w:t>
      </w:r>
      <w:r w:rsidR="000C6F42" w:rsidRPr="002B1EF6">
        <w:rPr>
          <w:rFonts w:ascii="Times New Roman" w:eastAsia="宋体" w:hAnsi="Times New Roman" w:hint="eastAsia"/>
          <w:szCs w:val="24"/>
        </w:rPr>
        <w:t>）</w:t>
      </w:r>
      <w:r w:rsidR="000C6F42" w:rsidRPr="002B1EF6">
        <w:rPr>
          <w:rFonts w:ascii="Times New Roman" w:eastAsia="宋体" w:hAnsi="Times New Roman"/>
          <w:szCs w:val="24"/>
        </w:rPr>
        <w:t>评估</w:t>
      </w:r>
      <w:r w:rsidR="000C6F42" w:rsidRPr="002B1EF6">
        <w:rPr>
          <w:rFonts w:ascii="Times New Roman" w:eastAsia="宋体" w:hAnsi="Times New Roman"/>
          <w:szCs w:val="24"/>
        </w:rPr>
        <w:t xml:space="preserve"> IR</w:t>
      </w:r>
      <w:r w:rsidR="000C6F42" w:rsidRPr="002B1EF6">
        <w:rPr>
          <w:rFonts w:ascii="Times New Roman" w:eastAsia="宋体" w:hAnsi="Times New Roman" w:hint="eastAsia"/>
          <w:szCs w:val="24"/>
        </w:rPr>
        <w:t>。</w:t>
      </w:r>
      <w:r w:rsidR="003634C6" w:rsidRPr="002B1EF6">
        <w:rPr>
          <w:rFonts w:ascii="Times New Roman" w:eastAsia="宋体" w:hAnsi="Times New Roman"/>
          <w:szCs w:val="24"/>
        </w:rPr>
        <w:t>甘油三酯葡萄糖乘积（</w:t>
      </w:r>
      <w:r w:rsidR="003634C6" w:rsidRPr="002B1EF6">
        <w:rPr>
          <w:rFonts w:ascii="Times New Roman" w:eastAsia="宋体" w:hAnsi="Times New Roman" w:hint="eastAsia"/>
          <w:szCs w:val="24"/>
        </w:rPr>
        <w:t>triglyceride-glucose</w:t>
      </w:r>
      <w:r w:rsidR="003634C6" w:rsidRPr="002B1EF6">
        <w:rPr>
          <w:rFonts w:ascii="Times New Roman" w:eastAsia="宋体" w:hAnsi="Times New Roman" w:hint="eastAsia"/>
          <w:szCs w:val="24"/>
        </w:rPr>
        <w:t>，</w:t>
      </w:r>
      <w:proofErr w:type="spellStart"/>
      <w:r w:rsidR="003634C6" w:rsidRPr="002B1EF6">
        <w:rPr>
          <w:rFonts w:ascii="Times New Roman" w:eastAsia="宋体" w:hAnsi="Times New Roman" w:hint="eastAsia"/>
          <w:szCs w:val="24"/>
        </w:rPr>
        <w:t>TyG</w:t>
      </w:r>
      <w:proofErr w:type="spellEnd"/>
      <w:r w:rsidR="003634C6" w:rsidRPr="002B1EF6">
        <w:rPr>
          <w:rFonts w:ascii="Times New Roman" w:eastAsia="宋体" w:hAnsi="Times New Roman"/>
          <w:szCs w:val="24"/>
        </w:rPr>
        <w:t>）指数是</w:t>
      </w:r>
      <w:r w:rsidR="004C7750" w:rsidRPr="002B1EF6">
        <w:rPr>
          <w:rFonts w:ascii="Times New Roman" w:eastAsia="宋体" w:hAnsi="Times New Roman" w:hint="eastAsia"/>
          <w:szCs w:val="24"/>
        </w:rPr>
        <w:t>近几年国内外通过实验发现新型的评估</w:t>
      </w:r>
      <w:r w:rsidR="004C7750" w:rsidRPr="002B1EF6">
        <w:rPr>
          <w:rFonts w:ascii="Times New Roman" w:eastAsia="宋体" w:hAnsi="Times New Roman" w:hint="eastAsia"/>
          <w:szCs w:val="24"/>
        </w:rPr>
        <w:t>IR</w:t>
      </w:r>
      <w:r w:rsidR="004C7750" w:rsidRPr="002B1EF6">
        <w:rPr>
          <w:rFonts w:ascii="Times New Roman" w:eastAsia="宋体" w:hAnsi="Times New Roman" w:hint="eastAsia"/>
          <w:szCs w:val="24"/>
        </w:rPr>
        <w:t>指标</w:t>
      </w:r>
      <w:r w:rsidR="004C7750" w:rsidRPr="002B1EF6">
        <w:rPr>
          <w:rFonts w:ascii="Times New Roman" w:eastAsia="宋体" w:hAnsi="Times New Roman" w:hint="eastAsia"/>
          <w:szCs w:val="24"/>
        </w:rPr>
        <w:fldChar w:fldCharType="begin"/>
      </w:r>
      <w:r w:rsidR="004C7750" w:rsidRPr="002B1EF6">
        <w:rPr>
          <w:rFonts w:ascii="Times New Roman" w:eastAsia="宋体" w:hAnsi="Times New Roman" w:hint="eastAsia"/>
          <w:szCs w:val="24"/>
        </w:rPr>
        <w:instrText xml:space="preserve"> ADDIN ZOTERO_ITEM CSL_CITATION {"citationID":"wgQvL6AM","properties":{"formattedCitation":"[3]","plainCitation":"[3]","noteIndex":0},"citationItems":[{"id":1795,"uris":["http://zotero.org/users/11580821/items/V593MJXR"],"itemData":{"id":1795,"type":"article-journal","abstract":"</w:instrText>
      </w:r>
      <w:r w:rsidR="004C7750" w:rsidRPr="002B1EF6">
        <w:rPr>
          <w:rFonts w:ascii="Times New Roman" w:eastAsia="宋体" w:hAnsi="Times New Roman" w:hint="eastAsia"/>
          <w:szCs w:val="24"/>
        </w:rPr>
        <w:instrText>胰岛素抵抗在</w:instrText>
      </w:r>
      <w:r w:rsidR="004C7750" w:rsidRPr="002B1EF6">
        <w:rPr>
          <w:rFonts w:ascii="Times New Roman" w:eastAsia="宋体" w:hAnsi="Times New Roman" w:hint="eastAsia"/>
          <w:szCs w:val="24"/>
        </w:rPr>
        <w:instrText>2</w:instrText>
      </w:r>
      <w:r w:rsidR="004C7750" w:rsidRPr="002B1EF6">
        <w:rPr>
          <w:rFonts w:ascii="Times New Roman" w:eastAsia="宋体" w:hAnsi="Times New Roman" w:hint="eastAsia"/>
          <w:szCs w:val="24"/>
        </w:rPr>
        <w:instrText>型糖尿病、冠状动脉粥样硬化、非酒精性脂肪性肝病、代谢综合征等代谢紊乱性疾病的发生发展中均起着重要作用。诸多研究已表明，甘油三酯</w:instrText>
      </w:r>
      <w:r w:rsidR="004C7750" w:rsidRPr="002B1EF6">
        <w:rPr>
          <w:rFonts w:ascii="Times New Roman" w:eastAsia="宋体" w:hAnsi="Times New Roman" w:hint="eastAsia"/>
          <w:szCs w:val="24"/>
        </w:rPr>
        <w:instrText>-</w:instrText>
      </w:r>
      <w:r w:rsidR="004C7750" w:rsidRPr="002B1EF6">
        <w:rPr>
          <w:rFonts w:ascii="Times New Roman" w:eastAsia="宋体" w:hAnsi="Times New Roman" w:hint="eastAsia"/>
          <w:szCs w:val="24"/>
        </w:rPr>
        <w:instrText>葡萄糖</w:instrText>
      </w:r>
      <w:r w:rsidR="004C7750" w:rsidRPr="002B1EF6">
        <w:rPr>
          <w:rFonts w:ascii="Times New Roman" w:eastAsia="宋体" w:hAnsi="Times New Roman" w:hint="eastAsia"/>
          <w:szCs w:val="24"/>
        </w:rPr>
        <w:instrText>(triglyceride glucose</w:instrText>
      </w:r>
      <w:r w:rsidR="004C7750" w:rsidRPr="002B1EF6">
        <w:rPr>
          <w:rFonts w:ascii="Times New Roman" w:eastAsia="宋体" w:hAnsi="Times New Roman" w:hint="eastAsia"/>
          <w:szCs w:val="24"/>
        </w:rPr>
        <w:instrText>，</w:instrText>
      </w:r>
      <w:r w:rsidR="004C7750" w:rsidRPr="002B1EF6">
        <w:rPr>
          <w:rFonts w:ascii="Times New Roman" w:eastAsia="宋体" w:hAnsi="Times New Roman" w:hint="eastAsia"/>
          <w:szCs w:val="24"/>
        </w:rPr>
        <w:instrText>TyG)</w:instrText>
      </w:r>
      <w:r w:rsidR="004C7750" w:rsidRPr="002B1EF6">
        <w:rPr>
          <w:rFonts w:ascii="Times New Roman" w:eastAsia="宋体" w:hAnsi="Times New Roman" w:hint="eastAsia"/>
          <w:szCs w:val="24"/>
        </w:rPr>
        <w:instrText>指数可作为评估胰岛素抵抗的代谢指标，与胰岛素抵抗及其相关代谢性疾病之间存在着不同程度的联系。因此，本综述重点阐述</w:instrText>
      </w:r>
      <w:r w:rsidR="004C7750" w:rsidRPr="002B1EF6">
        <w:rPr>
          <w:rFonts w:ascii="Times New Roman" w:eastAsia="宋体" w:hAnsi="Times New Roman" w:hint="eastAsia"/>
          <w:szCs w:val="24"/>
        </w:rPr>
        <w:instrText>TyG</w:instrText>
      </w:r>
      <w:r w:rsidR="004C7750" w:rsidRPr="002B1EF6">
        <w:rPr>
          <w:rFonts w:ascii="Times New Roman" w:eastAsia="宋体" w:hAnsi="Times New Roman" w:hint="eastAsia"/>
          <w:szCs w:val="24"/>
        </w:rPr>
        <w:instrText>指数与上述胰岛素抵抗相关代谢性疾病的诊断、风险预测等方面的关系。</w:instrText>
      </w:r>
      <w:r w:rsidR="004C7750" w:rsidRPr="002B1EF6">
        <w:rPr>
          <w:rFonts w:ascii="Times New Roman" w:eastAsia="宋体" w:hAnsi="Times New Roman" w:hint="eastAsia"/>
          <w:szCs w:val="24"/>
        </w:rPr>
        <w:instrText>","container-title":"</w:instrText>
      </w:r>
      <w:r w:rsidR="004C7750" w:rsidRPr="002B1EF6">
        <w:rPr>
          <w:rFonts w:ascii="Times New Roman" w:eastAsia="宋体" w:hAnsi="Times New Roman" w:hint="eastAsia"/>
          <w:szCs w:val="24"/>
        </w:rPr>
        <w:instrText>国际内分泌代谢杂志</w:instrText>
      </w:r>
      <w:r w:rsidR="004C7750" w:rsidRPr="002B1EF6">
        <w:rPr>
          <w:rFonts w:ascii="Times New Roman" w:eastAsia="宋体" w:hAnsi="Times New Roman" w:hint="eastAsia"/>
          <w:szCs w:val="24"/>
        </w:rPr>
        <w:instrText xml:space="preserve">","DOI":"10.3760/cma.j.cn121383-20210206-02013","issue":"3","language":"zh-CN","note":"CSTPCD; </w:instrText>
      </w:r>
      <w:r w:rsidR="004C7750" w:rsidRPr="002B1EF6">
        <w:rPr>
          <w:rFonts w:ascii="Times New Roman" w:eastAsia="宋体" w:hAnsi="Times New Roman" w:hint="eastAsia"/>
          <w:szCs w:val="24"/>
        </w:rPr>
        <w:instrText>北大核心</w:instrText>
      </w:r>
      <w:r w:rsidR="004C7750" w:rsidRPr="002B1EF6">
        <w:rPr>
          <w:rFonts w:ascii="Times New Roman" w:eastAsia="宋体" w:hAnsi="Times New Roman" w:hint="eastAsia"/>
          <w:szCs w:val="24"/>
        </w:rPr>
        <w:instrText>\n</w:instrText>
      </w:r>
      <w:r w:rsidR="004C7750" w:rsidRPr="002B1EF6">
        <w:rPr>
          <w:rFonts w:ascii="Times New Roman" w:eastAsia="宋体" w:hAnsi="Times New Roman" w:hint="eastAsia"/>
          <w:szCs w:val="24"/>
        </w:rPr>
        <w:instrText>地点：</w:instrText>
      </w:r>
      <w:r w:rsidR="004C7750" w:rsidRPr="002B1EF6">
        <w:rPr>
          <w:rFonts w:ascii="Times New Roman" w:eastAsia="宋体" w:hAnsi="Times New Roman" w:hint="eastAsia"/>
          <w:szCs w:val="24"/>
        </w:rPr>
        <w:instrText xml:space="preserve">1.; </w:instrText>
      </w:r>
      <w:r w:rsidR="004C7750" w:rsidRPr="002B1EF6">
        <w:rPr>
          <w:rFonts w:ascii="Times New Roman" w:eastAsia="宋体" w:hAnsi="Times New Roman" w:hint="eastAsia"/>
          <w:szCs w:val="24"/>
        </w:rPr>
        <w:instrText xml:space="preserve">西安交通大学医学院附属红会医院风湿免疫内分泌科　</w:instrText>
      </w:r>
      <w:r w:rsidR="004C7750" w:rsidRPr="002B1EF6">
        <w:rPr>
          <w:rFonts w:ascii="Times New Roman" w:eastAsia="宋体" w:hAnsi="Times New Roman" w:hint="eastAsia"/>
          <w:szCs w:val="24"/>
        </w:rPr>
        <w:instrText xml:space="preserve">710000; 2.; </w:instrText>
      </w:r>
      <w:r w:rsidR="004C7750" w:rsidRPr="002B1EF6">
        <w:rPr>
          <w:rFonts w:ascii="Times New Roman" w:eastAsia="宋体" w:hAnsi="Times New Roman" w:hint="eastAsia"/>
          <w:szCs w:val="24"/>
        </w:rPr>
        <w:instrText xml:space="preserve">山西医科大学第一医院内分泌科，太原　</w:instrText>
      </w:r>
      <w:r w:rsidR="004C7750" w:rsidRPr="002B1EF6">
        <w:rPr>
          <w:rFonts w:ascii="Times New Roman" w:eastAsia="宋体" w:hAnsi="Times New Roman" w:hint="eastAsia"/>
          <w:szCs w:val="24"/>
        </w:rPr>
        <w:instrText>030000","page":"223-226","source":"Wanfang Data","title":"</w:instrText>
      </w:r>
      <w:r w:rsidR="004C7750" w:rsidRPr="002B1EF6">
        <w:rPr>
          <w:rFonts w:ascii="Times New Roman" w:eastAsia="宋体" w:hAnsi="Times New Roman" w:hint="eastAsia"/>
          <w:szCs w:val="24"/>
        </w:rPr>
        <w:instrText>甘油三酯</w:instrText>
      </w:r>
      <w:r w:rsidR="004C7750" w:rsidRPr="002B1EF6">
        <w:rPr>
          <w:rFonts w:ascii="Times New Roman" w:eastAsia="宋体" w:hAnsi="Times New Roman" w:hint="eastAsia"/>
          <w:szCs w:val="24"/>
        </w:rPr>
        <w:instrText>-</w:instrText>
      </w:r>
      <w:r w:rsidR="004C7750" w:rsidRPr="002B1EF6">
        <w:rPr>
          <w:rFonts w:ascii="Times New Roman" w:eastAsia="宋体" w:hAnsi="Times New Roman" w:hint="eastAsia"/>
          <w:szCs w:val="24"/>
        </w:rPr>
        <w:instrText>葡萄糖指数与胰岛素抵抗相关代谢性疾病的关系</w:instrText>
      </w:r>
      <w:r w:rsidR="004C7750" w:rsidRPr="002B1EF6">
        <w:rPr>
          <w:rFonts w:ascii="Times New Roman" w:eastAsia="宋体" w:hAnsi="Times New Roman" w:hint="eastAsia"/>
          <w:szCs w:val="24"/>
        </w:rPr>
        <w:instrText>","volume":"42","author":[{"literal":"</w:instrText>
      </w:r>
      <w:r w:rsidR="004C7750" w:rsidRPr="002B1EF6">
        <w:rPr>
          <w:rFonts w:ascii="Times New Roman" w:eastAsia="宋体" w:hAnsi="Times New Roman" w:hint="eastAsia"/>
          <w:szCs w:val="24"/>
        </w:rPr>
        <w:instrText>乔晶</w:instrText>
      </w:r>
      <w:r w:rsidR="004C7750" w:rsidRPr="002B1EF6">
        <w:rPr>
          <w:rFonts w:ascii="Times New Roman" w:eastAsia="宋体" w:hAnsi="Times New Roman" w:hint="eastAsia"/>
          <w:szCs w:val="24"/>
        </w:rPr>
        <w:instrText>"},{"literal":"</w:instrText>
      </w:r>
      <w:r w:rsidR="004C7750" w:rsidRPr="002B1EF6">
        <w:rPr>
          <w:rFonts w:ascii="Times New Roman" w:eastAsia="宋体" w:hAnsi="Times New Roman" w:hint="eastAsia"/>
          <w:szCs w:val="24"/>
        </w:rPr>
        <w:instrText>刘乙君</w:instrText>
      </w:r>
      <w:r w:rsidR="004C7750" w:rsidRPr="002B1EF6">
        <w:rPr>
          <w:rFonts w:ascii="Times New Roman" w:eastAsia="宋体" w:hAnsi="Times New Roman" w:hint="eastAsia"/>
          <w:szCs w:val="24"/>
        </w:rPr>
        <w:instrText>"},{"literal":"</w:instrText>
      </w:r>
      <w:r w:rsidR="004C7750" w:rsidRPr="002B1EF6">
        <w:rPr>
          <w:rFonts w:ascii="Times New Roman" w:eastAsia="宋体" w:hAnsi="Times New Roman" w:hint="eastAsia"/>
          <w:szCs w:val="24"/>
        </w:rPr>
        <w:instrText>王彦</w:instrText>
      </w:r>
      <w:r w:rsidR="004C7750" w:rsidRPr="002B1EF6">
        <w:rPr>
          <w:rFonts w:ascii="Times New Roman" w:eastAsia="宋体" w:hAnsi="Times New Roman" w:hint="eastAsia"/>
          <w:szCs w:val="24"/>
        </w:rPr>
        <w:instrText xml:space="preserve">"}],"issued":{"date-parts":[["2022"]]}}}],"schema":"https://github.com/citation-style-language/schema/raw/master/csl-citation.json"} </w:instrText>
      </w:r>
      <w:r w:rsidR="004C7750" w:rsidRPr="002B1EF6">
        <w:rPr>
          <w:rFonts w:ascii="Times New Roman" w:eastAsia="宋体" w:hAnsi="Times New Roman" w:hint="eastAsia"/>
          <w:szCs w:val="24"/>
        </w:rPr>
        <w:fldChar w:fldCharType="separate"/>
      </w:r>
      <w:r w:rsidR="004C7750" w:rsidRPr="002B1EF6">
        <w:rPr>
          <w:rFonts w:ascii="Times New Roman" w:eastAsia="宋体" w:hAnsi="Times New Roman" w:hint="eastAsia"/>
          <w:szCs w:val="24"/>
        </w:rPr>
        <w:t>[3]</w:t>
      </w:r>
      <w:r w:rsidR="004C7750" w:rsidRPr="002B1EF6">
        <w:rPr>
          <w:rFonts w:ascii="Times New Roman" w:eastAsia="宋体" w:hAnsi="Times New Roman" w:hint="eastAsia"/>
          <w:szCs w:val="24"/>
        </w:rPr>
        <w:fldChar w:fldCharType="end"/>
      </w:r>
      <w:r w:rsidR="004C7750" w:rsidRPr="002B1EF6">
        <w:rPr>
          <w:rFonts w:ascii="Times New Roman" w:eastAsia="宋体" w:hAnsi="Times New Roman" w:hint="eastAsia"/>
          <w:szCs w:val="24"/>
        </w:rPr>
        <w:t>，</w:t>
      </w:r>
      <w:r w:rsidR="003634C6" w:rsidRPr="002B1EF6">
        <w:rPr>
          <w:rFonts w:ascii="Times New Roman" w:eastAsia="宋体" w:hAnsi="Times New Roman" w:hint="eastAsia"/>
          <w:szCs w:val="24"/>
        </w:rPr>
        <w:t>通过</w:t>
      </w:r>
      <w:r w:rsidR="003634C6" w:rsidRPr="002B1EF6">
        <w:rPr>
          <w:rFonts w:ascii="Times New Roman" w:eastAsia="宋体" w:hAnsi="Times New Roman"/>
          <w:szCs w:val="24"/>
        </w:rPr>
        <w:t>实验室生化指标计算</w:t>
      </w:r>
      <w:r w:rsidR="004C7750" w:rsidRPr="002B1EF6">
        <w:rPr>
          <w:rFonts w:ascii="Times New Roman" w:eastAsia="宋体" w:hAnsi="Times New Roman" w:hint="eastAsia"/>
          <w:szCs w:val="24"/>
        </w:rPr>
        <w:t>，</w:t>
      </w:r>
      <w:r w:rsidR="003634C6" w:rsidRPr="002B1EF6">
        <w:rPr>
          <w:rFonts w:ascii="Times New Roman" w:eastAsia="宋体" w:hAnsi="Times New Roman" w:hint="eastAsia"/>
          <w:szCs w:val="24"/>
        </w:rPr>
        <w:t>相对容易获取</w:t>
      </w:r>
      <w:r w:rsidR="004C7750" w:rsidRPr="002B1EF6">
        <w:rPr>
          <w:rFonts w:ascii="Times New Roman" w:eastAsia="宋体" w:hAnsi="Times New Roman" w:hint="eastAsia"/>
          <w:szCs w:val="24"/>
        </w:rPr>
        <w:t>。有</w:t>
      </w:r>
      <w:r w:rsidR="000C6F42" w:rsidRPr="002B1EF6">
        <w:rPr>
          <w:rFonts w:ascii="Times New Roman" w:eastAsia="宋体" w:hAnsi="Times New Roman" w:hint="eastAsia"/>
          <w:szCs w:val="24"/>
        </w:rPr>
        <w:t>研究表明</w:t>
      </w:r>
      <w:r w:rsidR="000C6F42" w:rsidRPr="002B1EF6">
        <w:rPr>
          <w:rFonts w:ascii="Times New Roman" w:eastAsia="宋体" w:hAnsi="Times New Roman" w:hint="eastAsia"/>
          <w:szCs w:val="24"/>
        </w:rPr>
        <w:fldChar w:fldCharType="begin"/>
      </w:r>
      <w:r w:rsidRPr="002B1EF6">
        <w:rPr>
          <w:rFonts w:ascii="Times New Roman" w:eastAsia="宋体" w:hAnsi="Times New Roman" w:hint="eastAsia"/>
          <w:szCs w:val="24"/>
        </w:rPr>
        <w:instrText xml:space="preserve"> ADDIN ZOTERO_ITEM CSL_CITATION {"citationID":"0G3055Cl","properties":{"formattedCitation":"[4]","plainCitation":"[4]","noteIndex":0},"citationItems":[{"id":1776,"uris":["http://zotero.org/users/11580821/items/63GTSX5L"],"itemData":{"id":1776,"type":"article-journal","abstract":"Background: The aim of this study was to assess the association of triglyceride-glucose (TyG) index with glycated haemoglobin (HbA1c) and insulin resistance in type 2 diabetes mellitus (T2DM). Methods:A total of 140 patients with T2DM were included in this cross-sectional study and divided into two groups according to their HbA1c levels: participants with HbA1c &lt;7.0% (n=75) and those with HbA1c &gt;7.0% (n=65) were defined as having a good glycemic control (group I) and a poor glycaemic control (group II) in T2DM. Anthropometric and biochemical parameters were measured, while the values of triglyceride (TG) to high density lipoprotein cholesterol (HDL-C) (TG/HDL-C) ratio and TyG index were calculated using formula. Results: Body mass index (BMI), fasting blood glucose (FBS), HbA1c and homeostatic model assessment for insulin resistance (HOMA-IR) were significantly higher in diabetic patients with poor glycemic control. TyG index was significantly correlated with HbA1c, HOMA-IR, TyG-BMI and TyG-WC. The receiver operating characteristic (ROC) analysis showed that TyG had a maximum area under the curve of 0.806, with a cut off value of 15.5 for identifying glycemic control in diabetic patients. Conclusion:TyG index is a useful tool for assessing glycemic control in T2DM patients and positively correlated with HbA1c and HOMA-IR. Hence, TyG can be used as a simple and inexpensive alternative to assess glycemic control in patients with diabetes.","collection-title":"</w:instrText>
      </w:r>
      <w:r w:rsidRPr="002B1EF6">
        <w:rPr>
          <w:rFonts w:ascii="Times New Roman" w:eastAsia="宋体" w:hAnsi="Times New Roman" w:hint="eastAsia"/>
          <w:szCs w:val="24"/>
        </w:rPr>
        <w:instrText>无</w:instrText>
      </w:r>
      <w:r w:rsidRPr="002B1EF6">
        <w:rPr>
          <w:rFonts w:ascii="Times New Roman" w:eastAsia="宋体" w:hAnsi="Times New Roman" w:hint="eastAsia"/>
          <w:szCs w:val="24"/>
        </w:rPr>
        <w:instrText xml:space="preserve">","container-title":"Maedica","DOI":"10.26574/maedica.2021.16.3.375","ISSN":"1841-9038","issue":"3","journalAbbreviation":"Maedica (Bucur)","language":"eng","note":"PMID: 34925590\nPMCID: PMC8643546","page":"375-381","source":"PubMed","title":"Association of Triglyceride-Glucose Index (TyG index) with HbA1c and Insulin Resistance in Type 2 Diabetes Mellitus","volume":"16","author":[{"family":"Selvi","given":"Nachimuthu Maithili Karpaga"},{"family":"Nandhini","given":"Sivakumar"},{"family":"Sakthivadivel","given":"Varatharajan"},{"family":"Lokesh","given":"Shanmugam"},{"family":"Srinivasan","given":"Abu Raghavan"},{"family":"Sumathi","given":"Saravanan"}],"issued":{"date-parts":[["2021",9]]}}}],"schema":"https://github.com/citation-style-language/schema/raw/master/csl-citation.json"} </w:instrText>
      </w:r>
      <w:r w:rsidR="000C6F42" w:rsidRPr="002B1EF6">
        <w:rPr>
          <w:rFonts w:ascii="Times New Roman" w:eastAsia="宋体" w:hAnsi="Times New Roman" w:hint="eastAsia"/>
          <w:szCs w:val="24"/>
        </w:rPr>
        <w:fldChar w:fldCharType="separate"/>
      </w:r>
      <w:r w:rsidRPr="002B1EF6">
        <w:rPr>
          <w:rFonts w:ascii="Times New Roman" w:eastAsia="宋体" w:hAnsi="Times New Roman" w:hint="eastAsia"/>
          <w:szCs w:val="24"/>
        </w:rPr>
        <w:t>[4]</w:t>
      </w:r>
      <w:r w:rsidR="000C6F42" w:rsidRPr="002B1EF6">
        <w:rPr>
          <w:rFonts w:ascii="Times New Roman" w:eastAsia="宋体" w:hAnsi="Times New Roman" w:hint="eastAsia"/>
          <w:szCs w:val="24"/>
        </w:rPr>
        <w:fldChar w:fldCharType="end"/>
      </w:r>
      <w:r w:rsidR="000C6F42" w:rsidRPr="002B1EF6">
        <w:rPr>
          <w:rFonts w:ascii="Times New Roman" w:eastAsia="宋体" w:hAnsi="Times New Roman" w:hint="eastAsia"/>
          <w:szCs w:val="24"/>
        </w:rPr>
        <w:t>，无论是在有或无</w:t>
      </w:r>
      <w:r w:rsidR="000C6F42" w:rsidRPr="002B1EF6">
        <w:rPr>
          <w:rFonts w:ascii="Times New Roman" w:eastAsia="宋体" w:hAnsi="Times New Roman" w:hint="eastAsia"/>
          <w:szCs w:val="24"/>
        </w:rPr>
        <w:t>T2DM</w:t>
      </w:r>
      <w:r w:rsidR="000C6F42" w:rsidRPr="002B1EF6">
        <w:rPr>
          <w:rFonts w:ascii="Times New Roman" w:eastAsia="宋体" w:hAnsi="Times New Roman" w:hint="eastAsia"/>
          <w:szCs w:val="24"/>
        </w:rPr>
        <w:t>的个体中，</w:t>
      </w:r>
      <w:proofErr w:type="spellStart"/>
      <w:r w:rsidR="000C6F42" w:rsidRPr="002B1EF6">
        <w:rPr>
          <w:rFonts w:ascii="Times New Roman" w:eastAsia="宋体" w:hAnsi="Times New Roman" w:hint="eastAsia"/>
          <w:szCs w:val="24"/>
        </w:rPr>
        <w:t>TyG</w:t>
      </w:r>
      <w:proofErr w:type="spellEnd"/>
      <w:r w:rsidR="000C6F42" w:rsidRPr="002B1EF6">
        <w:rPr>
          <w:rFonts w:ascii="Times New Roman" w:eastAsia="宋体" w:hAnsi="Times New Roman" w:hint="eastAsia"/>
          <w:szCs w:val="24"/>
        </w:rPr>
        <w:t>指数与</w:t>
      </w:r>
      <w:r w:rsidR="004C7750" w:rsidRPr="002B1EF6">
        <w:rPr>
          <w:rFonts w:ascii="Times New Roman" w:eastAsia="宋体" w:hAnsi="Times New Roman"/>
          <w:szCs w:val="24"/>
        </w:rPr>
        <w:t>HEC</w:t>
      </w:r>
      <w:r w:rsidR="000C6F42" w:rsidRPr="002B1EF6">
        <w:rPr>
          <w:rFonts w:ascii="Times New Roman" w:eastAsia="宋体" w:hAnsi="Times New Roman" w:hint="eastAsia"/>
          <w:szCs w:val="24"/>
        </w:rPr>
        <w:t>测量的</w:t>
      </w:r>
      <w:r w:rsidR="000C6F42" w:rsidRPr="002B1EF6">
        <w:rPr>
          <w:rFonts w:ascii="Times New Roman" w:eastAsia="宋体" w:hAnsi="Times New Roman" w:hint="eastAsia"/>
          <w:szCs w:val="24"/>
        </w:rPr>
        <w:t>IR</w:t>
      </w:r>
      <w:r w:rsidR="000C6F42" w:rsidRPr="002B1EF6">
        <w:rPr>
          <w:rFonts w:ascii="Times New Roman" w:eastAsia="宋体" w:hAnsi="Times New Roman" w:hint="eastAsia"/>
          <w:szCs w:val="24"/>
        </w:rPr>
        <w:t>高度相关，甚至比</w:t>
      </w:r>
      <w:r w:rsidR="000C6F42" w:rsidRPr="002B1EF6">
        <w:rPr>
          <w:rFonts w:ascii="Times New Roman" w:eastAsia="宋体" w:hAnsi="Times New Roman"/>
          <w:szCs w:val="24"/>
        </w:rPr>
        <w:t>HOMA⁃IR</w:t>
      </w:r>
      <w:r w:rsidR="000C6F42" w:rsidRPr="002B1EF6">
        <w:rPr>
          <w:rFonts w:ascii="Times New Roman" w:eastAsia="宋体" w:hAnsi="Times New Roman" w:hint="eastAsia"/>
          <w:szCs w:val="24"/>
        </w:rPr>
        <w:t>表现得更好</w:t>
      </w:r>
      <w:r w:rsidR="00BE60BD" w:rsidRPr="002B1EF6">
        <w:rPr>
          <w:rFonts w:ascii="Times New Roman" w:eastAsia="宋体" w:hAnsi="Times New Roman" w:hint="eastAsia"/>
          <w:szCs w:val="24"/>
        </w:rPr>
        <w:t>，对于</w:t>
      </w:r>
      <w:r w:rsidR="003F0EE6" w:rsidRPr="002B1EF6">
        <w:rPr>
          <w:rFonts w:ascii="Times New Roman" w:eastAsia="宋体" w:hAnsi="Times New Roman" w:hint="eastAsia"/>
          <w:szCs w:val="24"/>
        </w:rPr>
        <w:t>心</w:t>
      </w:r>
      <w:r w:rsidR="00462C68" w:rsidRPr="002B1EF6">
        <w:rPr>
          <w:rFonts w:ascii="Times New Roman" w:eastAsia="宋体" w:hAnsi="Times New Roman" w:hint="eastAsia"/>
          <w:szCs w:val="24"/>
        </w:rPr>
        <w:t>血管</w:t>
      </w:r>
      <w:r w:rsidR="003F0EE6" w:rsidRPr="002B1EF6">
        <w:rPr>
          <w:rFonts w:ascii="Times New Roman" w:eastAsia="宋体" w:hAnsi="Times New Roman" w:hint="eastAsia"/>
          <w:szCs w:val="24"/>
        </w:rPr>
        <w:t>疾病</w:t>
      </w:r>
      <w:r w:rsidR="00BE60BD" w:rsidRPr="002B1EF6">
        <w:rPr>
          <w:rFonts w:ascii="Times New Roman" w:eastAsia="宋体" w:hAnsi="Times New Roman" w:hint="eastAsia"/>
          <w:szCs w:val="24"/>
        </w:rPr>
        <w:t>发生及预后</w:t>
      </w:r>
      <w:r w:rsidR="00462C68" w:rsidRPr="002B1EF6">
        <w:rPr>
          <w:rFonts w:ascii="Times New Roman" w:eastAsia="宋体" w:hAnsi="Times New Roman" w:hint="eastAsia"/>
          <w:szCs w:val="24"/>
        </w:rPr>
        <w:t>风险</w:t>
      </w:r>
      <w:r w:rsidR="00BE60BD" w:rsidRPr="002B1EF6">
        <w:rPr>
          <w:rFonts w:ascii="Times New Roman" w:eastAsia="宋体" w:hAnsi="Times New Roman" w:hint="eastAsia"/>
          <w:szCs w:val="24"/>
        </w:rPr>
        <w:t>有一定预测价值</w:t>
      </w:r>
      <w:r w:rsidR="00E37712" w:rsidRPr="002B1EF6">
        <w:rPr>
          <w:rFonts w:ascii="Times New Roman" w:eastAsia="宋体" w:hAnsi="Times New Roman"/>
          <w:szCs w:val="24"/>
        </w:rPr>
        <w:fldChar w:fldCharType="begin"/>
      </w:r>
      <w:r w:rsidR="009E4B5B" w:rsidRPr="002B1EF6">
        <w:rPr>
          <w:rFonts w:ascii="Times New Roman" w:eastAsia="宋体" w:hAnsi="Times New Roman"/>
          <w:szCs w:val="24"/>
        </w:rPr>
        <w:instrText xml:space="preserve"> ADDIN ZOTERO_ITEM CSL_CITATION {"citationID":"cPONzwWL","properties":{"unsorted":true,"formattedCitation":"[5], [6]","plainCitation":"[5], [6]","noteIndex":0},"citationItems":[{"id":1653,"uris":["http://zotero.org/users/11580821/items/YT3KX9N4"],"itemData":{"id":1653,"type":"article-journal","abstract":"BACKGROUND: Multivessel coronary disease (MVCD) is the common type of coronary artery disease in acute coronary syndrome (ACS). Coronary artery calcification (CAC) has been confirmed the strong predictor of major adverse cardiovascular events (MACEs). Several studies have validated that triglyceride glucose (TyG) index can reflect the degree of coronary calcification or predict MACEs. However, no evidence to date has elucidated and compared the predictive intensity of TyG index or/and coronary artery calcification score (CACS) on multi-vascular disease and MACEs in ACS patients.\nMETHODS: A total of 935 patients, diagnosed with ACS and experienced coronary computed tomography angiography (CCTA) from August 2015 to March 2022 in the Second Hospital of Shandong University, were selected for retrospective analysis. The subjects were divided into TyG index quartile 1-4 groups (Q1-Q4 groups), non-multivessel coronary disease (non-MVCD) and multivessel coronary disease (MVCD) groups, respectively. The general data, past medical or medication history, laboratory indicators, cardiac color Doppler ultrasound, CACS, and TyG indexes were respectively compared among these groups. The ROC curve preliminarily calculated and analyzed the diagnostic value of TyG index, CACS, and the combination of the two indicators for MVCD. Univariate and multivariate logistic regression analysis discriminated the independent hazard factors for forecasting MVCD.\nRESULTS: Compared with the lower TyG index and non-MVCD groups, the higher TyG index and MVCD groups had higher values of age, smoking history, waist circumference, systolic blood pressure, low-density lipoprotein cholesterol(LDL-C), fasting blood glucose and glycosylated hemoglobin, and CACS, but lower values of high-density lipoprotein cholesterol(HDL-C) (all P &lt; 0.01). Coronary artery calcification is more common in the left anterior descending artery. Compared with non-MVCD, each unit increase in TyG index was associated with a 1.213-fold increased risk of MVCD. Logistic regression analysis adjusted for potential confounders indicated that TyG index is an independent risk factor for MVCD. With the increase of TyG index, the incidence of MACEs, apart from all-cause death, cardiac death, unexpected re-hospitalization of heart failure, recurrent ACS or unplanned revascularization, and non-fatal stroke in coronary artery increased (P log-rank &lt; 0.001).\nCONCLUSION: TyG index could completely substitute for CACS as a reliable, practical, and independent indicator for predicting the severity and prognosis of MVCD in patients with ACS.","container-title":"Cardiovascular Diabetology","DOI":"10.1186/s12933-022-01615-4","ISSN":"1475-2840","issue":"1","journalAbbreviation":"Cardiovasc Diabetol","language":"eng","note":"PMID: 36114495\nPMCID: PMC9482257","page":"187","source":"PubMed","title":"Association between triglyceride glucose index, coronary artery calcification and multivessel coronary disease in Chinese patients with acute coronary syndrome","volume":"21","author":[{"family":"Wang","given":"Jiayu"},{"family":"Huang","given":"Xianwei"},{"family":"Fu","given":"Caihua"},{"family":"Sheng","given":"Qiping"},{"family":"Liu","given":"Ping"}],"issued":{"date-parts":[["2022",9,16]]}}},{"id":1626,"uris":["http://zotero.org/users/11580821/items/JGEGUG4K"],"itemData":{"id":1626,"type":"article-journal","abstract":"The triglyceride-glucose (TyG) index has been identified as a reliable alternative biomarker of insulin resistance (IR). Recently, a considerable number of studies have provided robust statistical evidence suggesting that the TyG index is associated with the development and prognosis of cardiovascular disease (CVD). Nevertheless, the application of the TyG index as a marker of CVD has not systemically been evaluated, and even less information exists regarding the underlying mechanisms associated with CVD. To this end, in this review, we summarize the history of the use of the TyG index as a surrogate marker for IR. We aimed to highlight the application value of the TyG index for a variety of CVD types and to explore the potential limitations of using this index as a predictor for cardiovascular events to improve its application value for CVD and provide more extensive and prec</w:instrText>
      </w:r>
      <w:r w:rsidR="009E4B5B" w:rsidRPr="002B1EF6">
        <w:rPr>
          <w:rFonts w:ascii="Times New Roman" w:eastAsia="宋体" w:hAnsi="Times New Roman" w:hint="eastAsia"/>
          <w:szCs w:val="24"/>
        </w:rPr>
        <w:instrText>ise supporting evidence.","archive":"Q1","archive_location":"</w:instrText>
      </w:r>
      <w:r w:rsidR="009E4B5B" w:rsidRPr="002B1EF6">
        <w:rPr>
          <w:rFonts w:ascii="Times New Roman" w:eastAsia="宋体" w:hAnsi="Times New Roman" w:hint="eastAsia"/>
          <w:szCs w:val="24"/>
        </w:rPr>
        <w:instrText>医学</w:instrText>
      </w:r>
      <w:r w:rsidR="009E4B5B" w:rsidRPr="002B1EF6">
        <w:rPr>
          <w:rFonts w:ascii="Times New Roman" w:eastAsia="宋体" w:hAnsi="Times New Roman" w:hint="eastAsia"/>
          <w:szCs w:val="24"/>
        </w:rPr>
        <w:instrText>1</w:instrText>
      </w:r>
      <w:r w:rsidR="009E4B5B" w:rsidRPr="002B1EF6">
        <w:rPr>
          <w:rFonts w:ascii="Times New Roman" w:eastAsia="宋体" w:hAnsi="Times New Roman" w:hint="eastAsia"/>
          <w:szCs w:val="24"/>
        </w:rPr>
        <w:instrText>区</w:instrText>
      </w:r>
      <w:r w:rsidR="009E4B5B" w:rsidRPr="002B1EF6">
        <w:rPr>
          <w:rFonts w:ascii="Times New Roman" w:eastAsia="宋体" w:hAnsi="Times New Roman" w:hint="eastAsia"/>
          <w:szCs w:val="24"/>
        </w:rPr>
        <w:instrText> Top","call-number":"8.4997","collection-title":"</w:instrText>
      </w:r>
      <w:r w:rsidR="009E4B5B" w:rsidRPr="002B1EF6">
        <w:rPr>
          <w:rFonts w:ascii="Times New Roman" w:eastAsia="宋体" w:hAnsi="Times New Roman" w:hint="eastAsia"/>
          <w:szCs w:val="24"/>
        </w:rPr>
        <w:instrText>无</w:instrText>
      </w:r>
      <w:r w:rsidR="009E4B5B" w:rsidRPr="002B1EF6">
        <w:rPr>
          <w:rFonts w:ascii="Times New Roman" w:eastAsia="宋体" w:hAnsi="Times New Roman" w:hint="eastAsia"/>
          <w:szCs w:val="24"/>
        </w:rPr>
        <w:instrText>","container-title":"Cardiovascular Diabetology","DOI":"10.1186/s12933-022-01511-x","ISSN":"1475-2840","issue":"1","journalAbbreviation":"Cardiovasc Diabetol","language":"eng","license":"8.9006","note":"PMID: 35524263\nPMCID: PMC9078015","page":"68","source":"</w:instrText>
      </w:r>
      <w:r w:rsidR="009E4B5B" w:rsidRPr="002B1EF6">
        <w:rPr>
          <w:rFonts w:ascii="Times New Roman" w:eastAsia="宋体" w:hAnsi="Times New Roman" w:hint="eastAsia"/>
          <w:szCs w:val="24"/>
        </w:rPr>
        <w:instrText>心脏和心血管系统</w:instrText>
      </w:r>
      <w:r w:rsidR="009E4B5B" w:rsidRPr="002B1EF6">
        <w:rPr>
          <w:rFonts w:ascii="Times New Roman" w:eastAsia="宋体" w:hAnsi="Times New Roman" w:hint="eastAsia"/>
          <w:szCs w:val="24"/>
        </w:rPr>
        <w:instrText>1</w:instrText>
      </w:r>
      <w:r w:rsidR="009E4B5B" w:rsidRPr="002B1EF6">
        <w:rPr>
          <w:rFonts w:ascii="Times New Roman" w:eastAsia="宋体" w:hAnsi="Times New Roman" w:hint="eastAsia"/>
          <w:szCs w:val="24"/>
        </w:rPr>
        <w:instrText>区</w:instrText>
      </w:r>
      <w:r w:rsidR="009E4B5B" w:rsidRPr="002B1EF6">
        <w:rPr>
          <w:rFonts w:ascii="Times New Roman" w:eastAsia="宋体" w:hAnsi="Times New Roman" w:hint="eastAsia"/>
          <w:szCs w:val="24"/>
        </w:rPr>
        <w:instrText xml:space="preserve">  </w:instrText>
      </w:r>
      <w:r w:rsidR="009E4B5B" w:rsidRPr="002B1EF6">
        <w:rPr>
          <w:rFonts w:ascii="Times New Roman" w:eastAsia="宋体" w:hAnsi="Times New Roman" w:hint="eastAsia"/>
          <w:szCs w:val="24"/>
        </w:rPr>
        <w:instrText>内分泌学与代谢</w:instrText>
      </w:r>
      <w:r w:rsidR="009E4B5B" w:rsidRPr="002B1EF6">
        <w:rPr>
          <w:rFonts w:ascii="Times New Roman" w:eastAsia="宋体" w:hAnsi="Times New Roman" w:hint="eastAsia"/>
          <w:szCs w:val="24"/>
        </w:rPr>
        <w:instrText>1</w:instrText>
      </w:r>
      <w:r w:rsidR="009E4B5B" w:rsidRPr="002B1EF6">
        <w:rPr>
          <w:rFonts w:ascii="Times New Roman" w:eastAsia="宋体" w:hAnsi="Times New Roman" w:hint="eastAsia"/>
          <w:szCs w:val="24"/>
        </w:rPr>
        <w:instrText>区</w:instrText>
      </w:r>
      <w:r w:rsidR="009E4B5B" w:rsidRPr="002B1EF6">
        <w:rPr>
          <w:rFonts w:ascii="Times New Roman" w:eastAsia="宋体" w:hAnsi="Times New Roman" w:hint="eastAsia"/>
          <w:szCs w:val="24"/>
        </w:rPr>
        <w:instrText>","title":"Triglyceride-glucose index as a marker in cardiovascular diseases: landscape and limitations","title-sh</w:instrText>
      </w:r>
      <w:r w:rsidR="009E4B5B" w:rsidRPr="002B1EF6">
        <w:rPr>
          <w:rFonts w:ascii="Times New Roman" w:eastAsia="宋体" w:hAnsi="Times New Roman"/>
          <w:szCs w:val="24"/>
        </w:rPr>
        <w:instrText xml:space="preserve">ort":"Triglyceride-glucose index as a marker in cardiovascular diseases","volume":"21","author":[{"family":"Tao","given":"Li-Chan"},{"family":"Xu","given":"Jia-Ni"},{"family":"Wang","given":"Ting-Ting"},{"family":"Hua","given":"Fei"},{"family":"Li","given":"Jian-Jun"}],"issued":{"date-parts":[["2022",5,6]]}}}],"schema":"https://github.com/citation-style-language/schema/raw/master/csl-citation.json"} </w:instrText>
      </w:r>
      <w:r w:rsidR="00E37712" w:rsidRPr="002B1EF6">
        <w:rPr>
          <w:rFonts w:ascii="Times New Roman" w:eastAsia="宋体" w:hAnsi="Times New Roman"/>
          <w:szCs w:val="24"/>
        </w:rPr>
        <w:fldChar w:fldCharType="separate"/>
      </w:r>
      <w:r w:rsidR="009E4B5B" w:rsidRPr="002B1EF6">
        <w:rPr>
          <w:rFonts w:ascii="Times New Roman" w:eastAsia="宋体" w:hAnsi="Times New Roman" w:hint="eastAsia"/>
          <w:szCs w:val="24"/>
        </w:rPr>
        <w:t>[5][6]</w:t>
      </w:r>
      <w:r w:rsidR="00E37712" w:rsidRPr="002B1EF6">
        <w:rPr>
          <w:rFonts w:ascii="Times New Roman" w:eastAsia="宋体" w:hAnsi="Times New Roman"/>
          <w:szCs w:val="24"/>
        </w:rPr>
        <w:fldChar w:fldCharType="end"/>
      </w:r>
      <w:r w:rsidR="00BE60BD" w:rsidRPr="002B1EF6">
        <w:rPr>
          <w:rFonts w:ascii="Times New Roman" w:eastAsia="宋体" w:hAnsi="Times New Roman" w:hint="eastAsia"/>
          <w:szCs w:val="24"/>
        </w:rPr>
        <w:t>。</w:t>
      </w:r>
      <w:r w:rsidR="000C6F42" w:rsidRPr="002B1EF6">
        <w:rPr>
          <w:rFonts w:ascii="Times New Roman" w:eastAsia="宋体" w:hAnsi="Times New Roman" w:hint="eastAsia"/>
          <w:szCs w:val="24"/>
        </w:rPr>
        <w:t>本研究重点探讨</w:t>
      </w:r>
      <w:proofErr w:type="spellStart"/>
      <w:r w:rsidR="000C6F42" w:rsidRPr="002B1EF6">
        <w:rPr>
          <w:rFonts w:ascii="Times New Roman" w:eastAsia="宋体" w:hAnsi="Times New Roman" w:hint="eastAsia"/>
          <w:szCs w:val="24"/>
        </w:rPr>
        <w:t>TyG</w:t>
      </w:r>
      <w:proofErr w:type="spellEnd"/>
      <w:r w:rsidR="00B13A4F" w:rsidRPr="002B1EF6">
        <w:rPr>
          <w:rFonts w:ascii="Times New Roman" w:eastAsia="宋体" w:hAnsi="Times New Roman" w:hint="eastAsia"/>
          <w:szCs w:val="24"/>
        </w:rPr>
        <w:t>指数</w:t>
      </w:r>
      <w:r w:rsidR="000C6F42" w:rsidRPr="002B1EF6">
        <w:rPr>
          <w:rFonts w:ascii="Times New Roman" w:eastAsia="宋体" w:hAnsi="Times New Roman" w:hint="eastAsia"/>
          <w:szCs w:val="24"/>
        </w:rPr>
        <w:t>预测老年</w:t>
      </w:r>
      <w:r w:rsidR="000C6F42" w:rsidRPr="002B1EF6">
        <w:rPr>
          <w:rFonts w:ascii="Times New Roman" w:eastAsia="宋体" w:hAnsi="Times New Roman" w:hint="eastAsia"/>
          <w:szCs w:val="24"/>
        </w:rPr>
        <w:t>ACS</w:t>
      </w:r>
      <w:r w:rsidR="000C6F42" w:rsidRPr="002B1EF6">
        <w:rPr>
          <w:rFonts w:ascii="Times New Roman" w:eastAsia="宋体" w:hAnsi="Times New Roman" w:hint="eastAsia"/>
          <w:szCs w:val="24"/>
        </w:rPr>
        <w:t>院内</w:t>
      </w:r>
      <w:r w:rsidR="000C6F42" w:rsidRPr="002B1EF6">
        <w:rPr>
          <w:rFonts w:ascii="Times New Roman" w:eastAsia="宋体" w:hAnsi="Times New Roman" w:hint="eastAsia"/>
          <w:szCs w:val="24"/>
        </w:rPr>
        <w:t>MACE</w:t>
      </w:r>
      <w:r w:rsidR="000C6F42" w:rsidRPr="002B1EF6">
        <w:rPr>
          <w:rFonts w:ascii="Times New Roman" w:eastAsia="宋体" w:hAnsi="Times New Roman" w:hint="eastAsia"/>
          <w:szCs w:val="24"/>
        </w:rPr>
        <w:t>的预测价值，为临床诊治</w:t>
      </w:r>
      <w:r w:rsidR="00A70A42" w:rsidRPr="002B1EF6">
        <w:rPr>
          <w:rFonts w:ascii="Times New Roman" w:eastAsia="宋体" w:hAnsi="Times New Roman" w:hint="eastAsia"/>
          <w:szCs w:val="24"/>
        </w:rPr>
        <w:t>和改善预后</w:t>
      </w:r>
      <w:r w:rsidR="000C6F42" w:rsidRPr="002B1EF6">
        <w:rPr>
          <w:rFonts w:ascii="Times New Roman" w:eastAsia="宋体" w:hAnsi="Times New Roman" w:hint="eastAsia"/>
          <w:szCs w:val="24"/>
        </w:rPr>
        <w:t>提供</w:t>
      </w:r>
      <w:r w:rsidR="00A70A42" w:rsidRPr="002B1EF6">
        <w:rPr>
          <w:rFonts w:ascii="Times New Roman" w:eastAsia="宋体" w:hAnsi="Times New Roman" w:hint="eastAsia"/>
          <w:szCs w:val="24"/>
        </w:rPr>
        <w:t>新的思路和有效</w:t>
      </w:r>
      <w:r w:rsidR="000C6F42" w:rsidRPr="002B1EF6">
        <w:rPr>
          <w:rFonts w:ascii="Times New Roman" w:eastAsia="宋体" w:hAnsi="Times New Roman" w:hint="eastAsia"/>
          <w:szCs w:val="24"/>
        </w:rPr>
        <w:t>依据。</w:t>
      </w:r>
    </w:p>
    <w:p w14:paraId="37249702" w14:textId="19C24507" w:rsidR="00487449" w:rsidRPr="00204496" w:rsidRDefault="00487449" w:rsidP="003111E8">
      <w:pPr>
        <w:numPr>
          <w:ilvl w:val="0"/>
          <w:numId w:val="8"/>
        </w:numPr>
        <w:spacing w:line="276" w:lineRule="auto"/>
        <w:ind w:left="0" w:firstLineChars="200" w:firstLine="422"/>
        <w:rPr>
          <w:rFonts w:ascii="Times New Roman" w:eastAsia="宋体" w:hAnsi="Times New Roman"/>
          <w:b/>
          <w:szCs w:val="24"/>
        </w:rPr>
      </w:pPr>
      <w:r w:rsidRPr="00204496">
        <w:rPr>
          <w:rFonts w:ascii="Times New Roman" w:eastAsia="宋体" w:hAnsi="Times New Roman" w:hint="eastAsia"/>
          <w:b/>
          <w:szCs w:val="24"/>
        </w:rPr>
        <w:lastRenderedPageBreak/>
        <w:t>材料和方法</w:t>
      </w:r>
    </w:p>
    <w:p w14:paraId="11C1F342" w14:textId="259525AE" w:rsidR="00487449" w:rsidRPr="00B069F5" w:rsidRDefault="00204496" w:rsidP="00B069F5">
      <w:pPr>
        <w:spacing w:line="276" w:lineRule="auto"/>
        <w:ind w:firstLineChars="200" w:firstLine="420"/>
        <w:rPr>
          <w:rFonts w:ascii="楷体_GB2312" w:eastAsia="楷体_GB2312" w:hAnsi="Times New Roman"/>
          <w:szCs w:val="24"/>
        </w:rPr>
      </w:pPr>
      <w:r w:rsidRPr="00B069F5">
        <w:rPr>
          <w:rFonts w:ascii="楷体_GB2312" w:eastAsia="楷体_GB2312" w:hAnsi="Times New Roman" w:hint="eastAsia"/>
          <w:szCs w:val="24"/>
        </w:rPr>
        <w:t>1</w:t>
      </w:r>
      <w:r w:rsidRPr="00B069F5">
        <w:rPr>
          <w:rFonts w:ascii="楷体_GB2312" w:eastAsia="楷体_GB2312" w:hAnsi="Times New Roman"/>
          <w:szCs w:val="24"/>
        </w:rPr>
        <w:t xml:space="preserve">.1 </w:t>
      </w:r>
      <w:r w:rsidR="00487449" w:rsidRPr="00B069F5">
        <w:rPr>
          <w:rFonts w:ascii="楷体_GB2312" w:eastAsia="楷体_GB2312" w:hAnsi="Times New Roman" w:hint="eastAsia"/>
          <w:szCs w:val="24"/>
        </w:rPr>
        <w:t>一般资料</w:t>
      </w:r>
    </w:p>
    <w:p w14:paraId="589DE20C" w14:textId="4546652D" w:rsidR="00487449" w:rsidRPr="002B1EF6" w:rsidRDefault="00990355" w:rsidP="006A2292">
      <w:pPr>
        <w:spacing w:line="276" w:lineRule="auto"/>
        <w:ind w:firstLineChars="200" w:firstLine="420"/>
        <w:rPr>
          <w:rFonts w:ascii="Times New Roman" w:eastAsia="宋体" w:hAnsi="Times New Roman"/>
          <w:szCs w:val="24"/>
        </w:rPr>
      </w:pPr>
      <w:bookmarkStart w:id="6" w:name="OLE_LINK1"/>
      <w:r w:rsidRPr="002B1EF6">
        <w:rPr>
          <w:rFonts w:ascii="Times New Roman" w:eastAsia="宋体" w:hAnsi="Times New Roman" w:hint="eastAsia"/>
          <w:szCs w:val="24"/>
        </w:rPr>
        <w:t>回顾性分析</w:t>
      </w:r>
      <w:r w:rsidRPr="002B1EF6">
        <w:rPr>
          <w:rFonts w:ascii="Times New Roman" w:eastAsia="宋体" w:hAnsi="Times New Roman"/>
          <w:szCs w:val="24"/>
        </w:rPr>
        <w:t>2015</w:t>
      </w:r>
      <w:r w:rsidRPr="002B1EF6">
        <w:rPr>
          <w:rFonts w:ascii="Times New Roman" w:eastAsia="宋体" w:hAnsi="Times New Roman"/>
          <w:szCs w:val="24"/>
        </w:rPr>
        <w:t>年</w:t>
      </w:r>
      <w:r w:rsidRPr="002B1EF6">
        <w:rPr>
          <w:rFonts w:ascii="Times New Roman" w:eastAsia="宋体" w:hAnsi="Times New Roman"/>
          <w:szCs w:val="24"/>
        </w:rPr>
        <w:t>1</w:t>
      </w:r>
      <w:r w:rsidRPr="002B1EF6">
        <w:rPr>
          <w:rFonts w:ascii="Times New Roman" w:eastAsia="宋体" w:hAnsi="Times New Roman"/>
          <w:szCs w:val="24"/>
        </w:rPr>
        <w:t>月</w:t>
      </w:r>
      <w:r w:rsidRPr="002B1EF6">
        <w:rPr>
          <w:rFonts w:ascii="Times New Roman" w:eastAsia="宋体" w:hAnsi="Times New Roman" w:hint="eastAsia"/>
          <w:szCs w:val="24"/>
        </w:rPr>
        <w:t>1</w:t>
      </w:r>
      <w:r w:rsidRPr="002B1EF6">
        <w:rPr>
          <w:rFonts w:ascii="Times New Roman" w:eastAsia="宋体" w:hAnsi="Times New Roman" w:hint="eastAsia"/>
          <w:szCs w:val="24"/>
        </w:rPr>
        <w:t>日</w:t>
      </w:r>
      <w:r w:rsidRPr="002B1EF6">
        <w:rPr>
          <w:rFonts w:ascii="Times New Roman" w:eastAsia="宋体" w:hAnsi="Times New Roman"/>
          <w:szCs w:val="24"/>
        </w:rPr>
        <w:t>至</w:t>
      </w:r>
      <w:r w:rsidRPr="002B1EF6">
        <w:rPr>
          <w:rFonts w:ascii="Times New Roman" w:eastAsia="宋体" w:hAnsi="Times New Roman"/>
          <w:szCs w:val="24"/>
        </w:rPr>
        <w:t>2020</w:t>
      </w:r>
      <w:r w:rsidRPr="002B1EF6">
        <w:rPr>
          <w:rFonts w:ascii="Times New Roman" w:eastAsia="宋体" w:hAnsi="Times New Roman"/>
          <w:szCs w:val="24"/>
        </w:rPr>
        <w:t>年</w:t>
      </w:r>
      <w:r w:rsidRPr="002B1EF6">
        <w:rPr>
          <w:rFonts w:ascii="Times New Roman" w:eastAsia="宋体" w:hAnsi="Times New Roman"/>
          <w:szCs w:val="24"/>
        </w:rPr>
        <w:t>12</w:t>
      </w:r>
      <w:r w:rsidRPr="002B1EF6">
        <w:rPr>
          <w:rFonts w:ascii="Times New Roman" w:eastAsia="宋体" w:hAnsi="Times New Roman"/>
          <w:szCs w:val="24"/>
        </w:rPr>
        <w:t>月</w:t>
      </w:r>
      <w:r w:rsidRPr="002B1EF6">
        <w:rPr>
          <w:rFonts w:ascii="Times New Roman" w:eastAsia="宋体" w:hAnsi="Times New Roman" w:hint="eastAsia"/>
          <w:szCs w:val="24"/>
        </w:rPr>
        <w:t>31</w:t>
      </w:r>
      <w:r w:rsidRPr="002B1EF6">
        <w:rPr>
          <w:rFonts w:ascii="Times New Roman" w:eastAsia="宋体" w:hAnsi="Times New Roman" w:hint="eastAsia"/>
          <w:szCs w:val="24"/>
        </w:rPr>
        <w:t>日就诊于</w:t>
      </w:r>
      <w:r w:rsidRPr="002B1EF6">
        <w:rPr>
          <w:rFonts w:ascii="Times New Roman" w:eastAsia="宋体" w:hAnsi="Times New Roman"/>
          <w:szCs w:val="24"/>
        </w:rPr>
        <w:t>首都医科大学附属北京安贞医院急诊危重</w:t>
      </w:r>
      <w:proofErr w:type="gramStart"/>
      <w:r w:rsidRPr="002B1EF6">
        <w:rPr>
          <w:rFonts w:ascii="Times New Roman" w:eastAsia="宋体" w:hAnsi="Times New Roman"/>
          <w:szCs w:val="24"/>
        </w:rPr>
        <w:t>症中心</w:t>
      </w:r>
      <w:proofErr w:type="gramEnd"/>
      <w:r w:rsidRPr="002B1EF6">
        <w:rPr>
          <w:rFonts w:ascii="Times New Roman" w:eastAsia="宋体" w:hAnsi="Times New Roman"/>
          <w:szCs w:val="24"/>
        </w:rPr>
        <w:t>的</w:t>
      </w:r>
      <w:r w:rsidRPr="002B1EF6">
        <w:rPr>
          <w:rFonts w:ascii="Times New Roman" w:eastAsia="宋体" w:hAnsi="Times New Roman" w:hint="eastAsia"/>
          <w:szCs w:val="24"/>
        </w:rPr>
        <w:t>老年</w:t>
      </w:r>
      <w:r w:rsidRPr="002B1EF6">
        <w:rPr>
          <w:rFonts w:ascii="Times New Roman" w:eastAsia="宋体" w:hAnsi="Times New Roman" w:hint="eastAsia"/>
          <w:szCs w:val="24"/>
        </w:rPr>
        <w:t>ACS</w:t>
      </w:r>
      <w:r w:rsidRPr="002B1EF6">
        <w:rPr>
          <w:rFonts w:ascii="Times New Roman" w:eastAsia="宋体" w:hAnsi="Times New Roman"/>
          <w:szCs w:val="24"/>
        </w:rPr>
        <w:t>患者</w:t>
      </w:r>
      <w:r w:rsidRPr="002B1EF6">
        <w:rPr>
          <w:rFonts w:ascii="Times New Roman" w:eastAsia="宋体" w:hAnsi="Times New Roman" w:hint="eastAsia"/>
          <w:szCs w:val="24"/>
        </w:rPr>
        <w:t>的病历资料</w:t>
      </w:r>
      <w:bookmarkEnd w:id="6"/>
      <w:r w:rsidR="00D73D7E" w:rsidRPr="002B1EF6">
        <w:rPr>
          <w:rFonts w:ascii="Times New Roman" w:eastAsia="宋体" w:hAnsi="Times New Roman" w:hint="eastAsia"/>
          <w:szCs w:val="24"/>
        </w:rPr>
        <w:t>，纳入病例</w:t>
      </w:r>
      <w:r w:rsidR="00D73D7E" w:rsidRPr="002B1EF6">
        <w:rPr>
          <w:rFonts w:ascii="Times New Roman" w:eastAsia="宋体" w:hAnsi="Times New Roman" w:hint="eastAsia"/>
          <w:szCs w:val="24"/>
        </w:rPr>
        <w:t>460</w:t>
      </w:r>
      <w:r w:rsidR="00D73D7E" w:rsidRPr="002B1EF6">
        <w:rPr>
          <w:rFonts w:ascii="Times New Roman" w:eastAsia="宋体" w:hAnsi="Times New Roman" w:hint="eastAsia"/>
          <w:szCs w:val="24"/>
        </w:rPr>
        <w:t>例，其中男</w:t>
      </w:r>
      <w:r w:rsidR="00D73D7E" w:rsidRPr="002B1EF6">
        <w:rPr>
          <w:rFonts w:ascii="Times New Roman" w:eastAsia="宋体" w:hAnsi="Times New Roman" w:hint="eastAsia"/>
          <w:szCs w:val="24"/>
        </w:rPr>
        <w:t>356</w:t>
      </w:r>
      <w:r w:rsidR="00D73D7E" w:rsidRPr="002B1EF6">
        <w:rPr>
          <w:rFonts w:ascii="Times New Roman" w:eastAsia="宋体" w:hAnsi="Times New Roman" w:hint="eastAsia"/>
          <w:szCs w:val="24"/>
        </w:rPr>
        <w:t>例，女</w:t>
      </w:r>
      <w:r w:rsidR="00D73D7E" w:rsidRPr="002B1EF6">
        <w:rPr>
          <w:rFonts w:ascii="Times New Roman" w:eastAsia="宋体" w:hAnsi="Times New Roman" w:hint="eastAsia"/>
          <w:szCs w:val="24"/>
        </w:rPr>
        <w:t>104</w:t>
      </w:r>
      <w:r w:rsidR="00D73D7E" w:rsidRPr="002B1EF6">
        <w:rPr>
          <w:rFonts w:ascii="Times New Roman" w:eastAsia="宋体" w:hAnsi="Times New Roman" w:hint="eastAsia"/>
          <w:szCs w:val="24"/>
        </w:rPr>
        <w:t>例，平均年龄</w:t>
      </w:r>
      <w:r w:rsidR="00805B91" w:rsidRPr="002B1EF6">
        <w:rPr>
          <w:rFonts w:ascii="Times New Roman" w:eastAsia="宋体" w:hAnsi="Times New Roman" w:hint="eastAsia"/>
          <w:szCs w:val="24"/>
        </w:rPr>
        <w:t>67.73</w:t>
      </w:r>
      <w:r w:rsidR="00805B91" w:rsidRPr="002B1EF6">
        <w:rPr>
          <w:rFonts w:ascii="Times New Roman" w:eastAsia="宋体" w:hAnsi="Times New Roman" w:hint="eastAsia"/>
          <w:szCs w:val="24"/>
        </w:rPr>
        <w:t>±</w:t>
      </w:r>
      <w:r w:rsidR="00805B91" w:rsidRPr="002B1EF6">
        <w:rPr>
          <w:rFonts w:ascii="Times New Roman" w:eastAsia="宋体" w:hAnsi="Times New Roman" w:hint="eastAsia"/>
          <w:szCs w:val="24"/>
        </w:rPr>
        <w:t>5.70</w:t>
      </w:r>
      <w:r w:rsidR="00805B91" w:rsidRPr="002B1EF6">
        <w:rPr>
          <w:rFonts w:ascii="Times New Roman" w:eastAsia="宋体" w:hAnsi="Times New Roman" w:hint="eastAsia"/>
          <w:szCs w:val="24"/>
        </w:rPr>
        <w:t>岁。</w:t>
      </w:r>
      <w:r w:rsidRPr="002B1EF6">
        <w:rPr>
          <w:rFonts w:ascii="Times New Roman" w:eastAsia="宋体" w:hAnsi="Times New Roman" w:hint="eastAsia"/>
          <w:szCs w:val="24"/>
        </w:rPr>
        <w:t>所有患者均完成冠脉造影，</w:t>
      </w:r>
      <w:r w:rsidR="005876CD" w:rsidRPr="002B1EF6">
        <w:rPr>
          <w:rFonts w:ascii="Times New Roman" w:eastAsia="宋体" w:hAnsi="Times New Roman" w:hint="eastAsia"/>
          <w:szCs w:val="24"/>
        </w:rPr>
        <w:t>其中发生住院期间</w:t>
      </w:r>
      <w:r w:rsidR="005876CD" w:rsidRPr="002B1EF6">
        <w:rPr>
          <w:rFonts w:ascii="Times New Roman" w:eastAsia="宋体" w:hAnsi="Times New Roman" w:hint="eastAsia"/>
          <w:szCs w:val="24"/>
        </w:rPr>
        <w:t>MACE</w:t>
      </w:r>
      <w:r w:rsidR="009A3232" w:rsidRPr="002B1EF6">
        <w:rPr>
          <w:rFonts w:ascii="Times New Roman" w:eastAsia="宋体" w:hAnsi="Times New Roman" w:hint="eastAsia"/>
          <w:szCs w:val="24"/>
        </w:rPr>
        <w:t>59</w:t>
      </w:r>
      <w:r w:rsidR="005876CD" w:rsidRPr="002B1EF6">
        <w:rPr>
          <w:rFonts w:ascii="Times New Roman" w:eastAsia="宋体" w:hAnsi="Times New Roman" w:hint="eastAsia"/>
          <w:szCs w:val="24"/>
        </w:rPr>
        <w:t>例，非</w:t>
      </w:r>
      <w:r w:rsidR="005876CD" w:rsidRPr="002B1EF6">
        <w:rPr>
          <w:rFonts w:ascii="Times New Roman" w:eastAsia="宋体" w:hAnsi="Times New Roman" w:hint="eastAsia"/>
          <w:szCs w:val="24"/>
        </w:rPr>
        <w:t>MACE</w:t>
      </w:r>
      <w:r w:rsidR="00441EA6" w:rsidRPr="002B1EF6">
        <w:rPr>
          <w:rFonts w:ascii="Times New Roman" w:eastAsia="宋体" w:hAnsi="Times New Roman" w:hint="eastAsia"/>
          <w:szCs w:val="24"/>
        </w:rPr>
        <w:t>为</w:t>
      </w:r>
      <w:r w:rsidR="009A3232" w:rsidRPr="002B1EF6">
        <w:rPr>
          <w:rFonts w:ascii="Times New Roman" w:eastAsia="宋体" w:hAnsi="Times New Roman" w:hint="eastAsia"/>
          <w:szCs w:val="24"/>
        </w:rPr>
        <w:t>401</w:t>
      </w:r>
      <w:r w:rsidR="005876CD" w:rsidRPr="002B1EF6">
        <w:rPr>
          <w:rFonts w:ascii="Times New Roman" w:eastAsia="宋体" w:hAnsi="Times New Roman" w:hint="eastAsia"/>
          <w:szCs w:val="24"/>
        </w:rPr>
        <w:t>例。</w:t>
      </w:r>
      <w:r w:rsidR="00441EA6" w:rsidRPr="002B1EF6">
        <w:rPr>
          <w:rFonts w:ascii="Times New Roman" w:eastAsia="宋体" w:hAnsi="Times New Roman" w:hint="eastAsia"/>
          <w:szCs w:val="24"/>
        </w:rPr>
        <w:t>院内</w:t>
      </w:r>
      <w:r w:rsidR="00441EA6" w:rsidRPr="002B1EF6">
        <w:rPr>
          <w:rFonts w:ascii="Times New Roman" w:eastAsia="宋体" w:hAnsi="Times New Roman" w:hint="eastAsia"/>
          <w:szCs w:val="24"/>
        </w:rPr>
        <w:t>MACE</w:t>
      </w:r>
      <w:r w:rsidR="00441EA6" w:rsidRPr="002B1EF6">
        <w:rPr>
          <w:rFonts w:ascii="Times New Roman" w:eastAsia="宋体" w:hAnsi="Times New Roman" w:hint="eastAsia"/>
          <w:szCs w:val="24"/>
        </w:rPr>
        <w:t>包括：住院期间出现</w:t>
      </w:r>
      <w:bookmarkStart w:id="7" w:name="OLE_LINK6"/>
      <w:r w:rsidR="00441EA6" w:rsidRPr="002B1EF6">
        <w:rPr>
          <w:rFonts w:ascii="Times New Roman" w:eastAsia="宋体" w:hAnsi="Times New Roman" w:hint="eastAsia"/>
          <w:szCs w:val="24"/>
        </w:rPr>
        <w:t>心原性休克、严重心力衰竭、严重心律失常</w:t>
      </w:r>
      <w:r w:rsidR="00441EA6" w:rsidRPr="002B1EF6">
        <w:rPr>
          <w:rFonts w:ascii="Times New Roman" w:eastAsia="宋体" w:hAnsi="Times New Roman" w:hint="eastAsia"/>
          <w:szCs w:val="24"/>
        </w:rPr>
        <w:t>(</w:t>
      </w:r>
      <w:r w:rsidR="00441EA6" w:rsidRPr="002B1EF6">
        <w:rPr>
          <w:rFonts w:ascii="Times New Roman" w:eastAsia="宋体" w:hAnsi="Times New Roman" w:hint="eastAsia"/>
          <w:szCs w:val="24"/>
        </w:rPr>
        <w:t>室性心动过速、心室颤动、高度房室传导阻滞</w:t>
      </w:r>
      <w:r w:rsidR="00441EA6" w:rsidRPr="002B1EF6">
        <w:rPr>
          <w:rFonts w:ascii="Times New Roman" w:eastAsia="宋体" w:hAnsi="Times New Roman" w:hint="eastAsia"/>
          <w:szCs w:val="24"/>
        </w:rPr>
        <w:t>)</w:t>
      </w:r>
      <w:r w:rsidR="00441EA6" w:rsidRPr="002B1EF6">
        <w:rPr>
          <w:rFonts w:ascii="Times New Roman" w:eastAsia="宋体" w:hAnsi="Times New Roman" w:hint="eastAsia"/>
          <w:szCs w:val="24"/>
        </w:rPr>
        <w:t>、急性支架内血栓形成或再次急性心肌梗死、心源性死亡。</w:t>
      </w:r>
      <w:bookmarkEnd w:id="7"/>
    </w:p>
    <w:p w14:paraId="3BF5D39B" w14:textId="2BB2D382" w:rsidR="000B42E9" w:rsidRPr="0090024D" w:rsidRDefault="000B42E9" w:rsidP="0090024D">
      <w:pPr>
        <w:pStyle w:val="a7"/>
        <w:numPr>
          <w:ilvl w:val="1"/>
          <w:numId w:val="9"/>
        </w:numPr>
        <w:spacing w:line="276" w:lineRule="auto"/>
        <w:ind w:firstLineChars="0"/>
        <w:rPr>
          <w:rFonts w:ascii="楷体_GB2312" w:eastAsia="楷体_GB2312" w:hAnsi="Times New Roman"/>
          <w:szCs w:val="24"/>
        </w:rPr>
      </w:pPr>
      <w:r w:rsidRPr="0090024D">
        <w:rPr>
          <w:rFonts w:ascii="楷体_GB2312" w:eastAsia="楷体_GB2312" w:hAnsi="Times New Roman" w:hint="eastAsia"/>
          <w:szCs w:val="24"/>
        </w:rPr>
        <w:t>纳入和排出标准</w:t>
      </w:r>
    </w:p>
    <w:p w14:paraId="60C3B4B4" w14:textId="77777777" w:rsidR="000B42E9" w:rsidRPr="004F7F77" w:rsidRDefault="000B42E9" w:rsidP="006A2292">
      <w:pPr>
        <w:spacing w:line="276" w:lineRule="auto"/>
        <w:ind w:firstLineChars="200" w:firstLine="420"/>
        <w:rPr>
          <w:rFonts w:ascii="Times New Roman" w:eastAsia="宋体" w:hAnsi="Times New Roman"/>
          <w:szCs w:val="24"/>
        </w:rPr>
      </w:pPr>
      <w:r w:rsidRPr="004F7F77">
        <w:rPr>
          <w:rFonts w:ascii="Times New Roman" w:eastAsia="宋体" w:hAnsi="Times New Roman" w:hint="eastAsia"/>
          <w:szCs w:val="24"/>
        </w:rPr>
        <w:t>纳入标准：（</w:t>
      </w:r>
      <w:r w:rsidRPr="004F7F77">
        <w:rPr>
          <w:rFonts w:ascii="Times New Roman" w:eastAsia="宋体" w:hAnsi="Times New Roman" w:hint="eastAsia"/>
          <w:szCs w:val="24"/>
        </w:rPr>
        <w:t>1</w:t>
      </w:r>
      <w:r w:rsidRPr="004F7F77">
        <w:rPr>
          <w:rFonts w:ascii="Times New Roman" w:eastAsia="宋体" w:hAnsi="Times New Roman" w:hint="eastAsia"/>
          <w:szCs w:val="24"/>
        </w:rPr>
        <w:t>）年龄</w:t>
      </w:r>
      <w:r w:rsidRPr="004F7F77">
        <w:rPr>
          <w:rFonts w:ascii="Times New Roman" w:eastAsia="宋体" w:hAnsi="Times New Roman" w:hint="eastAsia"/>
          <w:szCs w:val="24"/>
        </w:rPr>
        <w:t>&gt;60</w:t>
      </w:r>
      <w:r w:rsidRPr="004F7F77">
        <w:rPr>
          <w:rFonts w:ascii="Times New Roman" w:eastAsia="宋体" w:hAnsi="Times New Roman" w:hint="eastAsia"/>
          <w:szCs w:val="24"/>
        </w:rPr>
        <w:t>岁，基线资料齐全。（</w:t>
      </w:r>
      <w:r w:rsidRPr="004F7F77">
        <w:rPr>
          <w:rFonts w:ascii="Times New Roman" w:eastAsia="宋体" w:hAnsi="Times New Roman" w:hint="eastAsia"/>
          <w:szCs w:val="24"/>
        </w:rPr>
        <w:t>2</w:t>
      </w:r>
      <w:r w:rsidRPr="004F7F77">
        <w:rPr>
          <w:rFonts w:ascii="Times New Roman" w:eastAsia="宋体" w:hAnsi="Times New Roman" w:hint="eastAsia"/>
          <w:szCs w:val="24"/>
        </w:rPr>
        <w:t>）符合《急性冠脉综合征急诊快速诊治指南（</w:t>
      </w:r>
      <w:r w:rsidRPr="004F7F77">
        <w:rPr>
          <w:rFonts w:ascii="Times New Roman" w:eastAsia="宋体" w:hAnsi="Times New Roman" w:hint="eastAsia"/>
          <w:szCs w:val="24"/>
        </w:rPr>
        <w:t>2019</w:t>
      </w:r>
      <w:r w:rsidRPr="004F7F77">
        <w:rPr>
          <w:rFonts w:ascii="Times New Roman" w:eastAsia="宋体" w:hAnsi="Times New Roman" w:hint="eastAsia"/>
          <w:szCs w:val="24"/>
        </w:rPr>
        <w:t>）》</w:t>
      </w:r>
      <w:r w:rsidRPr="004F7F77">
        <w:rPr>
          <w:rFonts w:ascii="Times New Roman" w:eastAsia="宋体" w:hAnsi="Times New Roman"/>
          <w:szCs w:val="24"/>
        </w:rPr>
        <w:fldChar w:fldCharType="begin"/>
      </w:r>
      <w:r w:rsidRPr="004F7F77">
        <w:rPr>
          <w:rFonts w:ascii="Times New Roman" w:eastAsia="宋体" w:hAnsi="Times New Roman"/>
          <w:szCs w:val="24"/>
        </w:rPr>
        <w:instrText xml:space="preserve"> ADDIN ZOTERO_ITEM CSL_CITATION {"citationID":"6nhh8tiu","properties":{"formattedCitation":"[1]","plainCitation":"[1]","noteIndex":0},"citationItems":[{"id":1732,"uris":["http://zotero.org/users/11580821/items/5HCZ94RN"],"itemData":{"id":1732,"type":"arti</w:instrText>
      </w:r>
      <w:r w:rsidRPr="004F7F77">
        <w:rPr>
          <w:rFonts w:ascii="Times New Roman" w:eastAsia="宋体" w:hAnsi="Times New Roman" w:hint="eastAsia"/>
          <w:szCs w:val="24"/>
        </w:rPr>
        <w:instrText>cle-journal","abstract":"&lt;</w:instrText>
      </w:r>
      <w:r w:rsidRPr="004F7F77">
        <w:rPr>
          <w:rFonts w:ascii="Times New Roman" w:eastAsia="宋体" w:hAnsi="Times New Roman" w:hint="eastAsia"/>
          <w:szCs w:val="24"/>
        </w:rPr>
        <w:instrText>正</w:instrText>
      </w:r>
      <w:r w:rsidRPr="004F7F77">
        <w:rPr>
          <w:rFonts w:ascii="Times New Roman" w:eastAsia="宋体" w:hAnsi="Times New Roman" w:hint="eastAsia"/>
          <w:szCs w:val="24"/>
        </w:rPr>
        <w:instrText>&gt;</w:instrText>
      </w:r>
      <w:r w:rsidRPr="004F7F77">
        <w:rPr>
          <w:rFonts w:ascii="Times New Roman" w:eastAsia="宋体" w:hAnsi="Times New Roman" w:hint="eastAsia"/>
          <w:szCs w:val="24"/>
        </w:rPr>
        <w:instrText>急性冠脉综合征</w:instrText>
      </w:r>
      <w:r w:rsidRPr="004F7F77">
        <w:rPr>
          <w:rFonts w:ascii="Times New Roman" w:eastAsia="宋体" w:hAnsi="Times New Roman" w:hint="eastAsia"/>
          <w:szCs w:val="24"/>
        </w:rPr>
        <w:instrText>(acute coronary syndromes,ACS)</w:instrText>
      </w:r>
      <w:r w:rsidRPr="004F7F77">
        <w:rPr>
          <w:rFonts w:ascii="Times New Roman" w:eastAsia="宋体" w:hAnsi="Times New Roman" w:hint="eastAsia"/>
          <w:szCs w:val="24"/>
        </w:rPr>
        <w:instrText>是指冠状动脉内不稳定的粥样硬化斑块破裂或糜烂继发新鲜血栓形成所导致的心脏急性缺血综合征</w:instrText>
      </w:r>
      <w:r w:rsidRPr="004F7F77">
        <w:rPr>
          <w:rFonts w:ascii="Times New Roman" w:eastAsia="宋体" w:hAnsi="Times New Roman" w:hint="eastAsia"/>
          <w:szCs w:val="24"/>
        </w:rPr>
        <w:instrText>,</w:instrText>
      </w:r>
      <w:r w:rsidRPr="004F7F77">
        <w:rPr>
          <w:rFonts w:ascii="Times New Roman" w:eastAsia="宋体" w:hAnsi="Times New Roman" w:hint="eastAsia"/>
          <w:szCs w:val="24"/>
        </w:rPr>
        <w:instrText>涵盖了</w:instrText>
      </w:r>
      <w:r w:rsidRPr="004F7F77">
        <w:rPr>
          <w:rFonts w:ascii="Times New Roman" w:eastAsia="宋体" w:hAnsi="Times New Roman" w:hint="eastAsia"/>
          <w:szCs w:val="24"/>
        </w:rPr>
        <w:instrText>ST</w:instrText>
      </w:r>
      <w:r w:rsidRPr="004F7F77">
        <w:rPr>
          <w:rFonts w:ascii="Times New Roman" w:eastAsia="宋体" w:hAnsi="Times New Roman" w:hint="eastAsia"/>
          <w:szCs w:val="24"/>
        </w:rPr>
        <w:instrText>段抬高型心肌梗死</w:instrText>
      </w:r>
      <w:r w:rsidRPr="004F7F77">
        <w:rPr>
          <w:rFonts w:ascii="Times New Roman" w:eastAsia="宋体" w:hAnsi="Times New Roman" w:hint="eastAsia"/>
          <w:szCs w:val="24"/>
        </w:rPr>
        <w:instrText>(ST elevation myocardial infarction,STEMI)</w:instrText>
      </w:r>
      <w:r w:rsidRPr="004F7F77">
        <w:rPr>
          <w:rFonts w:ascii="Times New Roman" w:eastAsia="宋体" w:hAnsi="Times New Roman" w:hint="eastAsia"/>
          <w:szCs w:val="24"/>
        </w:rPr>
        <w:instrText>、非</w:instrText>
      </w:r>
      <w:r w:rsidRPr="004F7F77">
        <w:rPr>
          <w:rFonts w:ascii="Times New Roman" w:eastAsia="宋体" w:hAnsi="Times New Roman" w:hint="eastAsia"/>
          <w:szCs w:val="24"/>
        </w:rPr>
        <w:instrText>ST</w:instrText>
      </w:r>
      <w:r w:rsidRPr="004F7F77">
        <w:rPr>
          <w:rFonts w:ascii="Times New Roman" w:eastAsia="宋体" w:hAnsi="Times New Roman" w:hint="eastAsia"/>
          <w:szCs w:val="24"/>
        </w:rPr>
        <w:instrText>段抬高型心肌梗死</w:instrText>
      </w:r>
      <w:r w:rsidRPr="004F7F77">
        <w:rPr>
          <w:rFonts w:ascii="Times New Roman" w:eastAsia="宋体" w:hAnsi="Times New Roman" w:hint="eastAsia"/>
          <w:szCs w:val="24"/>
        </w:rPr>
        <w:instrText>(non ST elevation myocardial infarction,NSTEMI)</w:instrText>
      </w:r>
      <w:r w:rsidRPr="004F7F77">
        <w:rPr>
          <w:rFonts w:ascii="Times New Roman" w:eastAsia="宋体" w:hAnsi="Times New Roman" w:hint="eastAsia"/>
          <w:szCs w:val="24"/>
        </w:rPr>
        <w:instrText>和不稳定性心绞痛</w:instrText>
      </w:r>
      <w:r w:rsidRPr="004F7F77">
        <w:rPr>
          <w:rFonts w:ascii="Times New Roman" w:eastAsia="宋体" w:hAnsi="Times New Roman" w:hint="eastAsia"/>
          <w:szCs w:val="24"/>
        </w:rPr>
        <w:instrText>(unstable angina,UA),</w:instrText>
      </w:r>
      <w:r w:rsidRPr="004F7F77">
        <w:rPr>
          <w:rFonts w:ascii="Times New Roman" w:eastAsia="宋体" w:hAnsi="Times New Roman" w:hint="eastAsia"/>
          <w:szCs w:val="24"/>
        </w:rPr>
        <w:instrText>其中</w:instrText>
      </w:r>
      <w:r w:rsidRPr="004F7F77">
        <w:rPr>
          <w:rFonts w:ascii="Times New Roman" w:eastAsia="宋体" w:hAnsi="Times New Roman" w:hint="eastAsia"/>
          <w:szCs w:val="24"/>
        </w:rPr>
        <w:instrText>NSTEMI</w:instrText>
      </w:r>
      <w:r w:rsidRPr="004F7F77">
        <w:rPr>
          <w:rFonts w:ascii="Times New Roman" w:eastAsia="宋体" w:hAnsi="Times New Roman" w:hint="eastAsia"/>
          <w:szCs w:val="24"/>
        </w:rPr>
        <w:instrText>与</w:instrText>
      </w:r>
      <w:r w:rsidRPr="004F7F77">
        <w:rPr>
          <w:rFonts w:ascii="Times New Roman" w:eastAsia="宋体" w:hAnsi="Times New Roman" w:hint="eastAsia"/>
          <w:szCs w:val="24"/>
        </w:rPr>
        <w:instrText>UA</w:instrText>
      </w:r>
      <w:r w:rsidRPr="004F7F77">
        <w:rPr>
          <w:rFonts w:ascii="Times New Roman" w:eastAsia="宋体" w:hAnsi="Times New Roman" w:hint="eastAsia"/>
          <w:szCs w:val="24"/>
        </w:rPr>
        <w:instrText>合称为非</w:instrText>
      </w:r>
      <w:r w:rsidRPr="004F7F77">
        <w:rPr>
          <w:rFonts w:ascii="Times New Roman" w:eastAsia="宋体" w:hAnsi="Times New Roman" w:hint="eastAsia"/>
          <w:szCs w:val="24"/>
        </w:rPr>
        <w:instrText>ST</w:instrText>
      </w:r>
      <w:r w:rsidRPr="004F7F77">
        <w:rPr>
          <w:rFonts w:ascii="Times New Roman" w:eastAsia="宋体" w:hAnsi="Times New Roman" w:hint="eastAsia"/>
          <w:szCs w:val="24"/>
        </w:rPr>
        <w:instrText>段抬高型急性冠脉综合</w:instrText>
      </w:r>
      <w:r w:rsidRPr="004F7F77">
        <w:rPr>
          <w:rFonts w:ascii="Times New Roman" w:eastAsia="宋体" w:hAnsi="Times New Roman" w:hint="eastAsia"/>
          <w:szCs w:val="24"/>
        </w:rPr>
        <w:instrText>","container-title":"</w:instrText>
      </w:r>
      <w:r w:rsidRPr="004F7F77">
        <w:rPr>
          <w:rFonts w:ascii="Times New Roman" w:eastAsia="宋体" w:hAnsi="Times New Roman" w:hint="eastAsia"/>
          <w:szCs w:val="24"/>
        </w:rPr>
        <w:instrText>中国急救医学</w:instrText>
      </w:r>
      <w:r w:rsidRPr="004F7F77">
        <w:rPr>
          <w:rFonts w:ascii="Times New Roman" w:eastAsia="宋体" w:hAnsi="Times New Roman" w:hint="eastAsia"/>
          <w:szCs w:val="24"/>
        </w:rPr>
        <w:instrText>","ISSN":"1002-1949","issue":"4","language":"zh-CN","page":"301-308","source":"CNKI","title":"</w:instrText>
      </w:r>
      <w:r w:rsidRPr="004F7F77">
        <w:rPr>
          <w:rFonts w:ascii="Times New Roman" w:eastAsia="宋体" w:hAnsi="Times New Roman" w:hint="eastAsia"/>
          <w:szCs w:val="24"/>
        </w:rPr>
        <w:instrText>急性冠脉综合征急诊快速诊治指南</w:instrText>
      </w:r>
      <w:r w:rsidRPr="004F7F77">
        <w:rPr>
          <w:rFonts w:ascii="Times New Roman" w:eastAsia="宋体" w:hAnsi="Times New Roman" w:hint="eastAsia"/>
          <w:szCs w:val="24"/>
        </w:rPr>
        <w:instrText>(2019)","volume":"39","author":[{"literal":"</w:instrText>
      </w:r>
      <w:r w:rsidRPr="004F7F77">
        <w:rPr>
          <w:rFonts w:ascii="Times New Roman" w:eastAsia="宋体" w:hAnsi="Times New Roman" w:hint="eastAsia"/>
          <w:szCs w:val="24"/>
        </w:rPr>
        <w:instrText>张新超</w:instrText>
      </w:r>
      <w:r w:rsidRPr="004F7F77">
        <w:rPr>
          <w:rFonts w:ascii="Times New Roman" w:eastAsia="宋体" w:hAnsi="Times New Roman" w:hint="eastAsia"/>
          <w:szCs w:val="24"/>
        </w:rPr>
        <w:instrText>"},{"literal":"</w:instrText>
      </w:r>
      <w:r w:rsidRPr="004F7F77">
        <w:rPr>
          <w:rFonts w:ascii="Times New Roman" w:eastAsia="宋体" w:hAnsi="Times New Roman" w:hint="eastAsia"/>
          <w:szCs w:val="24"/>
        </w:rPr>
        <w:instrText>于学忠</w:instrText>
      </w:r>
      <w:r w:rsidRPr="004F7F77">
        <w:rPr>
          <w:rFonts w:ascii="Times New Roman" w:eastAsia="宋体" w:hAnsi="Times New Roman" w:hint="eastAsia"/>
          <w:szCs w:val="24"/>
        </w:rPr>
        <w:instrText>"},{"literal":"</w:instrText>
      </w:r>
      <w:r w:rsidRPr="004F7F77">
        <w:rPr>
          <w:rFonts w:ascii="Times New Roman" w:eastAsia="宋体" w:hAnsi="Times New Roman" w:hint="eastAsia"/>
          <w:szCs w:val="24"/>
        </w:rPr>
        <w:instrText>陈凤英</w:instrText>
      </w:r>
      <w:r w:rsidRPr="004F7F77">
        <w:rPr>
          <w:rFonts w:ascii="Times New Roman" w:eastAsia="宋体" w:hAnsi="Times New Roman" w:hint="eastAsia"/>
          <w:szCs w:val="24"/>
        </w:rPr>
        <w:instrText>"},{"literal":"</w:instrText>
      </w:r>
      <w:r w:rsidRPr="004F7F77">
        <w:rPr>
          <w:rFonts w:ascii="Times New Roman" w:eastAsia="宋体" w:hAnsi="Times New Roman" w:hint="eastAsia"/>
          <w:szCs w:val="24"/>
        </w:rPr>
        <w:instrText>朱华栋</w:instrText>
      </w:r>
      <w:r w:rsidRPr="004F7F77">
        <w:rPr>
          <w:rFonts w:ascii="Times New Roman" w:eastAsia="宋体" w:hAnsi="Times New Roman" w:hint="eastAsia"/>
          <w:szCs w:val="24"/>
        </w:rPr>
        <w:instrText xml:space="preserve">"}],"issued":{"date-parts":[["2019"]]}}}],"schema":"https://github.com/citation-style-language/schema/raw/master/csl-citation.json"} </w:instrText>
      </w:r>
      <w:r w:rsidRPr="004F7F77">
        <w:rPr>
          <w:rFonts w:ascii="Times New Roman" w:eastAsia="宋体" w:hAnsi="Times New Roman"/>
          <w:szCs w:val="24"/>
        </w:rPr>
        <w:fldChar w:fldCharType="separate"/>
      </w:r>
      <w:r w:rsidRPr="004F7F77">
        <w:rPr>
          <w:rFonts w:ascii="Times New Roman" w:eastAsia="宋体" w:hAnsi="Times New Roman" w:hint="eastAsia"/>
          <w:szCs w:val="24"/>
        </w:rPr>
        <w:t>[1]</w:t>
      </w:r>
      <w:r w:rsidRPr="004F7F77">
        <w:rPr>
          <w:rFonts w:ascii="Times New Roman" w:eastAsia="宋体" w:hAnsi="Times New Roman"/>
          <w:szCs w:val="24"/>
        </w:rPr>
        <w:fldChar w:fldCharType="end"/>
      </w:r>
      <w:r w:rsidRPr="004F7F77">
        <w:rPr>
          <w:rFonts w:ascii="Times New Roman" w:eastAsia="宋体" w:hAnsi="Times New Roman" w:hint="eastAsia"/>
          <w:szCs w:val="24"/>
        </w:rPr>
        <w:t>中关于</w:t>
      </w:r>
      <w:r w:rsidRPr="004F7F77">
        <w:rPr>
          <w:rFonts w:ascii="Times New Roman" w:eastAsia="宋体" w:hAnsi="Times New Roman" w:hint="eastAsia"/>
          <w:szCs w:val="24"/>
        </w:rPr>
        <w:t>ACS</w:t>
      </w:r>
      <w:r w:rsidRPr="004F7F77">
        <w:rPr>
          <w:rFonts w:ascii="Times New Roman" w:eastAsia="宋体" w:hAnsi="Times New Roman" w:hint="eastAsia"/>
          <w:szCs w:val="24"/>
        </w:rPr>
        <w:t>的诊断标准。</w:t>
      </w:r>
    </w:p>
    <w:p w14:paraId="4EF83D99" w14:textId="3F24B834" w:rsidR="000B42E9" w:rsidRPr="004F7F77" w:rsidRDefault="000B42E9" w:rsidP="006A2292">
      <w:pPr>
        <w:spacing w:line="276" w:lineRule="auto"/>
        <w:ind w:firstLineChars="200" w:firstLine="420"/>
        <w:rPr>
          <w:rFonts w:ascii="Times New Roman" w:eastAsia="宋体" w:hAnsi="Times New Roman"/>
          <w:szCs w:val="24"/>
        </w:rPr>
      </w:pPr>
      <w:r w:rsidRPr="004F7F77">
        <w:rPr>
          <w:rFonts w:ascii="Times New Roman" w:eastAsia="宋体" w:hAnsi="Times New Roman" w:hint="eastAsia"/>
          <w:szCs w:val="24"/>
        </w:rPr>
        <w:t>排除标准：（</w:t>
      </w:r>
      <w:r w:rsidRPr="004F7F77">
        <w:rPr>
          <w:rFonts w:ascii="Times New Roman" w:eastAsia="宋体" w:hAnsi="Times New Roman" w:hint="eastAsia"/>
          <w:szCs w:val="24"/>
        </w:rPr>
        <w:t>1</w:t>
      </w:r>
      <w:r w:rsidRPr="004F7F77">
        <w:rPr>
          <w:rFonts w:ascii="Times New Roman" w:eastAsia="宋体" w:hAnsi="Times New Roman" w:hint="eastAsia"/>
          <w:szCs w:val="24"/>
        </w:rPr>
        <w:t>）严重瓣膜性心脏病、失代偿性心力衰竭、非缺血性扩张性心肌病、</w:t>
      </w:r>
      <w:r w:rsidR="00691033" w:rsidRPr="004F7F77">
        <w:rPr>
          <w:rFonts w:ascii="Times New Roman" w:eastAsia="宋体" w:hAnsi="Times New Roman" w:hint="eastAsia"/>
          <w:szCs w:val="24"/>
        </w:rPr>
        <w:t>急性</w:t>
      </w:r>
      <w:r w:rsidRPr="004F7F77">
        <w:rPr>
          <w:rFonts w:ascii="Times New Roman" w:eastAsia="宋体" w:hAnsi="Times New Roman" w:hint="eastAsia"/>
          <w:szCs w:val="24"/>
        </w:rPr>
        <w:t>脑血管疾病、有症状的外周动脉疾病；</w:t>
      </w:r>
      <w:r w:rsidRPr="004F7F77">
        <w:rPr>
          <w:rFonts w:ascii="Times New Roman" w:eastAsia="宋体" w:hAnsi="Times New Roman" w:hint="eastAsia"/>
          <w:szCs w:val="24"/>
        </w:rPr>
        <w:t>(2)</w:t>
      </w:r>
      <w:r w:rsidRPr="004F7F77">
        <w:rPr>
          <w:rFonts w:ascii="Times New Roman" w:eastAsia="宋体" w:hAnsi="Times New Roman" w:hint="eastAsia"/>
          <w:szCs w:val="24"/>
        </w:rPr>
        <w:t>严重的肝脏疾病、肾脏疾病、恶性肿瘤、血液病、自身免疫性疾病；</w:t>
      </w:r>
      <w:r w:rsidRPr="004F7F77">
        <w:rPr>
          <w:rFonts w:ascii="Times New Roman" w:eastAsia="宋体" w:hAnsi="Times New Roman" w:hint="eastAsia"/>
          <w:szCs w:val="24"/>
        </w:rPr>
        <w:t>(3)</w:t>
      </w:r>
      <w:r w:rsidRPr="004F7F77">
        <w:rPr>
          <w:rFonts w:ascii="Times New Roman" w:eastAsia="宋体" w:hAnsi="Times New Roman" w:hint="eastAsia"/>
          <w:szCs w:val="24"/>
        </w:rPr>
        <w:t>实验室检验及病历不完整。</w:t>
      </w:r>
    </w:p>
    <w:p w14:paraId="245FF91D" w14:textId="648D7E36" w:rsidR="00487449" w:rsidRPr="0090024D" w:rsidRDefault="00487449" w:rsidP="0090024D">
      <w:pPr>
        <w:pStyle w:val="a7"/>
        <w:numPr>
          <w:ilvl w:val="1"/>
          <w:numId w:val="9"/>
        </w:numPr>
        <w:spacing w:line="276" w:lineRule="auto"/>
        <w:ind w:firstLineChars="0"/>
        <w:rPr>
          <w:rFonts w:ascii="楷体_GB2312" w:eastAsia="楷体_GB2312" w:hAnsi="Times New Roman"/>
          <w:szCs w:val="24"/>
        </w:rPr>
      </w:pPr>
      <w:r w:rsidRPr="0090024D">
        <w:rPr>
          <w:rFonts w:ascii="楷体_GB2312" w:eastAsia="楷体_GB2312" w:hAnsi="Times New Roman" w:hint="eastAsia"/>
          <w:szCs w:val="24"/>
        </w:rPr>
        <w:t>方法</w:t>
      </w:r>
      <w:r w:rsidR="00853CD1" w:rsidRPr="0090024D">
        <w:rPr>
          <w:rFonts w:ascii="楷体_GB2312" w:eastAsia="楷体_GB2312" w:hAnsi="Times New Roman" w:hint="eastAsia"/>
          <w:szCs w:val="24"/>
        </w:rPr>
        <w:t>（临床观察指标）</w:t>
      </w:r>
    </w:p>
    <w:p w14:paraId="10E4A1E8" w14:textId="5802F772" w:rsidR="001B037A" w:rsidRPr="005242AC" w:rsidRDefault="001B037A" w:rsidP="006A2292">
      <w:pPr>
        <w:spacing w:line="276" w:lineRule="auto"/>
        <w:ind w:firstLineChars="200" w:firstLine="420"/>
        <w:rPr>
          <w:rFonts w:ascii="Times New Roman" w:eastAsia="宋体" w:hAnsi="Times New Roman"/>
        </w:rPr>
      </w:pPr>
      <w:r w:rsidRPr="004F7F77">
        <w:rPr>
          <w:rFonts w:ascii="Times New Roman" w:eastAsia="宋体" w:hAnsi="Times New Roman" w:hint="eastAsia"/>
          <w:szCs w:val="24"/>
        </w:rPr>
        <w:t>收集一般资料，包括：性别、年龄、既往病史（高血压病史、糖尿病病史、</w:t>
      </w:r>
      <w:r w:rsidR="00F84A37" w:rsidRPr="004F7F77">
        <w:rPr>
          <w:rFonts w:ascii="Times New Roman" w:eastAsia="宋体" w:hAnsi="Times New Roman" w:hint="eastAsia"/>
          <w:szCs w:val="24"/>
        </w:rPr>
        <w:t>脑血管</w:t>
      </w:r>
      <w:r w:rsidRPr="004F7F77">
        <w:rPr>
          <w:rFonts w:ascii="Times New Roman" w:eastAsia="宋体" w:hAnsi="Times New Roman" w:hint="eastAsia"/>
          <w:szCs w:val="24"/>
        </w:rPr>
        <w:t>病</w:t>
      </w:r>
      <w:r w:rsidR="00F84A37" w:rsidRPr="004F7F77">
        <w:rPr>
          <w:rFonts w:ascii="Times New Roman" w:eastAsia="宋体" w:hAnsi="Times New Roman" w:hint="eastAsia"/>
          <w:szCs w:val="24"/>
        </w:rPr>
        <w:t>病</w:t>
      </w:r>
      <w:r w:rsidRPr="004F7F77">
        <w:rPr>
          <w:rFonts w:ascii="Times New Roman" w:eastAsia="宋体" w:hAnsi="Times New Roman" w:hint="eastAsia"/>
          <w:szCs w:val="24"/>
        </w:rPr>
        <w:t>史、冠心病</w:t>
      </w:r>
      <w:r w:rsidR="00F84A37" w:rsidRPr="004F7F77">
        <w:rPr>
          <w:rFonts w:ascii="Times New Roman" w:eastAsia="宋体" w:hAnsi="Times New Roman" w:hint="eastAsia"/>
          <w:szCs w:val="24"/>
        </w:rPr>
        <w:t>病</w:t>
      </w:r>
      <w:r w:rsidRPr="004F7F77">
        <w:rPr>
          <w:rFonts w:ascii="Times New Roman" w:eastAsia="宋体" w:hAnsi="Times New Roman" w:hint="eastAsia"/>
          <w:szCs w:val="24"/>
        </w:rPr>
        <w:t>史）、吸烟史、饮酒史、收缩压（</w:t>
      </w:r>
      <w:r w:rsidRPr="004F7F77">
        <w:rPr>
          <w:rFonts w:ascii="Times New Roman" w:eastAsia="宋体" w:hAnsi="Times New Roman" w:hint="eastAsia"/>
          <w:szCs w:val="24"/>
        </w:rPr>
        <w:t>SBP</w:t>
      </w:r>
      <w:r w:rsidRPr="004F7F77">
        <w:rPr>
          <w:rFonts w:ascii="Times New Roman" w:eastAsia="宋体" w:hAnsi="Times New Roman" w:hint="eastAsia"/>
          <w:szCs w:val="24"/>
        </w:rPr>
        <w:t>）、舒张压</w:t>
      </w:r>
      <w:r w:rsidRPr="004F7F77">
        <w:rPr>
          <w:rFonts w:ascii="Times New Roman" w:eastAsia="宋体" w:hAnsi="Times New Roman" w:hint="eastAsia"/>
          <w:szCs w:val="24"/>
        </w:rPr>
        <w:t>(DBP)</w:t>
      </w:r>
      <w:r w:rsidRPr="004F7F77">
        <w:rPr>
          <w:rFonts w:ascii="Times New Roman" w:eastAsia="宋体" w:hAnsi="Times New Roman" w:hint="eastAsia"/>
          <w:szCs w:val="24"/>
        </w:rPr>
        <w:t>等；实验室资料（在空腹状态下，禁食最少</w:t>
      </w:r>
      <w:r w:rsidRPr="004F7F77">
        <w:rPr>
          <w:rFonts w:ascii="Times New Roman" w:eastAsia="宋体" w:hAnsi="Times New Roman" w:hint="eastAsia"/>
          <w:szCs w:val="24"/>
        </w:rPr>
        <w:t>8</w:t>
      </w:r>
      <w:r w:rsidRPr="004F7F77">
        <w:rPr>
          <w:rFonts w:ascii="Times New Roman" w:eastAsia="宋体" w:hAnsi="Times New Roman" w:hint="eastAsia"/>
          <w:szCs w:val="24"/>
        </w:rPr>
        <w:t>小时）：</w:t>
      </w:r>
      <w:r w:rsidR="00691033" w:rsidRPr="004F7F77">
        <w:rPr>
          <w:rFonts w:ascii="Times New Roman" w:eastAsia="宋体" w:hAnsi="Times New Roman" w:hint="eastAsia"/>
          <w:szCs w:val="24"/>
        </w:rPr>
        <w:t>空腹</w:t>
      </w:r>
      <w:r w:rsidRPr="004F7F77">
        <w:rPr>
          <w:rFonts w:ascii="Times New Roman" w:eastAsia="宋体" w:hAnsi="Times New Roman" w:hint="eastAsia"/>
          <w:szCs w:val="24"/>
        </w:rPr>
        <w:t>血糖（</w:t>
      </w:r>
      <w:r w:rsidRPr="004F7F77">
        <w:rPr>
          <w:rFonts w:ascii="Times New Roman" w:eastAsia="宋体" w:hAnsi="Times New Roman" w:hint="eastAsia"/>
          <w:szCs w:val="24"/>
        </w:rPr>
        <w:t>FBG</w:t>
      </w:r>
      <w:r w:rsidRPr="004F7F77">
        <w:rPr>
          <w:rFonts w:ascii="Times New Roman" w:eastAsia="宋体" w:hAnsi="Times New Roman" w:hint="eastAsia"/>
          <w:szCs w:val="24"/>
        </w:rPr>
        <w:t>）、</w:t>
      </w:r>
      <w:r w:rsidR="00F84A37" w:rsidRPr="004F7F77">
        <w:rPr>
          <w:rFonts w:ascii="Times New Roman" w:eastAsia="宋体" w:hAnsi="Times New Roman" w:hint="eastAsia"/>
          <w:szCs w:val="24"/>
        </w:rPr>
        <w:t>糖化血红蛋白</w:t>
      </w:r>
      <w:r w:rsidR="00691033" w:rsidRPr="004F7F77">
        <w:rPr>
          <w:rFonts w:ascii="Times New Roman" w:eastAsia="宋体" w:hAnsi="Times New Roman" w:hint="eastAsia"/>
          <w:szCs w:val="24"/>
        </w:rPr>
        <w:t>（</w:t>
      </w:r>
      <w:bookmarkStart w:id="8" w:name="_Hlk176176381"/>
      <w:r w:rsidR="00691033" w:rsidRPr="004F7F77">
        <w:rPr>
          <w:rFonts w:ascii="Times New Roman" w:eastAsia="宋体" w:hAnsi="Times New Roman" w:hint="eastAsia"/>
          <w:szCs w:val="24"/>
        </w:rPr>
        <w:t>HbA1C</w:t>
      </w:r>
      <w:bookmarkEnd w:id="8"/>
      <w:r w:rsidR="00691033" w:rsidRPr="004F7F77">
        <w:rPr>
          <w:rFonts w:ascii="Times New Roman" w:eastAsia="宋体" w:hAnsi="Times New Roman" w:hint="eastAsia"/>
          <w:szCs w:val="24"/>
        </w:rPr>
        <w:t>）</w:t>
      </w:r>
      <w:r w:rsidR="00F84A37" w:rsidRPr="004F7F77">
        <w:rPr>
          <w:rFonts w:ascii="Times New Roman" w:eastAsia="宋体" w:hAnsi="Times New Roman" w:hint="eastAsia"/>
          <w:szCs w:val="24"/>
        </w:rPr>
        <w:t>、</w:t>
      </w:r>
      <w:r w:rsidRPr="004F7F77">
        <w:rPr>
          <w:rFonts w:ascii="Times New Roman" w:eastAsia="宋体" w:hAnsi="Times New Roman" w:hint="eastAsia"/>
          <w:szCs w:val="24"/>
        </w:rPr>
        <w:t>总胆固醇（</w:t>
      </w:r>
      <w:r w:rsidRPr="004F7F77">
        <w:rPr>
          <w:rFonts w:ascii="Times New Roman" w:eastAsia="宋体" w:hAnsi="Times New Roman" w:hint="eastAsia"/>
          <w:szCs w:val="24"/>
        </w:rPr>
        <w:t>TC</w:t>
      </w:r>
      <w:r w:rsidRPr="004F7F77">
        <w:rPr>
          <w:rFonts w:ascii="Times New Roman" w:eastAsia="宋体" w:hAnsi="Times New Roman" w:hint="eastAsia"/>
          <w:szCs w:val="24"/>
        </w:rPr>
        <w:t>）、甘油三酯（</w:t>
      </w:r>
      <w:r w:rsidRPr="004F7F77">
        <w:rPr>
          <w:rFonts w:ascii="Times New Roman" w:eastAsia="宋体" w:hAnsi="Times New Roman" w:hint="eastAsia"/>
          <w:szCs w:val="24"/>
        </w:rPr>
        <w:t>TG</w:t>
      </w:r>
      <w:r w:rsidRPr="004F7F77">
        <w:rPr>
          <w:rFonts w:ascii="Times New Roman" w:eastAsia="宋体" w:hAnsi="Times New Roman" w:hint="eastAsia"/>
          <w:szCs w:val="24"/>
        </w:rPr>
        <w:t>）、低密度脂蛋白胆固醇（</w:t>
      </w:r>
      <w:r w:rsidRPr="004F7F77">
        <w:rPr>
          <w:rFonts w:ascii="Times New Roman" w:eastAsia="宋体" w:hAnsi="Times New Roman" w:hint="eastAsia"/>
          <w:szCs w:val="24"/>
        </w:rPr>
        <w:t>LDL-C</w:t>
      </w:r>
      <w:r w:rsidRPr="004F7F77">
        <w:rPr>
          <w:rFonts w:ascii="Times New Roman" w:eastAsia="宋体" w:hAnsi="Times New Roman" w:hint="eastAsia"/>
          <w:szCs w:val="24"/>
        </w:rPr>
        <w:t>）、高密度脂蛋白固醇（</w:t>
      </w:r>
      <w:r w:rsidRPr="004F7F77">
        <w:rPr>
          <w:rFonts w:ascii="Times New Roman" w:eastAsia="宋体" w:hAnsi="Times New Roman" w:hint="eastAsia"/>
          <w:szCs w:val="24"/>
        </w:rPr>
        <w:t>HDL-C</w:t>
      </w:r>
      <w:r w:rsidRPr="004F7F77">
        <w:rPr>
          <w:rFonts w:ascii="Times New Roman" w:eastAsia="宋体" w:hAnsi="Times New Roman" w:hint="eastAsia"/>
          <w:szCs w:val="24"/>
        </w:rPr>
        <w:t>）、血肌</w:t>
      </w:r>
      <w:proofErr w:type="gramStart"/>
      <w:r w:rsidRPr="004F7F77">
        <w:rPr>
          <w:rFonts w:ascii="Times New Roman" w:eastAsia="宋体" w:hAnsi="Times New Roman" w:hint="eastAsia"/>
          <w:szCs w:val="24"/>
        </w:rPr>
        <w:t>酐</w:t>
      </w:r>
      <w:proofErr w:type="gramEnd"/>
      <w:r w:rsidRPr="004F7F77">
        <w:rPr>
          <w:rFonts w:ascii="Times New Roman" w:eastAsia="宋体" w:hAnsi="Times New Roman" w:hint="eastAsia"/>
          <w:szCs w:val="24"/>
        </w:rPr>
        <w:t>（</w:t>
      </w:r>
      <w:proofErr w:type="spellStart"/>
      <w:r w:rsidRPr="004F7F77">
        <w:rPr>
          <w:rFonts w:ascii="Times New Roman" w:eastAsia="宋体" w:hAnsi="Times New Roman" w:hint="eastAsia"/>
          <w:szCs w:val="24"/>
        </w:rPr>
        <w:t>SCr</w:t>
      </w:r>
      <w:proofErr w:type="spellEnd"/>
      <w:r w:rsidRPr="004F7F77">
        <w:rPr>
          <w:rFonts w:ascii="Times New Roman" w:eastAsia="宋体" w:hAnsi="Times New Roman" w:hint="eastAsia"/>
          <w:szCs w:val="24"/>
        </w:rPr>
        <w:t>）、</w:t>
      </w:r>
      <w:r w:rsidR="00F84A37" w:rsidRPr="004F7F77">
        <w:rPr>
          <w:rFonts w:ascii="Times New Roman" w:eastAsia="宋体" w:hAnsi="Times New Roman" w:hint="eastAsia"/>
          <w:szCs w:val="24"/>
        </w:rPr>
        <w:t>CK-MB</w:t>
      </w:r>
      <w:r w:rsidRPr="004F7F77">
        <w:rPr>
          <w:rFonts w:ascii="Times New Roman" w:eastAsia="宋体" w:hAnsi="Times New Roman" w:hint="eastAsia"/>
          <w:szCs w:val="24"/>
        </w:rPr>
        <w:t>、</w:t>
      </w:r>
      <w:r w:rsidR="00F84A37" w:rsidRPr="004F7F77">
        <w:rPr>
          <w:rFonts w:ascii="Times New Roman" w:eastAsia="宋体" w:hAnsi="Times New Roman" w:hint="eastAsia"/>
          <w:szCs w:val="24"/>
        </w:rPr>
        <w:t>肌钙蛋白</w:t>
      </w:r>
      <w:r w:rsidR="0081192F" w:rsidRPr="004F7F77">
        <w:rPr>
          <w:rFonts w:ascii="Times New Roman" w:eastAsia="宋体" w:hAnsi="Times New Roman" w:hint="eastAsia"/>
          <w:szCs w:val="24"/>
        </w:rPr>
        <w:t>I</w:t>
      </w:r>
      <w:r w:rsidR="00F84A37" w:rsidRPr="004F7F77">
        <w:rPr>
          <w:rFonts w:ascii="Times New Roman" w:eastAsia="宋体" w:hAnsi="Times New Roman" w:hint="eastAsia"/>
          <w:szCs w:val="24"/>
        </w:rPr>
        <w:t>、</w:t>
      </w:r>
      <w:r w:rsidR="00F84A37" w:rsidRPr="004F7F77">
        <w:rPr>
          <w:rFonts w:ascii="Times New Roman" w:eastAsia="宋体" w:hAnsi="Times New Roman" w:hint="eastAsia"/>
          <w:szCs w:val="24"/>
        </w:rPr>
        <w:t>NT-</w:t>
      </w:r>
      <w:proofErr w:type="spellStart"/>
      <w:r w:rsidR="00F84A37" w:rsidRPr="004F7F77">
        <w:rPr>
          <w:rFonts w:ascii="Times New Roman" w:eastAsia="宋体" w:hAnsi="Times New Roman" w:hint="eastAsia"/>
          <w:szCs w:val="24"/>
        </w:rPr>
        <w:t>proBNP</w:t>
      </w:r>
      <w:proofErr w:type="spellEnd"/>
      <w:r w:rsidR="00F84A37" w:rsidRPr="004F7F77">
        <w:rPr>
          <w:rFonts w:ascii="Times New Roman" w:eastAsia="宋体" w:hAnsi="Times New Roman" w:hint="eastAsia"/>
          <w:szCs w:val="24"/>
        </w:rPr>
        <w:t>、</w:t>
      </w:r>
      <w:r w:rsidRPr="004F7F77">
        <w:rPr>
          <w:rFonts w:ascii="Times New Roman" w:eastAsia="宋体" w:hAnsi="Times New Roman" w:hint="eastAsia"/>
          <w:szCs w:val="24"/>
        </w:rPr>
        <w:t>冠脉造影和超声心动图结果。根据实验室相关化验指标计算出所有研究对象的</w:t>
      </w:r>
      <w:proofErr w:type="spellStart"/>
      <w:r w:rsidRPr="004F7F77">
        <w:rPr>
          <w:rFonts w:ascii="Times New Roman" w:eastAsia="宋体" w:hAnsi="Times New Roman" w:hint="eastAsia"/>
          <w:szCs w:val="24"/>
        </w:rPr>
        <w:t>TyG</w:t>
      </w:r>
      <w:proofErr w:type="spellEnd"/>
      <w:r w:rsidR="00F84A37" w:rsidRPr="004F7F77">
        <w:rPr>
          <w:rFonts w:ascii="Times New Roman" w:eastAsia="宋体" w:hAnsi="Times New Roman" w:hint="eastAsia"/>
          <w:szCs w:val="24"/>
        </w:rPr>
        <w:t>指数</w:t>
      </w:r>
      <w:r w:rsidR="00441EA6" w:rsidRPr="004F7F77">
        <w:rPr>
          <w:rFonts w:ascii="Times New Roman" w:eastAsia="宋体" w:hAnsi="Times New Roman" w:hint="eastAsia"/>
          <w:szCs w:val="24"/>
        </w:rPr>
        <w:t>（</w:t>
      </w:r>
      <w:proofErr w:type="spellStart"/>
      <w:r w:rsidRPr="004F7F77">
        <w:rPr>
          <w:rFonts w:ascii="Times New Roman" w:eastAsia="宋体" w:hAnsi="Times New Roman" w:hint="eastAsia"/>
          <w:szCs w:val="24"/>
        </w:rPr>
        <w:t>TyG</w:t>
      </w:r>
      <w:proofErr w:type="spellEnd"/>
      <w:r w:rsidR="00441EA6" w:rsidRPr="004F7F77">
        <w:rPr>
          <w:rFonts w:ascii="Times New Roman" w:eastAsia="宋体" w:hAnsi="Times New Roman" w:hint="eastAsia"/>
          <w:szCs w:val="24"/>
        </w:rPr>
        <w:t>指数</w:t>
      </w:r>
      <w:r w:rsidRPr="004F7F77">
        <w:rPr>
          <w:rFonts w:ascii="Times New Roman" w:eastAsia="宋体" w:hAnsi="Times New Roman" w:hint="eastAsia"/>
          <w:szCs w:val="24"/>
        </w:rPr>
        <w:t>=Ln[TG(mg/dl)</w:t>
      </w:r>
      <w:r w:rsidRPr="004F7F77">
        <w:rPr>
          <w:rFonts w:ascii="Times New Roman" w:eastAsia="宋体" w:hAnsi="Times New Roman" w:hint="eastAsia"/>
          <w:szCs w:val="24"/>
        </w:rPr>
        <w:t>×</w:t>
      </w:r>
      <w:r w:rsidRPr="004F7F77">
        <w:rPr>
          <w:rFonts w:ascii="Times New Roman" w:eastAsia="宋体" w:hAnsi="Times New Roman" w:hint="eastAsia"/>
          <w:szCs w:val="24"/>
        </w:rPr>
        <w:t>FPG(mg/dl)</w:t>
      </w:r>
      <w:r w:rsidRPr="004F7F77">
        <w:rPr>
          <w:rFonts w:ascii="Times New Roman" w:eastAsia="宋体" w:hAnsi="Times New Roman" w:hint="eastAsia"/>
          <w:szCs w:val="24"/>
        </w:rPr>
        <w:t>÷</w:t>
      </w:r>
      <w:r w:rsidRPr="004F7F77">
        <w:rPr>
          <w:rFonts w:ascii="Times New Roman" w:eastAsia="宋体" w:hAnsi="Times New Roman" w:hint="eastAsia"/>
          <w:szCs w:val="24"/>
        </w:rPr>
        <w:t>2]</w:t>
      </w:r>
      <w:r w:rsidR="00441EA6" w:rsidRPr="004F7F77">
        <w:rPr>
          <w:rFonts w:ascii="Times New Roman" w:eastAsia="宋体" w:hAnsi="Times New Roman" w:hint="eastAsia"/>
          <w:szCs w:val="24"/>
        </w:rPr>
        <w:t>）</w:t>
      </w:r>
      <w:r w:rsidR="00441EA6" w:rsidRPr="005242AC">
        <w:rPr>
          <w:rFonts w:ascii="Times New Roman" w:eastAsia="宋体" w:hAnsi="Times New Roman" w:hint="eastAsia"/>
        </w:rPr>
        <w:t>。</w:t>
      </w:r>
    </w:p>
    <w:p w14:paraId="4C05B82C" w14:textId="2A2DDDD2" w:rsidR="004F7F77" w:rsidRPr="0090024D" w:rsidRDefault="004F7F77" w:rsidP="0090024D">
      <w:pPr>
        <w:pStyle w:val="a7"/>
        <w:numPr>
          <w:ilvl w:val="1"/>
          <w:numId w:val="9"/>
        </w:numPr>
        <w:spacing w:line="276" w:lineRule="auto"/>
        <w:ind w:firstLineChars="0"/>
        <w:rPr>
          <w:rFonts w:ascii="楷体_GB2312" w:eastAsia="楷体_GB2312" w:hAnsi="Times New Roman"/>
          <w:szCs w:val="24"/>
        </w:rPr>
      </w:pPr>
      <w:r w:rsidRPr="0090024D">
        <w:rPr>
          <w:rFonts w:ascii="楷体_GB2312" w:eastAsia="楷体_GB2312" w:hAnsi="Times New Roman" w:hint="eastAsia"/>
          <w:szCs w:val="24"/>
        </w:rPr>
        <w:t>数据来源</w:t>
      </w:r>
    </w:p>
    <w:p w14:paraId="2E2408FD" w14:textId="04DBB19A" w:rsidR="00441EA6" w:rsidRPr="004F7F77" w:rsidRDefault="000B42E9" w:rsidP="006A2292">
      <w:pPr>
        <w:pStyle w:val="a7"/>
        <w:spacing w:line="276" w:lineRule="auto"/>
        <w:rPr>
          <w:rFonts w:ascii="Times New Roman" w:eastAsia="宋体" w:hAnsi="Times New Roman"/>
          <w:szCs w:val="24"/>
        </w:rPr>
      </w:pPr>
      <w:r w:rsidRPr="004F7F77">
        <w:rPr>
          <w:rFonts w:ascii="Times New Roman" w:eastAsia="宋体" w:hAnsi="Times New Roman" w:hint="eastAsia"/>
          <w:szCs w:val="24"/>
        </w:rPr>
        <w:t>所有患者</w:t>
      </w:r>
      <w:r w:rsidR="00441EA6" w:rsidRPr="004F7F77">
        <w:rPr>
          <w:rFonts w:ascii="Times New Roman" w:eastAsia="宋体" w:hAnsi="Times New Roman" w:hint="eastAsia"/>
          <w:szCs w:val="24"/>
        </w:rPr>
        <w:t>均由心内科经验丰富医生行急诊</w:t>
      </w:r>
      <w:r w:rsidRPr="004F7F77">
        <w:rPr>
          <w:rFonts w:ascii="Times New Roman" w:eastAsia="宋体" w:hAnsi="Times New Roman" w:hint="eastAsia"/>
          <w:szCs w:val="24"/>
        </w:rPr>
        <w:t>冠脉造影，</w:t>
      </w:r>
      <w:r w:rsidR="00441EA6" w:rsidRPr="004F7F77">
        <w:rPr>
          <w:rFonts w:ascii="Times New Roman" w:eastAsia="宋体" w:hAnsi="Times New Roman" w:hint="eastAsia"/>
          <w:szCs w:val="24"/>
        </w:rPr>
        <w:t>管腔直径狭窄≥</w:t>
      </w:r>
      <w:r w:rsidR="00441EA6" w:rsidRPr="004F7F77">
        <w:rPr>
          <w:rFonts w:ascii="Times New Roman" w:eastAsia="宋体" w:hAnsi="Times New Roman" w:hint="eastAsia"/>
          <w:szCs w:val="24"/>
        </w:rPr>
        <w:t>50%</w:t>
      </w:r>
      <w:r w:rsidR="00441EA6" w:rsidRPr="004F7F77">
        <w:rPr>
          <w:rFonts w:ascii="Times New Roman" w:eastAsia="宋体" w:hAnsi="Times New Roman" w:hint="eastAsia"/>
          <w:szCs w:val="24"/>
        </w:rPr>
        <w:t>为有意义病变，按受累分支血管数分为单血管病变、双血管病变和多血管病变，其中多支病变包括三支血管病变</w:t>
      </w:r>
      <w:proofErr w:type="gramStart"/>
      <w:r w:rsidR="00441EA6" w:rsidRPr="004F7F77">
        <w:rPr>
          <w:rFonts w:ascii="Times New Roman" w:eastAsia="宋体" w:hAnsi="Times New Roman" w:hint="eastAsia"/>
          <w:szCs w:val="24"/>
        </w:rPr>
        <w:t>和左主病变</w:t>
      </w:r>
      <w:proofErr w:type="gramEnd"/>
      <w:r w:rsidR="00441EA6" w:rsidRPr="004F7F77">
        <w:rPr>
          <w:rFonts w:ascii="Times New Roman" w:eastAsia="宋体" w:hAnsi="Times New Roman" w:hint="eastAsia"/>
          <w:szCs w:val="24"/>
        </w:rPr>
        <w:t>。</w:t>
      </w:r>
    </w:p>
    <w:p w14:paraId="3779A53B" w14:textId="6C65C65C" w:rsidR="00441EA6" w:rsidRPr="0090024D" w:rsidRDefault="00487449" w:rsidP="0090024D">
      <w:pPr>
        <w:pStyle w:val="a7"/>
        <w:numPr>
          <w:ilvl w:val="1"/>
          <w:numId w:val="9"/>
        </w:numPr>
        <w:spacing w:line="276" w:lineRule="auto"/>
        <w:ind w:firstLineChars="0"/>
        <w:rPr>
          <w:rFonts w:ascii="楷体_GB2312" w:eastAsia="楷体_GB2312" w:hAnsi="Times New Roman"/>
          <w:szCs w:val="24"/>
        </w:rPr>
      </w:pPr>
      <w:r w:rsidRPr="0090024D">
        <w:rPr>
          <w:rFonts w:ascii="楷体_GB2312" w:eastAsia="楷体_GB2312" w:hAnsi="Times New Roman" w:hint="eastAsia"/>
          <w:szCs w:val="24"/>
        </w:rPr>
        <w:t>统计学方法</w:t>
      </w:r>
    </w:p>
    <w:p w14:paraId="50C4A1AC" w14:textId="086DDB2D" w:rsidR="005A095B" w:rsidRPr="004F7F77" w:rsidRDefault="00853CD1" w:rsidP="006A2292">
      <w:pPr>
        <w:spacing w:line="276" w:lineRule="auto"/>
        <w:ind w:firstLineChars="200" w:firstLine="420"/>
        <w:rPr>
          <w:rFonts w:ascii="Times New Roman" w:eastAsia="宋体" w:hAnsi="Times New Roman"/>
          <w:szCs w:val="24"/>
        </w:rPr>
      </w:pPr>
      <w:r w:rsidRPr="004F7F77">
        <w:rPr>
          <w:rFonts w:ascii="Times New Roman" w:eastAsia="宋体" w:hAnsi="Times New Roman" w:hint="eastAsia"/>
          <w:szCs w:val="24"/>
        </w:rPr>
        <w:t>数据采用</w:t>
      </w:r>
      <w:r w:rsidRPr="004F7F77">
        <w:rPr>
          <w:rFonts w:ascii="Times New Roman" w:eastAsia="宋体" w:hAnsi="Times New Roman" w:hint="eastAsia"/>
          <w:szCs w:val="24"/>
        </w:rPr>
        <w:t>SPSS</w:t>
      </w:r>
      <w:r w:rsidR="00E34258">
        <w:rPr>
          <w:rFonts w:ascii="Times New Roman" w:eastAsia="宋体" w:hAnsi="Times New Roman"/>
          <w:szCs w:val="24"/>
        </w:rPr>
        <w:t xml:space="preserve"> </w:t>
      </w:r>
      <w:r w:rsidRPr="004F7F77">
        <w:rPr>
          <w:rFonts w:ascii="Times New Roman" w:eastAsia="宋体" w:hAnsi="Times New Roman" w:hint="eastAsia"/>
          <w:szCs w:val="24"/>
        </w:rPr>
        <w:t>2</w:t>
      </w:r>
      <w:r w:rsidR="005876CD" w:rsidRPr="004F7F77">
        <w:rPr>
          <w:rFonts w:ascii="Times New Roman" w:eastAsia="宋体" w:hAnsi="Times New Roman" w:hint="eastAsia"/>
          <w:szCs w:val="24"/>
        </w:rPr>
        <w:t>8</w:t>
      </w:r>
      <w:r w:rsidRPr="004F7F77">
        <w:rPr>
          <w:rFonts w:ascii="Times New Roman" w:eastAsia="宋体" w:hAnsi="Times New Roman" w:hint="eastAsia"/>
          <w:szCs w:val="24"/>
        </w:rPr>
        <w:t>.0</w:t>
      </w:r>
      <w:r w:rsidRPr="004F7F77">
        <w:rPr>
          <w:rFonts w:ascii="Times New Roman" w:eastAsia="宋体" w:hAnsi="Times New Roman" w:hint="eastAsia"/>
          <w:szCs w:val="24"/>
        </w:rPr>
        <w:t>统计学软件进行处理。</w:t>
      </w:r>
      <w:r w:rsidR="005876CD" w:rsidRPr="004F7F77">
        <w:rPr>
          <w:rFonts w:ascii="Times New Roman" w:eastAsia="宋体" w:hAnsi="Times New Roman"/>
          <w:szCs w:val="24"/>
        </w:rPr>
        <w:t>符合正态分布的</w:t>
      </w:r>
      <w:r w:rsidR="005876CD" w:rsidRPr="004F7F77">
        <w:rPr>
          <w:rFonts w:ascii="Times New Roman" w:eastAsia="宋体" w:hAnsi="Times New Roman" w:hint="eastAsia"/>
          <w:szCs w:val="24"/>
        </w:rPr>
        <w:t>定量资料以均数±标准差</w:t>
      </w:r>
      <w:r w:rsidR="005876CD" w:rsidRPr="004F7F77">
        <w:rPr>
          <w:rFonts w:ascii="Times New Roman" w:eastAsia="宋体" w:hAnsi="Times New Roman"/>
          <w:szCs w:val="24"/>
        </w:rPr>
        <w:t>(</w:t>
      </w:r>
      <w:proofErr w:type="spellStart"/>
      <w:r w:rsidR="005876CD" w:rsidRPr="004F7F77">
        <w:rPr>
          <w:rFonts w:ascii="Times New Roman" w:eastAsia="宋体" w:hAnsi="Times New Roman"/>
          <w:szCs w:val="24"/>
        </w:rPr>
        <w:t>x±s</w:t>
      </w:r>
      <w:proofErr w:type="spellEnd"/>
      <w:r w:rsidR="005876CD" w:rsidRPr="004F7F77">
        <w:rPr>
          <w:rFonts w:ascii="Times New Roman" w:eastAsia="宋体" w:hAnsi="Times New Roman"/>
          <w:szCs w:val="24"/>
        </w:rPr>
        <w:t>)</w:t>
      </w:r>
      <w:r w:rsidR="005876CD" w:rsidRPr="004F7F77">
        <w:rPr>
          <w:rFonts w:ascii="Times New Roman" w:eastAsia="宋体" w:hAnsi="Times New Roman"/>
          <w:szCs w:val="24"/>
        </w:rPr>
        <w:t>表示</w:t>
      </w:r>
      <w:r w:rsidR="005876CD" w:rsidRPr="004F7F77">
        <w:rPr>
          <w:rFonts w:ascii="Times New Roman" w:eastAsia="宋体" w:hAnsi="Times New Roman" w:hint="eastAsia"/>
          <w:szCs w:val="24"/>
        </w:rPr>
        <w:t>，</w:t>
      </w:r>
      <w:r w:rsidR="005876CD" w:rsidRPr="004F7F77">
        <w:rPr>
          <w:rFonts w:ascii="Times New Roman" w:eastAsia="宋体" w:hAnsi="Times New Roman"/>
          <w:szCs w:val="24"/>
        </w:rPr>
        <w:t>组间比较采用独立样本</w:t>
      </w:r>
      <w:r w:rsidR="0038720B">
        <w:rPr>
          <w:rFonts w:ascii="Times New Roman" w:eastAsia="宋体" w:hAnsi="Times New Roman" w:hint="eastAsia"/>
          <w:szCs w:val="24"/>
        </w:rPr>
        <w:t>t</w:t>
      </w:r>
      <w:r w:rsidR="005876CD" w:rsidRPr="004F7F77">
        <w:rPr>
          <w:rFonts w:ascii="Times New Roman" w:eastAsia="宋体" w:hAnsi="Times New Roman"/>
          <w:szCs w:val="24"/>
        </w:rPr>
        <w:t>检验；偏态分布的计量资料以</w:t>
      </w:r>
      <w:r w:rsidR="005876CD" w:rsidRPr="004F7F77">
        <w:rPr>
          <w:rFonts w:ascii="Times New Roman" w:eastAsia="宋体" w:hAnsi="Times New Roman" w:hint="eastAsia"/>
          <w:szCs w:val="24"/>
        </w:rPr>
        <w:t>M(Q1,Q3)</w:t>
      </w:r>
      <w:r w:rsidR="005876CD" w:rsidRPr="004F7F77">
        <w:rPr>
          <w:rFonts w:ascii="Times New Roman" w:eastAsia="宋体" w:hAnsi="Times New Roman"/>
          <w:szCs w:val="24"/>
        </w:rPr>
        <w:t>表示，并使用</w:t>
      </w:r>
      <w:r w:rsidR="005876CD" w:rsidRPr="004F7F77">
        <w:rPr>
          <w:rFonts w:ascii="Times New Roman" w:eastAsia="宋体" w:hAnsi="Times New Roman" w:hint="eastAsia"/>
          <w:szCs w:val="24"/>
        </w:rPr>
        <w:t>Mann-Whitney</w:t>
      </w:r>
      <w:r w:rsidR="005876CD" w:rsidRPr="004F7F77">
        <w:rPr>
          <w:rFonts w:ascii="Times New Roman" w:eastAsia="宋体" w:hAnsi="Times New Roman"/>
          <w:szCs w:val="24"/>
        </w:rPr>
        <w:t>检验进行组间比较。计数资料用例（</w:t>
      </w:r>
      <w:r w:rsidR="000811B1">
        <w:rPr>
          <w:rFonts w:ascii="Times New Roman" w:eastAsia="宋体" w:hAnsi="Times New Roman" w:hint="eastAsia"/>
          <w:szCs w:val="24"/>
        </w:rPr>
        <w:t>%</w:t>
      </w:r>
      <w:r w:rsidR="005876CD" w:rsidRPr="004F7F77">
        <w:rPr>
          <w:rFonts w:ascii="Times New Roman" w:eastAsia="宋体" w:hAnsi="Times New Roman"/>
          <w:szCs w:val="24"/>
        </w:rPr>
        <w:t>）表示，组间比较使用</w:t>
      </w:r>
      <w:r w:rsidR="005876CD" w:rsidRPr="004F7F77">
        <w:rPr>
          <w:rFonts w:ascii="Times New Roman" w:eastAsia="宋体" w:hAnsi="Times New Roman"/>
          <w:szCs w:val="24"/>
        </w:rPr>
        <w:t>χ2</w:t>
      </w:r>
      <w:r w:rsidR="005876CD" w:rsidRPr="004F7F77">
        <w:rPr>
          <w:rFonts w:ascii="Times New Roman" w:eastAsia="宋体" w:hAnsi="Times New Roman"/>
          <w:szCs w:val="24"/>
        </w:rPr>
        <w:t>检验或</w:t>
      </w:r>
      <w:r w:rsidR="005876CD" w:rsidRPr="004F7F77">
        <w:rPr>
          <w:rFonts w:ascii="Times New Roman" w:eastAsia="宋体" w:hAnsi="Times New Roman" w:hint="eastAsia"/>
          <w:szCs w:val="24"/>
        </w:rPr>
        <w:t>Fisher</w:t>
      </w:r>
      <w:r w:rsidR="005876CD" w:rsidRPr="004F7F77">
        <w:rPr>
          <w:rFonts w:ascii="Times New Roman" w:eastAsia="宋体" w:hAnsi="Times New Roman"/>
          <w:szCs w:val="24"/>
        </w:rPr>
        <w:t>确切概率法。</w:t>
      </w:r>
      <w:r w:rsidR="005876CD" w:rsidRPr="004F7F77">
        <w:rPr>
          <w:rFonts w:ascii="Times New Roman" w:eastAsia="宋体" w:hAnsi="Times New Roman" w:hint="eastAsia"/>
          <w:szCs w:val="24"/>
        </w:rPr>
        <w:t>P&lt;0.05</w:t>
      </w:r>
      <w:r w:rsidR="005876CD" w:rsidRPr="004F7F77">
        <w:rPr>
          <w:rFonts w:ascii="Times New Roman" w:eastAsia="宋体" w:hAnsi="Times New Roman" w:hint="eastAsia"/>
          <w:szCs w:val="24"/>
        </w:rPr>
        <w:t>表示差异有统计学意义。</w:t>
      </w:r>
      <w:r w:rsidR="00E37712" w:rsidRPr="004F7F77">
        <w:rPr>
          <w:rFonts w:ascii="Times New Roman" w:eastAsia="宋体" w:hAnsi="Times New Roman" w:hint="eastAsia"/>
          <w:szCs w:val="24"/>
        </w:rPr>
        <w:t>采用</w:t>
      </w:r>
      <w:r w:rsidR="005A095B" w:rsidRPr="004F7F77">
        <w:rPr>
          <w:rFonts w:ascii="Times New Roman" w:eastAsia="宋体" w:hAnsi="Times New Roman" w:hint="eastAsia"/>
          <w:szCs w:val="24"/>
        </w:rPr>
        <w:t>二元</w:t>
      </w:r>
      <w:r w:rsidR="005A095B" w:rsidRPr="004F7F77">
        <w:rPr>
          <w:rFonts w:ascii="Times New Roman" w:eastAsia="宋体" w:hAnsi="Times New Roman" w:hint="eastAsia"/>
          <w:szCs w:val="24"/>
        </w:rPr>
        <w:t>Logistic</w:t>
      </w:r>
      <w:r w:rsidR="005A095B" w:rsidRPr="004F7F77">
        <w:rPr>
          <w:rFonts w:ascii="Times New Roman" w:eastAsia="宋体" w:hAnsi="Times New Roman" w:hint="eastAsia"/>
          <w:szCs w:val="24"/>
        </w:rPr>
        <w:t>回归分析老年</w:t>
      </w:r>
      <w:r w:rsidR="005A095B" w:rsidRPr="004F7F77">
        <w:rPr>
          <w:rFonts w:ascii="Times New Roman" w:eastAsia="宋体" w:hAnsi="Times New Roman" w:hint="eastAsia"/>
          <w:szCs w:val="24"/>
        </w:rPr>
        <w:t>ACS</w:t>
      </w:r>
      <w:r w:rsidR="005A095B" w:rsidRPr="004F7F77">
        <w:rPr>
          <w:rFonts w:ascii="Times New Roman" w:eastAsia="宋体" w:hAnsi="Times New Roman" w:hint="eastAsia"/>
          <w:szCs w:val="24"/>
        </w:rPr>
        <w:t>患者</w:t>
      </w:r>
      <w:proofErr w:type="spellStart"/>
      <w:r w:rsidR="005A095B" w:rsidRPr="004F7F77">
        <w:rPr>
          <w:rFonts w:ascii="Times New Roman" w:eastAsia="宋体" w:hAnsi="Times New Roman" w:hint="eastAsia"/>
          <w:szCs w:val="24"/>
        </w:rPr>
        <w:t>TyG</w:t>
      </w:r>
      <w:proofErr w:type="spellEnd"/>
      <w:r w:rsidR="005A095B" w:rsidRPr="004F7F77">
        <w:rPr>
          <w:rFonts w:ascii="Times New Roman" w:eastAsia="宋体" w:hAnsi="Times New Roman" w:hint="eastAsia"/>
          <w:szCs w:val="24"/>
        </w:rPr>
        <w:t>指数与院内</w:t>
      </w:r>
      <w:r w:rsidR="005A095B" w:rsidRPr="004F7F77">
        <w:rPr>
          <w:rFonts w:ascii="Times New Roman" w:eastAsia="宋体" w:hAnsi="Times New Roman" w:hint="eastAsia"/>
          <w:szCs w:val="24"/>
        </w:rPr>
        <w:t>MACE</w:t>
      </w:r>
      <w:r w:rsidR="005A095B" w:rsidRPr="004F7F77">
        <w:rPr>
          <w:rFonts w:ascii="Times New Roman" w:eastAsia="宋体" w:hAnsi="Times New Roman" w:hint="eastAsia"/>
          <w:szCs w:val="24"/>
        </w:rPr>
        <w:t>发生风险的相关性，</w:t>
      </w:r>
      <w:bookmarkStart w:id="9" w:name="OLE_LINK9"/>
      <w:r w:rsidR="005A095B" w:rsidRPr="004F7F77">
        <w:rPr>
          <w:rFonts w:ascii="Times New Roman" w:eastAsia="宋体" w:hAnsi="Times New Roman" w:hint="eastAsia"/>
          <w:szCs w:val="24"/>
        </w:rPr>
        <w:t>多因素</w:t>
      </w:r>
      <w:r w:rsidR="005A095B" w:rsidRPr="004F7F77">
        <w:rPr>
          <w:rFonts w:ascii="Times New Roman" w:eastAsia="宋体" w:hAnsi="Times New Roman" w:hint="eastAsia"/>
          <w:szCs w:val="24"/>
        </w:rPr>
        <w:t>Logistic</w:t>
      </w:r>
      <w:r w:rsidR="005A095B" w:rsidRPr="004F7F77">
        <w:rPr>
          <w:rFonts w:ascii="Times New Roman" w:eastAsia="宋体" w:hAnsi="Times New Roman" w:hint="eastAsia"/>
          <w:szCs w:val="24"/>
        </w:rPr>
        <w:t>回归分析筛选独立危险因素并建立回归模型，通过绘制受试者工作特征（</w:t>
      </w:r>
      <w:r w:rsidR="005A095B" w:rsidRPr="004F7F77">
        <w:rPr>
          <w:rFonts w:ascii="Times New Roman" w:eastAsia="宋体" w:hAnsi="Times New Roman" w:hint="eastAsia"/>
          <w:szCs w:val="24"/>
        </w:rPr>
        <w:t>ROC</w:t>
      </w:r>
      <w:r w:rsidR="005A095B" w:rsidRPr="004F7F77">
        <w:rPr>
          <w:rFonts w:ascii="Times New Roman" w:eastAsia="宋体" w:hAnsi="Times New Roman" w:hint="eastAsia"/>
          <w:szCs w:val="24"/>
        </w:rPr>
        <w:t>）曲线，评估</w:t>
      </w:r>
      <w:proofErr w:type="spellStart"/>
      <w:r w:rsidR="005A095B" w:rsidRPr="004F7F77">
        <w:rPr>
          <w:rFonts w:ascii="Times New Roman" w:eastAsia="宋体" w:hAnsi="Times New Roman" w:hint="eastAsia"/>
          <w:szCs w:val="24"/>
        </w:rPr>
        <w:t>TyG</w:t>
      </w:r>
      <w:proofErr w:type="spellEnd"/>
      <w:r w:rsidR="005A095B" w:rsidRPr="004F7F77">
        <w:rPr>
          <w:rFonts w:ascii="Times New Roman" w:eastAsia="宋体" w:hAnsi="Times New Roman" w:hint="eastAsia"/>
          <w:szCs w:val="24"/>
        </w:rPr>
        <w:t>指数及回归模型对老年</w:t>
      </w:r>
      <w:r w:rsidR="005A095B" w:rsidRPr="004F7F77">
        <w:rPr>
          <w:rFonts w:ascii="Times New Roman" w:eastAsia="宋体" w:hAnsi="Times New Roman" w:hint="eastAsia"/>
          <w:szCs w:val="24"/>
        </w:rPr>
        <w:t>ACS</w:t>
      </w:r>
      <w:r w:rsidR="005A095B" w:rsidRPr="004F7F77">
        <w:rPr>
          <w:rFonts w:ascii="Times New Roman" w:eastAsia="宋体" w:hAnsi="Times New Roman" w:hint="eastAsia"/>
          <w:szCs w:val="24"/>
        </w:rPr>
        <w:t>患者发生院内</w:t>
      </w:r>
      <w:r w:rsidR="005A095B" w:rsidRPr="004F7F77">
        <w:rPr>
          <w:rFonts w:ascii="Times New Roman" w:eastAsia="宋体" w:hAnsi="Times New Roman" w:hint="eastAsia"/>
          <w:szCs w:val="24"/>
        </w:rPr>
        <w:t>MACE</w:t>
      </w:r>
      <w:r w:rsidR="005A095B" w:rsidRPr="004F7F77">
        <w:rPr>
          <w:rFonts w:ascii="Times New Roman" w:eastAsia="宋体" w:hAnsi="Times New Roman" w:hint="eastAsia"/>
          <w:szCs w:val="24"/>
        </w:rPr>
        <w:t>的预测价值</w:t>
      </w:r>
      <w:bookmarkEnd w:id="9"/>
      <w:r w:rsidR="005A095B" w:rsidRPr="004F7F77">
        <w:rPr>
          <w:rFonts w:ascii="Times New Roman" w:eastAsia="宋体" w:hAnsi="Times New Roman" w:hint="eastAsia"/>
          <w:szCs w:val="24"/>
        </w:rPr>
        <w:t>。采用限制性立方样条（</w:t>
      </w:r>
      <w:r w:rsidR="005A095B" w:rsidRPr="004F7F77">
        <w:rPr>
          <w:rFonts w:ascii="Times New Roman" w:eastAsia="宋体" w:hAnsi="Times New Roman" w:hint="eastAsia"/>
          <w:szCs w:val="24"/>
        </w:rPr>
        <w:t>RCS</w:t>
      </w:r>
      <w:r w:rsidR="005A095B" w:rsidRPr="004F7F77">
        <w:rPr>
          <w:rFonts w:ascii="Times New Roman" w:eastAsia="宋体" w:hAnsi="Times New Roman" w:hint="eastAsia"/>
          <w:szCs w:val="24"/>
        </w:rPr>
        <w:t>）进行评估并绘制</w:t>
      </w:r>
      <w:proofErr w:type="spellStart"/>
      <w:r w:rsidR="005A095B" w:rsidRPr="004F7F77">
        <w:rPr>
          <w:rFonts w:ascii="Times New Roman" w:eastAsia="宋体" w:hAnsi="Times New Roman" w:hint="eastAsia"/>
          <w:szCs w:val="24"/>
        </w:rPr>
        <w:t>TyG</w:t>
      </w:r>
      <w:proofErr w:type="spellEnd"/>
      <w:r w:rsidR="005A095B" w:rsidRPr="004F7F77">
        <w:rPr>
          <w:rFonts w:ascii="Times New Roman" w:eastAsia="宋体" w:hAnsi="Times New Roman" w:hint="eastAsia"/>
          <w:szCs w:val="24"/>
        </w:rPr>
        <w:t>指数与老年</w:t>
      </w:r>
      <w:r w:rsidR="005A095B" w:rsidRPr="004F7F77">
        <w:rPr>
          <w:rFonts w:ascii="Times New Roman" w:eastAsia="宋体" w:hAnsi="Times New Roman" w:hint="eastAsia"/>
          <w:szCs w:val="24"/>
        </w:rPr>
        <w:t>ACS</w:t>
      </w:r>
      <w:r w:rsidR="005A095B" w:rsidRPr="004F7F77">
        <w:rPr>
          <w:rFonts w:ascii="Times New Roman" w:eastAsia="宋体" w:hAnsi="Times New Roman" w:hint="eastAsia"/>
          <w:szCs w:val="24"/>
        </w:rPr>
        <w:t>患者发生院内</w:t>
      </w:r>
      <w:r w:rsidR="005A095B" w:rsidRPr="004F7F77">
        <w:rPr>
          <w:rFonts w:ascii="Times New Roman" w:eastAsia="宋体" w:hAnsi="Times New Roman" w:hint="eastAsia"/>
          <w:szCs w:val="24"/>
        </w:rPr>
        <w:t>MA</w:t>
      </w:r>
      <w:r w:rsidR="00691033" w:rsidRPr="004F7F77">
        <w:rPr>
          <w:rFonts w:ascii="Times New Roman" w:eastAsia="宋体" w:hAnsi="Times New Roman" w:hint="eastAsia"/>
          <w:szCs w:val="24"/>
        </w:rPr>
        <w:t>CE</w:t>
      </w:r>
      <w:r w:rsidR="005A095B" w:rsidRPr="004F7F77">
        <w:rPr>
          <w:rFonts w:ascii="Times New Roman" w:eastAsia="宋体" w:hAnsi="Times New Roman" w:hint="eastAsia"/>
          <w:szCs w:val="24"/>
        </w:rPr>
        <w:t>发生风险相关性的</w:t>
      </w:r>
      <w:r w:rsidR="005A095B" w:rsidRPr="004F7F77">
        <w:rPr>
          <w:rFonts w:ascii="Times New Roman" w:eastAsia="宋体" w:hAnsi="Times New Roman" w:hint="eastAsia"/>
          <w:szCs w:val="24"/>
        </w:rPr>
        <w:t>RCS</w:t>
      </w:r>
      <w:r w:rsidR="005A095B" w:rsidRPr="004F7F77">
        <w:rPr>
          <w:rFonts w:ascii="Times New Roman" w:eastAsia="宋体" w:hAnsi="Times New Roman" w:hint="eastAsia"/>
          <w:szCs w:val="24"/>
        </w:rPr>
        <w:t>图。</w:t>
      </w:r>
    </w:p>
    <w:p w14:paraId="227B2A23" w14:textId="0EBCF49D" w:rsidR="00487449" w:rsidRPr="003A05B0" w:rsidRDefault="00487449" w:rsidP="0090024D">
      <w:pPr>
        <w:numPr>
          <w:ilvl w:val="0"/>
          <w:numId w:val="9"/>
        </w:numPr>
        <w:spacing w:line="276" w:lineRule="auto"/>
        <w:ind w:left="0" w:firstLineChars="200" w:firstLine="422"/>
        <w:rPr>
          <w:rFonts w:ascii="Times New Roman" w:eastAsia="宋体" w:hAnsi="Times New Roman"/>
          <w:b/>
          <w:szCs w:val="24"/>
        </w:rPr>
      </w:pPr>
      <w:r w:rsidRPr="003A05B0">
        <w:rPr>
          <w:rFonts w:ascii="Times New Roman" w:eastAsia="宋体" w:hAnsi="Times New Roman" w:hint="eastAsia"/>
          <w:b/>
          <w:szCs w:val="24"/>
        </w:rPr>
        <w:t>结果</w:t>
      </w:r>
    </w:p>
    <w:p w14:paraId="6A0C54B5" w14:textId="47063FAC" w:rsidR="00487449" w:rsidRPr="003A05B0" w:rsidRDefault="002A532D" w:rsidP="0090024D">
      <w:pPr>
        <w:pStyle w:val="a7"/>
        <w:numPr>
          <w:ilvl w:val="1"/>
          <w:numId w:val="9"/>
        </w:numPr>
        <w:spacing w:line="276" w:lineRule="auto"/>
        <w:ind w:firstLineChars="0"/>
        <w:rPr>
          <w:rFonts w:ascii="楷体_GB2312" w:eastAsia="楷体_GB2312" w:hAnsi="Times New Roman"/>
          <w:szCs w:val="24"/>
        </w:rPr>
      </w:pPr>
      <w:r w:rsidRPr="003A05B0">
        <w:rPr>
          <w:rFonts w:ascii="楷体_GB2312" w:eastAsia="楷体_GB2312" w:hAnsi="Times New Roman" w:hint="eastAsia"/>
          <w:szCs w:val="24"/>
        </w:rPr>
        <w:t>MACE组与非MACE</w:t>
      </w:r>
      <w:proofErr w:type="gramStart"/>
      <w:r w:rsidRPr="003A05B0">
        <w:rPr>
          <w:rFonts w:ascii="楷体_GB2312" w:eastAsia="楷体_GB2312" w:hAnsi="Times New Roman" w:hint="eastAsia"/>
          <w:szCs w:val="24"/>
        </w:rPr>
        <w:t>组</w:t>
      </w:r>
      <w:r w:rsidR="00487449" w:rsidRPr="003A05B0">
        <w:rPr>
          <w:rFonts w:ascii="楷体_GB2312" w:eastAsia="楷体_GB2312" w:hAnsi="Times New Roman" w:hint="eastAsia"/>
          <w:szCs w:val="24"/>
        </w:rPr>
        <w:t>一般</w:t>
      </w:r>
      <w:proofErr w:type="gramEnd"/>
      <w:r w:rsidR="00487449" w:rsidRPr="003A05B0">
        <w:rPr>
          <w:rFonts w:ascii="楷体_GB2312" w:eastAsia="楷体_GB2312" w:hAnsi="Times New Roman" w:hint="eastAsia"/>
          <w:szCs w:val="24"/>
        </w:rPr>
        <w:t>资料对比</w:t>
      </w:r>
    </w:p>
    <w:p w14:paraId="761A9558" w14:textId="72140DC7" w:rsidR="002A532D" w:rsidRPr="009D34AB" w:rsidRDefault="002A532D" w:rsidP="006A2292">
      <w:pPr>
        <w:spacing w:line="276" w:lineRule="auto"/>
        <w:ind w:firstLineChars="200" w:firstLine="420"/>
        <w:rPr>
          <w:rFonts w:ascii="Times New Roman" w:eastAsia="宋体" w:hAnsi="Times New Roman"/>
          <w:szCs w:val="24"/>
        </w:rPr>
      </w:pPr>
      <w:bookmarkStart w:id="10" w:name="OLE_LINK2"/>
      <w:r w:rsidRPr="009D34AB">
        <w:rPr>
          <w:rFonts w:ascii="Times New Roman" w:eastAsia="宋体" w:hAnsi="Times New Roman" w:hint="eastAsia"/>
          <w:szCs w:val="24"/>
        </w:rPr>
        <w:t>在随访期间，</w:t>
      </w:r>
      <w:r w:rsidRPr="009D34AB">
        <w:rPr>
          <w:rFonts w:ascii="Times New Roman" w:eastAsia="宋体" w:hAnsi="Times New Roman" w:hint="eastAsia"/>
          <w:szCs w:val="24"/>
        </w:rPr>
        <w:t>59</w:t>
      </w:r>
      <w:r w:rsidRPr="009D34AB">
        <w:rPr>
          <w:rFonts w:ascii="Times New Roman" w:eastAsia="宋体" w:hAnsi="Times New Roman" w:hint="eastAsia"/>
          <w:szCs w:val="24"/>
        </w:rPr>
        <w:t>例（</w:t>
      </w:r>
      <w:r w:rsidRPr="009D34AB">
        <w:rPr>
          <w:rFonts w:ascii="Times New Roman" w:eastAsia="宋体" w:hAnsi="Times New Roman" w:hint="eastAsia"/>
          <w:szCs w:val="24"/>
        </w:rPr>
        <w:t>12.83%</w:t>
      </w:r>
      <w:r w:rsidRPr="009D34AB">
        <w:rPr>
          <w:rFonts w:ascii="Times New Roman" w:eastAsia="宋体" w:hAnsi="Times New Roman" w:hint="eastAsia"/>
          <w:szCs w:val="24"/>
        </w:rPr>
        <w:t>）患者发生院内</w:t>
      </w:r>
      <w:r w:rsidRPr="009D34AB">
        <w:rPr>
          <w:rFonts w:ascii="Times New Roman" w:eastAsia="宋体" w:hAnsi="Times New Roman" w:hint="eastAsia"/>
          <w:szCs w:val="24"/>
        </w:rPr>
        <w:t>MACE</w:t>
      </w:r>
      <w:r w:rsidRPr="009D34AB">
        <w:rPr>
          <w:rFonts w:ascii="Times New Roman" w:eastAsia="宋体" w:hAnsi="Times New Roman" w:hint="eastAsia"/>
          <w:szCs w:val="24"/>
        </w:rPr>
        <w:t>，其中</w:t>
      </w:r>
      <w:r w:rsidR="00A57741" w:rsidRPr="009D34AB">
        <w:rPr>
          <w:rFonts w:ascii="Times New Roman" w:eastAsia="宋体" w:hAnsi="Times New Roman" w:hint="eastAsia"/>
          <w:szCs w:val="24"/>
        </w:rPr>
        <w:t>18</w:t>
      </w:r>
      <w:r w:rsidR="00A57741" w:rsidRPr="009D34AB">
        <w:rPr>
          <w:rFonts w:ascii="Times New Roman" w:eastAsia="宋体" w:hAnsi="Times New Roman" w:hint="eastAsia"/>
          <w:szCs w:val="24"/>
        </w:rPr>
        <w:t>例（</w:t>
      </w:r>
      <w:r w:rsidR="00A57741" w:rsidRPr="009D34AB">
        <w:rPr>
          <w:rFonts w:ascii="Times New Roman" w:eastAsia="宋体" w:hAnsi="Times New Roman" w:hint="eastAsia"/>
          <w:szCs w:val="24"/>
        </w:rPr>
        <w:t>3.91%</w:t>
      </w:r>
      <w:r w:rsidR="00A57741" w:rsidRPr="009D34AB">
        <w:rPr>
          <w:rFonts w:ascii="Times New Roman" w:eastAsia="宋体" w:hAnsi="Times New Roman" w:hint="eastAsia"/>
          <w:szCs w:val="24"/>
        </w:rPr>
        <w:t>）心原性休克，</w:t>
      </w:r>
      <w:r w:rsidR="00A57741" w:rsidRPr="009D34AB">
        <w:rPr>
          <w:rFonts w:ascii="Times New Roman" w:eastAsia="宋体" w:hAnsi="Times New Roman" w:hint="eastAsia"/>
          <w:szCs w:val="24"/>
        </w:rPr>
        <w:t>17</w:t>
      </w:r>
      <w:r w:rsidR="00A57741" w:rsidRPr="009D34AB">
        <w:rPr>
          <w:rFonts w:ascii="Times New Roman" w:eastAsia="宋体" w:hAnsi="Times New Roman" w:hint="eastAsia"/>
          <w:szCs w:val="24"/>
        </w:rPr>
        <w:t>例（</w:t>
      </w:r>
      <w:r w:rsidR="00A57741" w:rsidRPr="009D34AB">
        <w:rPr>
          <w:rFonts w:ascii="Times New Roman" w:eastAsia="宋体" w:hAnsi="Times New Roman" w:hint="eastAsia"/>
          <w:szCs w:val="24"/>
        </w:rPr>
        <w:t>3.70%</w:t>
      </w:r>
      <w:r w:rsidR="00A57741" w:rsidRPr="009D34AB">
        <w:rPr>
          <w:rFonts w:ascii="Times New Roman" w:eastAsia="宋体" w:hAnsi="Times New Roman" w:hint="eastAsia"/>
          <w:szCs w:val="24"/>
        </w:rPr>
        <w:t>）严重心力衰竭，</w:t>
      </w:r>
      <w:r w:rsidR="00A57741" w:rsidRPr="009D34AB">
        <w:rPr>
          <w:rFonts w:ascii="Times New Roman" w:eastAsia="宋体" w:hAnsi="Times New Roman" w:hint="eastAsia"/>
          <w:szCs w:val="24"/>
        </w:rPr>
        <w:t>17</w:t>
      </w:r>
      <w:r w:rsidR="00A57741" w:rsidRPr="009D34AB">
        <w:rPr>
          <w:rFonts w:ascii="Times New Roman" w:eastAsia="宋体" w:hAnsi="Times New Roman" w:hint="eastAsia"/>
          <w:szCs w:val="24"/>
        </w:rPr>
        <w:t>例（</w:t>
      </w:r>
      <w:r w:rsidR="00A57741" w:rsidRPr="009D34AB">
        <w:rPr>
          <w:rFonts w:ascii="Times New Roman" w:eastAsia="宋体" w:hAnsi="Times New Roman" w:hint="eastAsia"/>
          <w:szCs w:val="24"/>
        </w:rPr>
        <w:t>3.70%</w:t>
      </w:r>
      <w:r w:rsidR="00A57741" w:rsidRPr="009D34AB">
        <w:rPr>
          <w:rFonts w:ascii="Times New Roman" w:eastAsia="宋体" w:hAnsi="Times New Roman" w:hint="eastAsia"/>
          <w:szCs w:val="24"/>
        </w:rPr>
        <w:t>）严重心律失常，</w:t>
      </w:r>
      <w:r w:rsidR="00A57741" w:rsidRPr="009D34AB">
        <w:rPr>
          <w:rFonts w:ascii="Times New Roman" w:eastAsia="宋体" w:hAnsi="Times New Roman" w:hint="eastAsia"/>
          <w:szCs w:val="24"/>
        </w:rPr>
        <w:t>4</w:t>
      </w:r>
      <w:r w:rsidRPr="009D34AB">
        <w:rPr>
          <w:rFonts w:ascii="Times New Roman" w:eastAsia="宋体" w:hAnsi="Times New Roman" w:hint="eastAsia"/>
          <w:szCs w:val="24"/>
        </w:rPr>
        <w:t>例（</w:t>
      </w:r>
      <w:r w:rsidR="00A57741" w:rsidRPr="009D34AB">
        <w:rPr>
          <w:rFonts w:ascii="Times New Roman" w:eastAsia="宋体" w:hAnsi="Times New Roman" w:hint="eastAsia"/>
          <w:szCs w:val="24"/>
        </w:rPr>
        <w:t>0.87</w:t>
      </w:r>
      <w:r w:rsidRPr="009D34AB">
        <w:rPr>
          <w:rFonts w:ascii="Times New Roman" w:eastAsia="宋体" w:hAnsi="Times New Roman" w:hint="eastAsia"/>
          <w:szCs w:val="24"/>
        </w:rPr>
        <w:t>%</w:t>
      </w:r>
      <w:r w:rsidRPr="009D34AB">
        <w:rPr>
          <w:rFonts w:ascii="Times New Roman" w:eastAsia="宋体" w:hAnsi="Times New Roman" w:hint="eastAsia"/>
          <w:szCs w:val="24"/>
        </w:rPr>
        <w:t>）心源性死亡</w:t>
      </w:r>
      <w:r w:rsidR="00A57741" w:rsidRPr="009D34AB">
        <w:rPr>
          <w:rFonts w:ascii="Times New Roman" w:eastAsia="宋体" w:hAnsi="Times New Roman" w:hint="eastAsia"/>
          <w:szCs w:val="24"/>
        </w:rPr>
        <w:lastRenderedPageBreak/>
        <w:t>及</w:t>
      </w:r>
      <w:r w:rsidR="00A57741" w:rsidRPr="009D34AB">
        <w:rPr>
          <w:rFonts w:ascii="Times New Roman" w:eastAsia="宋体" w:hAnsi="Times New Roman" w:hint="eastAsia"/>
          <w:szCs w:val="24"/>
        </w:rPr>
        <w:t>3</w:t>
      </w:r>
      <w:r w:rsidRPr="009D34AB">
        <w:rPr>
          <w:rFonts w:ascii="Times New Roman" w:eastAsia="宋体" w:hAnsi="Times New Roman" w:hint="eastAsia"/>
          <w:szCs w:val="24"/>
        </w:rPr>
        <w:t>例（</w:t>
      </w:r>
      <w:r w:rsidR="00A57741" w:rsidRPr="009D34AB">
        <w:rPr>
          <w:rFonts w:ascii="Times New Roman" w:eastAsia="宋体" w:hAnsi="Times New Roman" w:hint="eastAsia"/>
          <w:szCs w:val="24"/>
        </w:rPr>
        <w:t>0.65</w:t>
      </w:r>
      <w:r w:rsidRPr="009D34AB">
        <w:rPr>
          <w:rFonts w:ascii="Times New Roman" w:eastAsia="宋体" w:hAnsi="Times New Roman" w:hint="eastAsia"/>
          <w:szCs w:val="24"/>
        </w:rPr>
        <w:t>%</w:t>
      </w:r>
      <w:r w:rsidRPr="009D34AB">
        <w:rPr>
          <w:rFonts w:ascii="Times New Roman" w:eastAsia="宋体" w:hAnsi="Times New Roman" w:hint="eastAsia"/>
          <w:szCs w:val="24"/>
        </w:rPr>
        <w:t>）</w:t>
      </w:r>
      <w:r w:rsidR="00A57741" w:rsidRPr="009D34AB">
        <w:rPr>
          <w:rFonts w:ascii="Times New Roman" w:eastAsia="宋体" w:hAnsi="Times New Roman" w:hint="eastAsia"/>
          <w:szCs w:val="24"/>
        </w:rPr>
        <w:t>急性支架内血栓形成或再次急性心肌梗死。</w:t>
      </w:r>
    </w:p>
    <w:bookmarkEnd w:id="10"/>
    <w:p w14:paraId="6E0DD199" w14:textId="6742981B" w:rsidR="00D841EF" w:rsidRDefault="002A532D" w:rsidP="00D841EF">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两组患者人口学信息资料、临床资料如表</w:t>
      </w:r>
      <w:r w:rsidRPr="009D34AB">
        <w:rPr>
          <w:rFonts w:ascii="Times New Roman" w:eastAsia="宋体" w:hAnsi="Times New Roman" w:hint="eastAsia"/>
          <w:szCs w:val="24"/>
        </w:rPr>
        <w:t>1</w:t>
      </w:r>
      <w:r w:rsidRPr="009D34AB">
        <w:rPr>
          <w:rFonts w:ascii="Times New Roman" w:eastAsia="宋体" w:hAnsi="Times New Roman" w:hint="eastAsia"/>
          <w:szCs w:val="24"/>
        </w:rPr>
        <w:t>所示。</w:t>
      </w:r>
      <w:r w:rsidRPr="009D34AB">
        <w:rPr>
          <w:rFonts w:ascii="Times New Roman" w:eastAsia="宋体" w:hAnsi="Times New Roman" w:hint="eastAsia"/>
          <w:szCs w:val="24"/>
        </w:rPr>
        <w:t>MACE</w:t>
      </w:r>
      <w:r w:rsidRPr="009D34AB">
        <w:rPr>
          <w:rFonts w:ascii="Times New Roman" w:eastAsia="宋体" w:hAnsi="Times New Roman" w:hint="eastAsia"/>
          <w:szCs w:val="24"/>
        </w:rPr>
        <w:t>组的心率、</w:t>
      </w:r>
      <w:r w:rsidRPr="009D34AB">
        <w:rPr>
          <w:rFonts w:ascii="Times New Roman" w:eastAsia="宋体" w:hAnsi="Times New Roman" w:hint="eastAsia"/>
          <w:szCs w:val="24"/>
        </w:rPr>
        <w:t>LDL-C/FBG</w:t>
      </w:r>
      <w:r w:rsidRPr="009D34AB">
        <w:rPr>
          <w:rFonts w:ascii="Times New Roman" w:eastAsia="宋体" w:hAnsi="Times New Roman" w:hint="eastAsia"/>
          <w:szCs w:val="24"/>
        </w:rPr>
        <w:t>、</w:t>
      </w:r>
      <w:r w:rsidRPr="009D34AB">
        <w:rPr>
          <w:rFonts w:ascii="Times New Roman" w:eastAsia="宋体" w:hAnsi="Times New Roman" w:hint="eastAsia"/>
          <w:szCs w:val="24"/>
        </w:rPr>
        <w:t>CK-MB</w:t>
      </w:r>
      <w:r w:rsidRPr="009D34AB">
        <w:rPr>
          <w:rFonts w:ascii="Times New Roman" w:eastAsia="宋体" w:hAnsi="Times New Roman" w:hint="eastAsia"/>
          <w:szCs w:val="24"/>
        </w:rPr>
        <w:t>、</w:t>
      </w:r>
      <w:r w:rsidRPr="009D34AB">
        <w:rPr>
          <w:rFonts w:ascii="Times New Roman" w:eastAsia="宋体" w:hAnsi="Times New Roman" w:hint="eastAsia"/>
          <w:szCs w:val="24"/>
        </w:rPr>
        <w:t>TG</w:t>
      </w:r>
      <w:r w:rsidRPr="009D34AB">
        <w:rPr>
          <w:rFonts w:ascii="Times New Roman" w:eastAsia="宋体" w:hAnsi="Times New Roman" w:hint="eastAsia"/>
          <w:szCs w:val="24"/>
        </w:rPr>
        <w:t>、肌钙蛋白</w:t>
      </w:r>
      <w:r w:rsidRPr="009D34AB">
        <w:rPr>
          <w:rFonts w:ascii="Times New Roman" w:eastAsia="宋体" w:hAnsi="Times New Roman" w:hint="eastAsia"/>
          <w:szCs w:val="24"/>
        </w:rPr>
        <w:t>I</w:t>
      </w:r>
      <w:r w:rsidRPr="009D34AB">
        <w:rPr>
          <w:rFonts w:ascii="Times New Roman" w:eastAsia="宋体" w:hAnsi="Times New Roman" w:hint="eastAsia"/>
          <w:szCs w:val="24"/>
        </w:rPr>
        <w:t>、肌钙蛋白</w:t>
      </w:r>
      <w:r w:rsidRPr="009D34AB">
        <w:rPr>
          <w:rFonts w:ascii="Times New Roman" w:eastAsia="宋体" w:hAnsi="Times New Roman" w:hint="eastAsia"/>
          <w:szCs w:val="24"/>
        </w:rPr>
        <w:t>T</w:t>
      </w:r>
      <w:r w:rsidRPr="009D34AB">
        <w:rPr>
          <w:rFonts w:ascii="Times New Roman" w:eastAsia="宋体" w:hAnsi="Times New Roman" w:hint="eastAsia"/>
          <w:szCs w:val="24"/>
        </w:rPr>
        <w:t>、</w:t>
      </w:r>
      <w:r w:rsidRPr="009D34AB">
        <w:rPr>
          <w:rFonts w:ascii="Times New Roman" w:eastAsia="宋体" w:hAnsi="Times New Roman" w:hint="eastAsia"/>
          <w:szCs w:val="24"/>
        </w:rPr>
        <w:t>MYO</w:t>
      </w:r>
      <w:r w:rsidRPr="009D34AB">
        <w:rPr>
          <w:rFonts w:ascii="Times New Roman" w:eastAsia="宋体" w:hAnsi="Times New Roman" w:hint="eastAsia"/>
          <w:szCs w:val="24"/>
        </w:rPr>
        <w:t>、</w:t>
      </w:r>
      <w:r w:rsidRPr="009D34AB">
        <w:rPr>
          <w:rFonts w:ascii="Times New Roman" w:eastAsia="宋体" w:hAnsi="Times New Roman" w:hint="eastAsia"/>
          <w:szCs w:val="24"/>
        </w:rPr>
        <w:t>HbA1C</w:t>
      </w:r>
      <w:r w:rsidRPr="009D34AB">
        <w:rPr>
          <w:rFonts w:ascii="Times New Roman" w:eastAsia="宋体" w:hAnsi="Times New Roman" w:hint="eastAsia"/>
          <w:szCs w:val="24"/>
        </w:rPr>
        <w:t>、</w:t>
      </w:r>
      <w:r w:rsidRPr="009D34AB">
        <w:rPr>
          <w:rFonts w:ascii="Times New Roman" w:eastAsia="宋体" w:hAnsi="Times New Roman" w:hint="eastAsia"/>
          <w:szCs w:val="24"/>
        </w:rPr>
        <w:t>NT-</w:t>
      </w:r>
      <w:proofErr w:type="spellStart"/>
      <w:r w:rsidRPr="009D34AB">
        <w:rPr>
          <w:rFonts w:ascii="Times New Roman" w:eastAsia="宋体" w:hAnsi="Times New Roman" w:hint="eastAsia"/>
          <w:szCs w:val="24"/>
        </w:rPr>
        <w:t>proBNP</w:t>
      </w:r>
      <w:proofErr w:type="spellEnd"/>
      <w:r w:rsidRPr="009D34AB">
        <w:rPr>
          <w:rFonts w:ascii="Times New Roman" w:eastAsia="宋体" w:hAnsi="Times New Roman" w:hint="eastAsia"/>
          <w:szCs w:val="24"/>
        </w:rPr>
        <w:t>、</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w:t>
      </w:r>
      <w:r w:rsidRPr="009D34AB">
        <w:rPr>
          <w:rFonts w:ascii="Times New Roman" w:eastAsia="宋体" w:hAnsi="Times New Roman" w:hint="eastAsia"/>
          <w:szCs w:val="24"/>
        </w:rPr>
        <w:t>TG/HDL</w:t>
      </w:r>
      <w:r w:rsidRPr="009D34AB">
        <w:rPr>
          <w:rFonts w:ascii="Times New Roman" w:eastAsia="宋体" w:hAnsi="Times New Roman" w:hint="eastAsia"/>
          <w:szCs w:val="24"/>
        </w:rPr>
        <w:t>、心功能</w:t>
      </w:r>
      <w:r w:rsidRPr="009D34AB">
        <w:rPr>
          <w:rFonts w:ascii="Times New Roman" w:eastAsia="宋体" w:hAnsi="Times New Roman" w:hint="eastAsia"/>
          <w:szCs w:val="24"/>
        </w:rPr>
        <w:t>Killip</w:t>
      </w:r>
      <w:r w:rsidRPr="009D34AB">
        <w:rPr>
          <w:rFonts w:ascii="Times New Roman" w:eastAsia="宋体" w:hAnsi="Times New Roman" w:hint="eastAsia"/>
          <w:szCs w:val="24"/>
        </w:rPr>
        <w:t>分级、既往脑血管病、糖尿病患病比例均高于非</w:t>
      </w:r>
      <w:r w:rsidRPr="009D34AB">
        <w:rPr>
          <w:rFonts w:ascii="Times New Roman" w:eastAsia="宋体" w:hAnsi="Times New Roman" w:hint="eastAsia"/>
          <w:szCs w:val="24"/>
        </w:rPr>
        <w:t>MACE</w:t>
      </w:r>
      <w:r w:rsidRPr="009D34AB">
        <w:rPr>
          <w:rFonts w:ascii="Times New Roman" w:eastAsia="宋体" w:hAnsi="Times New Roman" w:hint="eastAsia"/>
          <w:szCs w:val="24"/>
        </w:rPr>
        <w:t>组，</w:t>
      </w:r>
      <w:r w:rsidRPr="009D34AB">
        <w:rPr>
          <w:rFonts w:ascii="Times New Roman" w:eastAsia="宋体" w:hAnsi="Times New Roman" w:hint="eastAsia"/>
          <w:szCs w:val="24"/>
        </w:rPr>
        <w:t>HDL-C</w:t>
      </w:r>
      <w:r w:rsidRPr="009D34AB">
        <w:rPr>
          <w:rFonts w:ascii="Times New Roman" w:eastAsia="宋体" w:hAnsi="Times New Roman" w:hint="eastAsia"/>
          <w:szCs w:val="24"/>
        </w:rPr>
        <w:t>和</w:t>
      </w:r>
      <w:r w:rsidRPr="009D34AB">
        <w:rPr>
          <w:rFonts w:ascii="Times New Roman" w:eastAsia="宋体" w:hAnsi="Times New Roman" w:hint="eastAsia"/>
          <w:szCs w:val="24"/>
        </w:rPr>
        <w:t>LVEF</w:t>
      </w:r>
      <w:r w:rsidRPr="009D34AB">
        <w:rPr>
          <w:rFonts w:ascii="Times New Roman" w:eastAsia="宋体" w:hAnsi="Times New Roman" w:hint="eastAsia"/>
          <w:szCs w:val="24"/>
        </w:rPr>
        <w:t>均低于非</w:t>
      </w:r>
      <w:r w:rsidRPr="009D34AB">
        <w:rPr>
          <w:rFonts w:ascii="Times New Roman" w:eastAsia="宋体" w:hAnsi="Times New Roman" w:hint="eastAsia"/>
          <w:szCs w:val="24"/>
        </w:rPr>
        <w:t>MACE</w:t>
      </w:r>
      <w:r w:rsidRPr="009D34AB">
        <w:rPr>
          <w:rFonts w:ascii="Times New Roman" w:eastAsia="宋体" w:hAnsi="Times New Roman" w:hint="eastAsia"/>
          <w:szCs w:val="24"/>
        </w:rPr>
        <w:t>组，差异有统计学意义（</w:t>
      </w:r>
      <w:r w:rsidRPr="009D34AB">
        <w:rPr>
          <w:rFonts w:ascii="Times New Roman" w:eastAsia="宋体" w:hAnsi="Times New Roman" w:hint="eastAsia"/>
          <w:szCs w:val="24"/>
        </w:rPr>
        <w:t>P</w:t>
      </w:r>
      <w:r w:rsidRPr="009D34AB">
        <w:rPr>
          <w:rFonts w:ascii="Times New Roman" w:eastAsia="宋体" w:hAnsi="Times New Roman" w:hint="eastAsia"/>
          <w:szCs w:val="24"/>
        </w:rPr>
        <w:t>＜</w:t>
      </w:r>
      <w:r w:rsidRPr="009D34AB">
        <w:rPr>
          <w:rFonts w:ascii="Times New Roman" w:eastAsia="宋体" w:hAnsi="Times New Roman" w:hint="eastAsia"/>
          <w:szCs w:val="24"/>
        </w:rPr>
        <w:t>0.05</w:t>
      </w:r>
      <w:r w:rsidRPr="009D34AB">
        <w:rPr>
          <w:rFonts w:ascii="Times New Roman" w:eastAsia="宋体" w:hAnsi="Times New Roman" w:hint="eastAsia"/>
          <w:szCs w:val="24"/>
        </w:rPr>
        <w:t>）。</w:t>
      </w:r>
    </w:p>
    <w:p w14:paraId="0AD8C725" w14:textId="0590FC88" w:rsidR="00193005" w:rsidRPr="00D841EF" w:rsidRDefault="00193005" w:rsidP="00D841EF">
      <w:pPr>
        <w:spacing w:line="276" w:lineRule="auto"/>
        <w:jc w:val="center"/>
        <w:rPr>
          <w:rFonts w:ascii="Times New Roman" w:eastAsia="宋体" w:hAnsi="Times New Roman"/>
          <w:szCs w:val="24"/>
        </w:rPr>
      </w:pPr>
      <w:r>
        <w:t xml:space="preserve">表 </w:t>
      </w:r>
      <w:fldSimple w:instr=" SEQ 表 \* ARABIC ">
        <w:r w:rsidR="0036389D">
          <w:rPr>
            <w:noProof/>
          </w:rPr>
          <w:t>1</w:t>
        </w:r>
      </w:fldSimple>
      <w:r w:rsidR="000019D6">
        <w:t xml:space="preserve"> </w:t>
      </w:r>
      <w:r w:rsidR="000019D6">
        <w:rPr>
          <w:rFonts w:hint="eastAsia"/>
          <w:b/>
          <w:bCs/>
        </w:rPr>
        <w:t>MACE组与非MACE组患者一般资料对比</w:t>
      </w:r>
    </w:p>
    <w:tbl>
      <w:tblPr>
        <w:tblStyle w:val="a9"/>
        <w:tblW w:w="9441" w:type="dxa"/>
        <w:tblInd w:w="-561" w:type="dxa"/>
        <w:tblLayout w:type="fixed"/>
        <w:tblLook w:val="04A0" w:firstRow="1" w:lastRow="0" w:firstColumn="1" w:lastColumn="0" w:noHBand="0" w:noVBand="1"/>
      </w:tblPr>
      <w:tblGrid>
        <w:gridCol w:w="2410"/>
        <w:gridCol w:w="2693"/>
        <w:gridCol w:w="2268"/>
        <w:gridCol w:w="993"/>
        <w:gridCol w:w="1077"/>
      </w:tblGrid>
      <w:tr w:rsidR="00EC4B43" w:rsidRPr="00090082" w14:paraId="062D0166" w14:textId="77777777" w:rsidTr="00EC4B43">
        <w:trPr>
          <w:cnfStyle w:val="100000000000" w:firstRow="1" w:lastRow="0" w:firstColumn="0" w:lastColumn="0" w:oddVBand="0" w:evenVBand="0" w:oddHBand="0" w:evenHBand="0" w:firstRowFirstColumn="0" w:firstRowLastColumn="0" w:lastRowFirstColumn="0" w:lastRowLastColumn="0"/>
        </w:trPr>
        <w:tc>
          <w:tcPr>
            <w:tcW w:w="2410" w:type="dxa"/>
          </w:tcPr>
          <w:p w14:paraId="11FAC95C" w14:textId="77777777" w:rsidR="00090082" w:rsidRPr="00090082" w:rsidRDefault="00090082" w:rsidP="00D109C4">
            <w:pPr>
              <w:rPr>
                <w:rFonts w:ascii="Times New Roman" w:hAnsi="Times New Roman"/>
              </w:rPr>
            </w:pPr>
            <w:bookmarkStart w:id="11" w:name="OLE_LINK4"/>
            <w:r w:rsidRPr="00090082">
              <w:rPr>
                <w:rFonts w:ascii="Times New Roman" w:hAnsi="Times New Roman" w:hint="eastAsia"/>
                <w:b/>
                <w:bCs/>
              </w:rPr>
              <w:t>指标</w:t>
            </w:r>
            <w:bookmarkEnd w:id="11"/>
          </w:p>
        </w:tc>
        <w:tc>
          <w:tcPr>
            <w:tcW w:w="2693" w:type="dxa"/>
          </w:tcPr>
          <w:p w14:paraId="5D0B77EE" w14:textId="77777777" w:rsidR="00090082" w:rsidRPr="00090082" w:rsidRDefault="00090082" w:rsidP="00D109C4">
            <w:pPr>
              <w:rPr>
                <w:rFonts w:ascii="Times New Roman" w:hAnsi="Times New Roman"/>
                <w:b/>
                <w:bCs/>
              </w:rPr>
            </w:pPr>
            <w:r w:rsidRPr="00090082">
              <w:rPr>
                <w:rFonts w:ascii="Times New Roman" w:hAnsi="Times New Roman" w:hint="eastAsia"/>
                <w:b/>
                <w:bCs/>
              </w:rPr>
              <w:t>mace(n=59)</w:t>
            </w:r>
          </w:p>
        </w:tc>
        <w:tc>
          <w:tcPr>
            <w:tcW w:w="2268" w:type="dxa"/>
          </w:tcPr>
          <w:p w14:paraId="1C04D76E" w14:textId="77777777" w:rsidR="00090082" w:rsidRPr="00090082" w:rsidRDefault="00090082" w:rsidP="00D109C4">
            <w:pPr>
              <w:rPr>
                <w:rFonts w:ascii="Times New Roman" w:hAnsi="Times New Roman"/>
              </w:rPr>
            </w:pPr>
            <w:r w:rsidRPr="00090082">
              <w:rPr>
                <w:rFonts w:ascii="Times New Roman" w:hAnsi="Times New Roman" w:hint="eastAsia"/>
                <w:b/>
                <w:bCs/>
              </w:rPr>
              <w:t>非</w:t>
            </w:r>
            <w:r w:rsidRPr="00090082">
              <w:rPr>
                <w:rFonts w:ascii="Times New Roman" w:hAnsi="Times New Roman" w:hint="eastAsia"/>
                <w:b/>
                <w:bCs/>
              </w:rPr>
              <w:t>mace(n=401)</w:t>
            </w:r>
          </w:p>
        </w:tc>
        <w:tc>
          <w:tcPr>
            <w:tcW w:w="993" w:type="dxa"/>
          </w:tcPr>
          <w:p w14:paraId="00C95501" w14:textId="77777777" w:rsidR="00090082" w:rsidRPr="00090082" w:rsidRDefault="00090082" w:rsidP="00D109C4">
            <w:pPr>
              <w:rPr>
                <w:rFonts w:ascii="Times New Roman" w:hAnsi="Times New Roman"/>
                <w:b/>
                <w:bCs/>
              </w:rPr>
            </w:pPr>
          </w:p>
        </w:tc>
        <w:tc>
          <w:tcPr>
            <w:tcW w:w="1077" w:type="dxa"/>
          </w:tcPr>
          <w:p w14:paraId="46CECA20" w14:textId="77777777" w:rsidR="00090082" w:rsidRPr="00090082" w:rsidRDefault="00090082" w:rsidP="00D109C4">
            <w:pPr>
              <w:rPr>
                <w:rFonts w:ascii="Times New Roman" w:hAnsi="Times New Roman"/>
              </w:rPr>
            </w:pPr>
            <w:r w:rsidRPr="00090082">
              <w:rPr>
                <w:rFonts w:ascii="Times New Roman" w:hAnsi="Times New Roman" w:hint="eastAsia"/>
                <w:b/>
                <w:bCs/>
              </w:rPr>
              <w:t>p-value</w:t>
            </w:r>
          </w:p>
        </w:tc>
      </w:tr>
      <w:tr w:rsidR="00EC4B43" w:rsidRPr="00090082" w14:paraId="64A9A330" w14:textId="77777777" w:rsidTr="00EC4B43">
        <w:tc>
          <w:tcPr>
            <w:tcW w:w="2410" w:type="dxa"/>
            <w:shd w:val="clear" w:color="auto" w:fill="auto"/>
          </w:tcPr>
          <w:p w14:paraId="079B67D8" w14:textId="77777777" w:rsidR="00090082" w:rsidRPr="00090082" w:rsidRDefault="00090082" w:rsidP="00D109C4">
            <w:pPr>
              <w:spacing w:beforeLines="50" w:before="156" w:afterLines="50" w:after="156"/>
              <w:rPr>
                <w:rFonts w:eastAsia="宋体"/>
                <w:b/>
                <w:bCs/>
              </w:rPr>
            </w:pPr>
            <w:r w:rsidRPr="00090082">
              <w:rPr>
                <w:rFonts w:eastAsia="宋体" w:cs="宋体" w:hint="eastAsia"/>
                <w:b/>
                <w:bCs/>
              </w:rPr>
              <w:t>人口学信息资料</w:t>
            </w:r>
          </w:p>
        </w:tc>
        <w:tc>
          <w:tcPr>
            <w:tcW w:w="2693" w:type="dxa"/>
            <w:shd w:val="clear" w:color="auto" w:fill="auto"/>
          </w:tcPr>
          <w:p w14:paraId="6FEB8F60" w14:textId="77777777" w:rsidR="00090082" w:rsidRPr="00090082" w:rsidRDefault="00090082" w:rsidP="00D109C4">
            <w:pPr>
              <w:rPr>
                <w:rFonts w:eastAsia="宋体"/>
              </w:rPr>
            </w:pPr>
          </w:p>
        </w:tc>
        <w:tc>
          <w:tcPr>
            <w:tcW w:w="2268" w:type="dxa"/>
            <w:shd w:val="clear" w:color="auto" w:fill="auto"/>
          </w:tcPr>
          <w:p w14:paraId="3AE841C6" w14:textId="77777777" w:rsidR="00090082" w:rsidRPr="00090082" w:rsidRDefault="00090082" w:rsidP="00D109C4">
            <w:pPr>
              <w:rPr>
                <w:rFonts w:eastAsia="宋体"/>
              </w:rPr>
            </w:pPr>
          </w:p>
        </w:tc>
        <w:tc>
          <w:tcPr>
            <w:tcW w:w="993" w:type="dxa"/>
            <w:shd w:val="clear" w:color="auto" w:fill="auto"/>
          </w:tcPr>
          <w:p w14:paraId="7B3011FB" w14:textId="77777777" w:rsidR="00090082" w:rsidRPr="00090082" w:rsidRDefault="00090082" w:rsidP="00D109C4">
            <w:pPr>
              <w:rPr>
                <w:rFonts w:eastAsia="宋体"/>
              </w:rPr>
            </w:pPr>
          </w:p>
        </w:tc>
        <w:tc>
          <w:tcPr>
            <w:tcW w:w="1077" w:type="dxa"/>
            <w:shd w:val="clear" w:color="auto" w:fill="auto"/>
          </w:tcPr>
          <w:p w14:paraId="7E2ECE34" w14:textId="77777777" w:rsidR="00090082" w:rsidRPr="00090082" w:rsidRDefault="00090082" w:rsidP="00D109C4">
            <w:pPr>
              <w:rPr>
                <w:rFonts w:eastAsia="宋体"/>
              </w:rPr>
            </w:pPr>
          </w:p>
        </w:tc>
      </w:tr>
      <w:tr w:rsidR="00EC4B43" w:rsidRPr="00090082" w14:paraId="636A8AD2" w14:textId="77777777" w:rsidTr="00EC4B43">
        <w:tc>
          <w:tcPr>
            <w:tcW w:w="2410" w:type="dxa"/>
            <w:shd w:val="clear" w:color="auto" w:fill="auto"/>
          </w:tcPr>
          <w:p w14:paraId="5AE663D8" w14:textId="77777777" w:rsidR="00090082" w:rsidRPr="00090082" w:rsidRDefault="00090082" w:rsidP="00D109C4">
            <w:pPr>
              <w:rPr>
                <w:rFonts w:eastAsia="宋体"/>
              </w:rPr>
            </w:pPr>
            <w:r w:rsidRPr="00090082">
              <w:rPr>
                <w:rFonts w:eastAsia="宋体" w:hint="eastAsia"/>
              </w:rPr>
              <w:t>年龄</w:t>
            </w:r>
          </w:p>
        </w:tc>
        <w:tc>
          <w:tcPr>
            <w:tcW w:w="2693" w:type="dxa"/>
            <w:shd w:val="clear" w:color="auto" w:fill="auto"/>
            <w:vAlign w:val="bottom"/>
          </w:tcPr>
          <w:p w14:paraId="53913587" w14:textId="77777777" w:rsidR="00090082" w:rsidRPr="00090082" w:rsidRDefault="00090082" w:rsidP="00D109C4">
            <w:pPr>
              <w:rPr>
                <w:rFonts w:eastAsia="宋体"/>
              </w:rPr>
            </w:pPr>
            <w:r w:rsidRPr="00090082">
              <w:rPr>
                <w:rFonts w:eastAsia="宋体" w:hint="eastAsia"/>
                <w:color w:val="000000"/>
              </w:rPr>
              <w:t>66.0(63.97,72.03)</w:t>
            </w:r>
          </w:p>
        </w:tc>
        <w:tc>
          <w:tcPr>
            <w:tcW w:w="2268" w:type="dxa"/>
            <w:shd w:val="clear" w:color="auto" w:fill="auto"/>
            <w:vAlign w:val="bottom"/>
          </w:tcPr>
          <w:p w14:paraId="04BF50A4" w14:textId="77777777" w:rsidR="00090082" w:rsidRPr="00090082" w:rsidRDefault="00090082" w:rsidP="00D109C4">
            <w:pPr>
              <w:rPr>
                <w:rFonts w:eastAsia="宋体"/>
              </w:rPr>
            </w:pPr>
            <w:r w:rsidRPr="00090082">
              <w:rPr>
                <w:rFonts w:eastAsia="宋体" w:hint="eastAsia"/>
                <w:color w:val="000000"/>
              </w:rPr>
              <w:t>66.77(63.0,71.0)</w:t>
            </w:r>
          </w:p>
        </w:tc>
        <w:tc>
          <w:tcPr>
            <w:tcW w:w="993" w:type="dxa"/>
            <w:shd w:val="clear" w:color="auto" w:fill="auto"/>
            <w:vAlign w:val="bottom"/>
          </w:tcPr>
          <w:p w14:paraId="3A8559D4" w14:textId="77777777" w:rsidR="00090082" w:rsidRPr="00090082" w:rsidRDefault="00090082" w:rsidP="00D109C4">
            <w:pPr>
              <w:rPr>
                <w:rFonts w:eastAsia="宋体"/>
              </w:rPr>
            </w:pPr>
            <w:r w:rsidRPr="00090082">
              <w:rPr>
                <w:rFonts w:eastAsia="宋体" w:hint="eastAsia"/>
                <w:color w:val="000000"/>
              </w:rPr>
              <w:t>12434.5</w:t>
            </w:r>
          </w:p>
        </w:tc>
        <w:tc>
          <w:tcPr>
            <w:tcW w:w="1077" w:type="dxa"/>
            <w:shd w:val="clear" w:color="auto" w:fill="auto"/>
            <w:vAlign w:val="bottom"/>
          </w:tcPr>
          <w:p w14:paraId="28D3E0F9" w14:textId="77777777" w:rsidR="00090082" w:rsidRPr="00090082" w:rsidRDefault="00090082" w:rsidP="00D109C4">
            <w:pPr>
              <w:rPr>
                <w:rFonts w:eastAsia="宋体"/>
              </w:rPr>
            </w:pPr>
            <w:r w:rsidRPr="00090082">
              <w:rPr>
                <w:rFonts w:eastAsia="宋体" w:hint="eastAsia"/>
                <w:color w:val="000000"/>
              </w:rPr>
              <w:t>0.526</w:t>
            </w:r>
          </w:p>
        </w:tc>
      </w:tr>
      <w:tr w:rsidR="00EC4B43" w:rsidRPr="00090082" w14:paraId="38A58AC0" w14:textId="77777777" w:rsidTr="00EC4B43">
        <w:tc>
          <w:tcPr>
            <w:tcW w:w="2410" w:type="dxa"/>
            <w:shd w:val="clear" w:color="auto" w:fill="auto"/>
          </w:tcPr>
          <w:p w14:paraId="095C7661" w14:textId="77777777" w:rsidR="00090082" w:rsidRPr="00090082" w:rsidRDefault="00090082" w:rsidP="00D109C4">
            <w:pPr>
              <w:rPr>
                <w:rFonts w:eastAsia="宋体"/>
              </w:rPr>
            </w:pPr>
            <w:r w:rsidRPr="00090082">
              <w:rPr>
                <w:rFonts w:eastAsia="宋体" w:hint="eastAsia"/>
              </w:rPr>
              <w:t>性别（男性）</w:t>
            </w:r>
          </w:p>
        </w:tc>
        <w:tc>
          <w:tcPr>
            <w:tcW w:w="2693" w:type="dxa"/>
            <w:shd w:val="clear" w:color="auto" w:fill="auto"/>
            <w:vAlign w:val="bottom"/>
          </w:tcPr>
          <w:p w14:paraId="3B3623C8" w14:textId="77777777" w:rsidR="00090082" w:rsidRPr="00090082" w:rsidRDefault="00090082" w:rsidP="00D109C4">
            <w:pPr>
              <w:rPr>
                <w:rFonts w:eastAsia="宋体"/>
              </w:rPr>
            </w:pPr>
            <w:r w:rsidRPr="00090082">
              <w:rPr>
                <w:rFonts w:eastAsia="宋体" w:hint="eastAsia"/>
                <w:color w:val="000000"/>
              </w:rPr>
              <w:t>77.97%</w:t>
            </w:r>
          </w:p>
        </w:tc>
        <w:tc>
          <w:tcPr>
            <w:tcW w:w="2268" w:type="dxa"/>
            <w:shd w:val="clear" w:color="auto" w:fill="auto"/>
            <w:vAlign w:val="bottom"/>
          </w:tcPr>
          <w:p w14:paraId="27078081" w14:textId="77777777" w:rsidR="00090082" w:rsidRPr="00090082" w:rsidRDefault="00090082" w:rsidP="00D109C4">
            <w:pPr>
              <w:rPr>
                <w:rFonts w:eastAsia="宋体"/>
              </w:rPr>
            </w:pPr>
            <w:r w:rsidRPr="00090082">
              <w:rPr>
                <w:rFonts w:eastAsia="宋体" w:hint="eastAsia"/>
                <w:color w:val="000000"/>
              </w:rPr>
              <w:t>77.31%</w:t>
            </w:r>
          </w:p>
        </w:tc>
        <w:tc>
          <w:tcPr>
            <w:tcW w:w="993" w:type="dxa"/>
            <w:shd w:val="clear" w:color="auto" w:fill="auto"/>
            <w:vAlign w:val="bottom"/>
          </w:tcPr>
          <w:p w14:paraId="65D9AE53" w14:textId="77777777" w:rsidR="00090082" w:rsidRPr="00090082" w:rsidRDefault="00090082" w:rsidP="00D109C4">
            <w:pPr>
              <w:widowControl/>
              <w:rPr>
                <w:rFonts w:eastAsia="宋体"/>
                <w:color w:val="000000"/>
              </w:rPr>
            </w:pPr>
            <w:r w:rsidRPr="00090082">
              <w:rPr>
                <w:rFonts w:eastAsia="宋体" w:hint="eastAsia"/>
                <w:color w:val="000000"/>
              </w:rPr>
              <w:t>0</w:t>
            </w:r>
          </w:p>
        </w:tc>
        <w:tc>
          <w:tcPr>
            <w:tcW w:w="1077" w:type="dxa"/>
            <w:shd w:val="clear" w:color="auto" w:fill="auto"/>
            <w:vAlign w:val="bottom"/>
          </w:tcPr>
          <w:p w14:paraId="6B01A1B5" w14:textId="77777777" w:rsidR="00090082" w:rsidRPr="00090082" w:rsidRDefault="00090082" w:rsidP="00D109C4">
            <w:pPr>
              <w:widowControl/>
              <w:rPr>
                <w:rFonts w:eastAsia="宋体"/>
                <w:color w:val="000000"/>
              </w:rPr>
            </w:pPr>
            <w:r w:rsidRPr="00090082">
              <w:rPr>
                <w:rFonts w:eastAsia="宋体" w:hint="eastAsia"/>
                <w:color w:val="000000"/>
              </w:rPr>
              <w:t>1</w:t>
            </w:r>
          </w:p>
        </w:tc>
      </w:tr>
      <w:tr w:rsidR="00EC4B43" w:rsidRPr="00090082" w14:paraId="361D06A4" w14:textId="77777777" w:rsidTr="00EC4B43">
        <w:tc>
          <w:tcPr>
            <w:tcW w:w="2410" w:type="dxa"/>
            <w:shd w:val="clear" w:color="auto" w:fill="auto"/>
          </w:tcPr>
          <w:p w14:paraId="41C8B41A" w14:textId="77777777" w:rsidR="00090082" w:rsidRPr="00090082" w:rsidRDefault="00090082" w:rsidP="00D109C4">
            <w:pPr>
              <w:rPr>
                <w:rFonts w:eastAsia="宋体"/>
              </w:rPr>
            </w:pPr>
            <w:r w:rsidRPr="00090082">
              <w:rPr>
                <w:rFonts w:eastAsia="宋体" w:hint="eastAsia"/>
              </w:rPr>
              <w:t>吸烟</w:t>
            </w:r>
          </w:p>
        </w:tc>
        <w:tc>
          <w:tcPr>
            <w:tcW w:w="2693" w:type="dxa"/>
            <w:shd w:val="clear" w:color="auto" w:fill="auto"/>
            <w:vAlign w:val="bottom"/>
          </w:tcPr>
          <w:p w14:paraId="4BB226CE" w14:textId="77777777" w:rsidR="00090082" w:rsidRPr="00090082" w:rsidRDefault="00090082" w:rsidP="00D109C4">
            <w:pPr>
              <w:rPr>
                <w:rFonts w:eastAsia="宋体"/>
              </w:rPr>
            </w:pPr>
            <w:r w:rsidRPr="00090082">
              <w:rPr>
                <w:rFonts w:eastAsia="宋体" w:hint="eastAsia"/>
                <w:color w:val="000000"/>
              </w:rPr>
              <w:t>35.59%</w:t>
            </w:r>
          </w:p>
        </w:tc>
        <w:tc>
          <w:tcPr>
            <w:tcW w:w="2268" w:type="dxa"/>
            <w:shd w:val="clear" w:color="auto" w:fill="auto"/>
            <w:vAlign w:val="bottom"/>
          </w:tcPr>
          <w:p w14:paraId="0C87931E" w14:textId="77777777" w:rsidR="00090082" w:rsidRPr="00090082" w:rsidRDefault="00090082" w:rsidP="00D109C4">
            <w:pPr>
              <w:rPr>
                <w:rFonts w:eastAsia="宋体"/>
              </w:rPr>
            </w:pPr>
            <w:r w:rsidRPr="00090082">
              <w:rPr>
                <w:rFonts w:eastAsia="宋体" w:hint="eastAsia"/>
                <w:color w:val="000000"/>
              </w:rPr>
              <w:t>38.4%</w:t>
            </w:r>
          </w:p>
        </w:tc>
        <w:tc>
          <w:tcPr>
            <w:tcW w:w="993" w:type="dxa"/>
            <w:shd w:val="clear" w:color="auto" w:fill="auto"/>
            <w:vAlign w:val="bottom"/>
          </w:tcPr>
          <w:p w14:paraId="4823970D" w14:textId="77777777" w:rsidR="00090082" w:rsidRPr="00090082" w:rsidRDefault="00090082" w:rsidP="00D109C4">
            <w:pPr>
              <w:widowControl/>
              <w:rPr>
                <w:rFonts w:eastAsia="宋体"/>
                <w:color w:val="000000"/>
              </w:rPr>
            </w:pPr>
            <w:r w:rsidRPr="00090082">
              <w:rPr>
                <w:rFonts w:eastAsia="宋体" w:hint="eastAsia"/>
                <w:color w:val="000000"/>
              </w:rPr>
              <w:t>0.0738</w:t>
            </w:r>
          </w:p>
        </w:tc>
        <w:tc>
          <w:tcPr>
            <w:tcW w:w="1077" w:type="dxa"/>
            <w:shd w:val="clear" w:color="auto" w:fill="auto"/>
            <w:vAlign w:val="bottom"/>
          </w:tcPr>
          <w:p w14:paraId="1866AD8F" w14:textId="77777777" w:rsidR="00090082" w:rsidRPr="00090082" w:rsidRDefault="00090082" w:rsidP="00D109C4">
            <w:pPr>
              <w:widowControl/>
              <w:rPr>
                <w:rFonts w:eastAsia="宋体"/>
                <w:color w:val="000000"/>
              </w:rPr>
            </w:pPr>
            <w:r w:rsidRPr="00090082">
              <w:rPr>
                <w:rFonts w:eastAsia="宋体" w:hint="eastAsia"/>
                <w:color w:val="000000"/>
              </w:rPr>
              <w:t>0.7859</w:t>
            </w:r>
          </w:p>
        </w:tc>
      </w:tr>
      <w:tr w:rsidR="00EC4B43" w:rsidRPr="00090082" w14:paraId="54F76624" w14:textId="77777777" w:rsidTr="00EC4B43">
        <w:tc>
          <w:tcPr>
            <w:tcW w:w="2410" w:type="dxa"/>
            <w:shd w:val="clear" w:color="auto" w:fill="auto"/>
          </w:tcPr>
          <w:p w14:paraId="12948431" w14:textId="77777777" w:rsidR="00090082" w:rsidRPr="00090082" w:rsidRDefault="00090082" w:rsidP="00D109C4">
            <w:pPr>
              <w:rPr>
                <w:rFonts w:eastAsia="宋体"/>
              </w:rPr>
            </w:pPr>
            <w:r w:rsidRPr="00090082">
              <w:rPr>
                <w:rFonts w:eastAsia="宋体" w:hint="eastAsia"/>
              </w:rPr>
              <w:t>高血压</w:t>
            </w:r>
          </w:p>
        </w:tc>
        <w:tc>
          <w:tcPr>
            <w:tcW w:w="2693" w:type="dxa"/>
            <w:shd w:val="clear" w:color="auto" w:fill="auto"/>
            <w:vAlign w:val="bottom"/>
          </w:tcPr>
          <w:p w14:paraId="66A011A2" w14:textId="77777777" w:rsidR="00090082" w:rsidRPr="00090082" w:rsidRDefault="00090082" w:rsidP="00D109C4">
            <w:pPr>
              <w:rPr>
                <w:rFonts w:eastAsia="宋体"/>
              </w:rPr>
            </w:pPr>
            <w:r w:rsidRPr="00090082">
              <w:rPr>
                <w:rFonts w:eastAsia="宋体" w:hint="eastAsia"/>
                <w:color w:val="000000"/>
              </w:rPr>
              <w:t>72.88%</w:t>
            </w:r>
          </w:p>
        </w:tc>
        <w:tc>
          <w:tcPr>
            <w:tcW w:w="2268" w:type="dxa"/>
            <w:shd w:val="clear" w:color="auto" w:fill="auto"/>
            <w:vAlign w:val="bottom"/>
          </w:tcPr>
          <w:p w14:paraId="25D158C8" w14:textId="77777777" w:rsidR="00090082" w:rsidRPr="00090082" w:rsidRDefault="00090082" w:rsidP="00D109C4">
            <w:pPr>
              <w:rPr>
                <w:rFonts w:eastAsia="宋体"/>
              </w:rPr>
            </w:pPr>
            <w:r w:rsidRPr="00090082">
              <w:rPr>
                <w:rFonts w:eastAsia="宋体" w:hint="eastAsia"/>
                <w:color w:val="000000"/>
              </w:rPr>
              <w:t>64.34%</w:t>
            </w:r>
          </w:p>
        </w:tc>
        <w:tc>
          <w:tcPr>
            <w:tcW w:w="993" w:type="dxa"/>
            <w:shd w:val="clear" w:color="auto" w:fill="auto"/>
            <w:vAlign w:val="bottom"/>
          </w:tcPr>
          <w:p w14:paraId="6B47BDD4" w14:textId="77777777" w:rsidR="00090082" w:rsidRPr="00090082" w:rsidRDefault="00090082" w:rsidP="00D109C4">
            <w:pPr>
              <w:widowControl/>
              <w:rPr>
                <w:rFonts w:eastAsia="宋体"/>
                <w:color w:val="000000"/>
              </w:rPr>
            </w:pPr>
            <w:r w:rsidRPr="00090082">
              <w:rPr>
                <w:rFonts w:eastAsia="宋体" w:hint="eastAsia"/>
                <w:color w:val="000000"/>
              </w:rPr>
              <w:t>1.3031</w:t>
            </w:r>
          </w:p>
        </w:tc>
        <w:tc>
          <w:tcPr>
            <w:tcW w:w="1077" w:type="dxa"/>
            <w:shd w:val="clear" w:color="auto" w:fill="auto"/>
            <w:vAlign w:val="bottom"/>
          </w:tcPr>
          <w:p w14:paraId="3A4A71AA" w14:textId="77777777" w:rsidR="00090082" w:rsidRPr="00090082" w:rsidRDefault="00090082" w:rsidP="00D109C4">
            <w:pPr>
              <w:widowControl/>
              <w:rPr>
                <w:rFonts w:eastAsia="宋体"/>
                <w:color w:val="000000"/>
              </w:rPr>
            </w:pPr>
            <w:r w:rsidRPr="00090082">
              <w:rPr>
                <w:rFonts w:eastAsia="宋体" w:hint="eastAsia"/>
                <w:color w:val="000000"/>
              </w:rPr>
              <w:t>0.2536</w:t>
            </w:r>
          </w:p>
        </w:tc>
      </w:tr>
      <w:tr w:rsidR="00EC4B43" w:rsidRPr="00090082" w14:paraId="25F45E1F" w14:textId="77777777" w:rsidTr="00EC4B43">
        <w:tc>
          <w:tcPr>
            <w:tcW w:w="2410" w:type="dxa"/>
            <w:shd w:val="clear" w:color="auto" w:fill="auto"/>
          </w:tcPr>
          <w:p w14:paraId="321655AF" w14:textId="77777777" w:rsidR="00090082" w:rsidRPr="00090082" w:rsidRDefault="00090082" w:rsidP="00D109C4">
            <w:pPr>
              <w:rPr>
                <w:rFonts w:eastAsia="宋体"/>
              </w:rPr>
            </w:pPr>
            <w:r w:rsidRPr="00090082">
              <w:rPr>
                <w:rFonts w:eastAsia="宋体" w:hint="eastAsia"/>
              </w:rPr>
              <w:t>糖尿病</w:t>
            </w:r>
          </w:p>
        </w:tc>
        <w:tc>
          <w:tcPr>
            <w:tcW w:w="2693" w:type="dxa"/>
            <w:shd w:val="clear" w:color="auto" w:fill="auto"/>
            <w:vAlign w:val="bottom"/>
          </w:tcPr>
          <w:p w14:paraId="1DE1F5EA" w14:textId="77777777" w:rsidR="00090082" w:rsidRPr="00090082" w:rsidRDefault="00090082" w:rsidP="00D109C4">
            <w:pPr>
              <w:rPr>
                <w:rFonts w:eastAsia="宋体"/>
              </w:rPr>
            </w:pPr>
            <w:r w:rsidRPr="00090082">
              <w:rPr>
                <w:rFonts w:eastAsia="宋体" w:hint="eastAsia"/>
                <w:color w:val="000000"/>
              </w:rPr>
              <w:t>49.15%</w:t>
            </w:r>
          </w:p>
        </w:tc>
        <w:tc>
          <w:tcPr>
            <w:tcW w:w="2268" w:type="dxa"/>
            <w:shd w:val="clear" w:color="auto" w:fill="auto"/>
            <w:vAlign w:val="bottom"/>
          </w:tcPr>
          <w:p w14:paraId="00A3D599" w14:textId="77777777" w:rsidR="00090082" w:rsidRPr="00090082" w:rsidRDefault="00090082" w:rsidP="00D109C4">
            <w:pPr>
              <w:rPr>
                <w:rFonts w:eastAsia="宋体"/>
              </w:rPr>
            </w:pPr>
            <w:r w:rsidRPr="00090082">
              <w:rPr>
                <w:rFonts w:eastAsia="宋体" w:hint="eastAsia"/>
                <w:color w:val="000000"/>
              </w:rPr>
              <w:t>33.17%</w:t>
            </w:r>
          </w:p>
        </w:tc>
        <w:tc>
          <w:tcPr>
            <w:tcW w:w="993" w:type="dxa"/>
            <w:shd w:val="clear" w:color="auto" w:fill="auto"/>
            <w:vAlign w:val="bottom"/>
          </w:tcPr>
          <w:p w14:paraId="2845FBEA" w14:textId="77777777" w:rsidR="00090082" w:rsidRPr="00090082" w:rsidRDefault="00090082" w:rsidP="00D109C4">
            <w:pPr>
              <w:rPr>
                <w:rFonts w:eastAsia="宋体"/>
                <w:color w:val="000000"/>
              </w:rPr>
            </w:pPr>
            <w:r w:rsidRPr="00090082">
              <w:rPr>
                <w:rFonts w:eastAsia="宋体" w:hint="eastAsia"/>
                <w:color w:val="000000"/>
              </w:rPr>
              <w:t>5.0813</w:t>
            </w:r>
          </w:p>
        </w:tc>
        <w:tc>
          <w:tcPr>
            <w:tcW w:w="1077" w:type="dxa"/>
            <w:shd w:val="clear" w:color="auto" w:fill="auto"/>
            <w:vAlign w:val="bottom"/>
          </w:tcPr>
          <w:p w14:paraId="1FDE15BB" w14:textId="77777777" w:rsidR="00090082" w:rsidRPr="00090082" w:rsidRDefault="00090082" w:rsidP="00D109C4">
            <w:pPr>
              <w:rPr>
                <w:rFonts w:eastAsia="宋体"/>
              </w:rPr>
            </w:pPr>
            <w:r w:rsidRPr="00090082">
              <w:rPr>
                <w:rFonts w:eastAsia="宋体" w:hint="eastAsia"/>
                <w:color w:val="000000"/>
              </w:rPr>
              <w:t>0.0242</w:t>
            </w:r>
          </w:p>
        </w:tc>
      </w:tr>
      <w:tr w:rsidR="00EC4B43" w:rsidRPr="00090082" w14:paraId="24121F34" w14:textId="77777777" w:rsidTr="00EC4B43">
        <w:tc>
          <w:tcPr>
            <w:tcW w:w="2410" w:type="dxa"/>
            <w:shd w:val="clear" w:color="auto" w:fill="auto"/>
          </w:tcPr>
          <w:p w14:paraId="2ACB896B" w14:textId="77777777" w:rsidR="00090082" w:rsidRPr="00090082" w:rsidRDefault="00090082" w:rsidP="00D109C4">
            <w:pPr>
              <w:rPr>
                <w:rFonts w:eastAsia="宋体"/>
              </w:rPr>
            </w:pPr>
            <w:r w:rsidRPr="00090082">
              <w:rPr>
                <w:rFonts w:eastAsia="宋体" w:hint="eastAsia"/>
              </w:rPr>
              <w:t>脑血管病</w:t>
            </w:r>
          </w:p>
        </w:tc>
        <w:tc>
          <w:tcPr>
            <w:tcW w:w="2693" w:type="dxa"/>
            <w:shd w:val="clear" w:color="auto" w:fill="auto"/>
            <w:vAlign w:val="bottom"/>
          </w:tcPr>
          <w:p w14:paraId="5D6387E7" w14:textId="77777777" w:rsidR="00090082" w:rsidRPr="00090082" w:rsidRDefault="00090082" w:rsidP="00D109C4">
            <w:pPr>
              <w:rPr>
                <w:rFonts w:eastAsia="宋体"/>
              </w:rPr>
            </w:pPr>
            <w:r w:rsidRPr="00090082">
              <w:rPr>
                <w:rFonts w:eastAsia="宋体" w:hint="eastAsia"/>
                <w:color w:val="000000"/>
              </w:rPr>
              <w:t>16.95%</w:t>
            </w:r>
          </w:p>
        </w:tc>
        <w:tc>
          <w:tcPr>
            <w:tcW w:w="2268" w:type="dxa"/>
            <w:shd w:val="clear" w:color="auto" w:fill="auto"/>
            <w:vAlign w:val="bottom"/>
          </w:tcPr>
          <w:p w14:paraId="4E6189B0" w14:textId="77777777" w:rsidR="00090082" w:rsidRPr="00090082" w:rsidRDefault="00090082" w:rsidP="00D109C4">
            <w:pPr>
              <w:rPr>
                <w:rFonts w:eastAsia="宋体"/>
              </w:rPr>
            </w:pPr>
            <w:r w:rsidRPr="00090082">
              <w:rPr>
                <w:rFonts w:eastAsia="宋体" w:hint="eastAsia"/>
                <w:color w:val="000000"/>
              </w:rPr>
              <w:t>5.99%</w:t>
            </w:r>
          </w:p>
        </w:tc>
        <w:tc>
          <w:tcPr>
            <w:tcW w:w="993" w:type="dxa"/>
            <w:shd w:val="clear" w:color="auto" w:fill="auto"/>
            <w:vAlign w:val="bottom"/>
          </w:tcPr>
          <w:p w14:paraId="0EEC0227" w14:textId="77777777" w:rsidR="00090082" w:rsidRPr="00090082" w:rsidRDefault="00090082" w:rsidP="00D109C4">
            <w:pPr>
              <w:rPr>
                <w:rFonts w:eastAsia="宋体"/>
                <w:color w:val="000000"/>
              </w:rPr>
            </w:pPr>
            <w:r w:rsidRPr="00090082">
              <w:rPr>
                <w:rFonts w:eastAsia="宋体" w:hint="eastAsia"/>
                <w:color w:val="000000"/>
              </w:rPr>
              <w:t>7.5018</w:t>
            </w:r>
          </w:p>
        </w:tc>
        <w:tc>
          <w:tcPr>
            <w:tcW w:w="1077" w:type="dxa"/>
            <w:shd w:val="clear" w:color="auto" w:fill="auto"/>
            <w:vAlign w:val="bottom"/>
          </w:tcPr>
          <w:p w14:paraId="0F1B4426" w14:textId="77777777" w:rsidR="00090082" w:rsidRPr="00090082" w:rsidRDefault="00090082" w:rsidP="00D109C4">
            <w:pPr>
              <w:rPr>
                <w:rFonts w:eastAsia="宋体"/>
              </w:rPr>
            </w:pPr>
            <w:r w:rsidRPr="00090082">
              <w:rPr>
                <w:rFonts w:eastAsia="宋体" w:hint="eastAsia"/>
                <w:color w:val="000000"/>
              </w:rPr>
              <w:t>0.0062</w:t>
            </w:r>
          </w:p>
        </w:tc>
      </w:tr>
      <w:tr w:rsidR="00EC4B43" w:rsidRPr="00090082" w14:paraId="63F14C8D" w14:textId="77777777" w:rsidTr="00EC4B43">
        <w:tc>
          <w:tcPr>
            <w:tcW w:w="2410" w:type="dxa"/>
            <w:shd w:val="clear" w:color="auto" w:fill="auto"/>
          </w:tcPr>
          <w:p w14:paraId="6643C69C" w14:textId="77777777" w:rsidR="00090082" w:rsidRPr="00090082" w:rsidRDefault="00090082" w:rsidP="00D109C4">
            <w:pPr>
              <w:rPr>
                <w:rFonts w:eastAsia="宋体"/>
              </w:rPr>
            </w:pPr>
            <w:r w:rsidRPr="00090082">
              <w:rPr>
                <w:rFonts w:eastAsia="宋体" w:hint="eastAsia"/>
              </w:rPr>
              <w:t>冠心病病史</w:t>
            </w:r>
          </w:p>
        </w:tc>
        <w:tc>
          <w:tcPr>
            <w:tcW w:w="2693" w:type="dxa"/>
            <w:shd w:val="clear" w:color="auto" w:fill="auto"/>
            <w:vAlign w:val="bottom"/>
          </w:tcPr>
          <w:p w14:paraId="51273BC4" w14:textId="77777777" w:rsidR="00090082" w:rsidRPr="00090082" w:rsidRDefault="00090082" w:rsidP="00D109C4">
            <w:pPr>
              <w:rPr>
                <w:rFonts w:eastAsia="宋体"/>
              </w:rPr>
            </w:pPr>
            <w:r w:rsidRPr="00090082">
              <w:rPr>
                <w:rFonts w:eastAsia="宋体" w:hint="eastAsia"/>
                <w:color w:val="000000"/>
              </w:rPr>
              <w:t>8.47%</w:t>
            </w:r>
          </w:p>
        </w:tc>
        <w:tc>
          <w:tcPr>
            <w:tcW w:w="2268" w:type="dxa"/>
            <w:shd w:val="clear" w:color="auto" w:fill="auto"/>
            <w:vAlign w:val="bottom"/>
          </w:tcPr>
          <w:p w14:paraId="692CBA06" w14:textId="77777777" w:rsidR="00090082" w:rsidRPr="00090082" w:rsidRDefault="00090082" w:rsidP="00D109C4">
            <w:pPr>
              <w:rPr>
                <w:rFonts w:eastAsia="宋体"/>
              </w:rPr>
            </w:pPr>
            <w:r w:rsidRPr="00090082">
              <w:rPr>
                <w:rFonts w:eastAsia="宋体" w:hint="eastAsia"/>
                <w:color w:val="000000"/>
              </w:rPr>
              <w:t>5.74%</w:t>
            </w:r>
          </w:p>
        </w:tc>
        <w:tc>
          <w:tcPr>
            <w:tcW w:w="993" w:type="dxa"/>
            <w:shd w:val="clear" w:color="auto" w:fill="auto"/>
            <w:vAlign w:val="bottom"/>
          </w:tcPr>
          <w:p w14:paraId="73E960A0" w14:textId="77777777" w:rsidR="00090082" w:rsidRPr="00090082" w:rsidRDefault="00090082" w:rsidP="00D109C4">
            <w:pPr>
              <w:rPr>
                <w:rFonts w:eastAsia="宋体"/>
                <w:color w:val="000000"/>
              </w:rPr>
            </w:pPr>
            <w:r w:rsidRPr="00090082">
              <w:rPr>
                <w:rFonts w:eastAsia="宋体" w:hint="eastAsia"/>
                <w:color w:val="000000"/>
              </w:rPr>
              <w:t>0.2808</w:t>
            </w:r>
          </w:p>
        </w:tc>
        <w:tc>
          <w:tcPr>
            <w:tcW w:w="1077" w:type="dxa"/>
            <w:shd w:val="clear" w:color="auto" w:fill="auto"/>
            <w:vAlign w:val="bottom"/>
          </w:tcPr>
          <w:p w14:paraId="5B2CE245" w14:textId="77777777" w:rsidR="00090082" w:rsidRPr="00090082" w:rsidRDefault="00090082" w:rsidP="00D109C4">
            <w:pPr>
              <w:rPr>
                <w:rFonts w:eastAsia="宋体"/>
              </w:rPr>
            </w:pPr>
            <w:r w:rsidRPr="00090082">
              <w:rPr>
                <w:rFonts w:eastAsia="宋体" w:hint="eastAsia"/>
                <w:color w:val="000000"/>
              </w:rPr>
              <w:t>0.5961</w:t>
            </w:r>
          </w:p>
        </w:tc>
      </w:tr>
      <w:tr w:rsidR="00EC4B43" w:rsidRPr="00090082" w14:paraId="59905C4C" w14:textId="77777777" w:rsidTr="00EC4B43">
        <w:tc>
          <w:tcPr>
            <w:tcW w:w="2410" w:type="dxa"/>
            <w:shd w:val="clear" w:color="auto" w:fill="auto"/>
          </w:tcPr>
          <w:p w14:paraId="3B12B51C" w14:textId="77777777" w:rsidR="00090082" w:rsidRPr="00090082" w:rsidRDefault="00090082" w:rsidP="00D109C4">
            <w:pPr>
              <w:spacing w:beforeLines="50" w:before="156" w:afterLines="50" w:after="156"/>
              <w:rPr>
                <w:rFonts w:eastAsia="宋体"/>
                <w:b/>
                <w:bCs/>
              </w:rPr>
            </w:pPr>
            <w:r w:rsidRPr="00090082">
              <w:rPr>
                <w:rFonts w:eastAsia="宋体" w:hint="eastAsia"/>
                <w:b/>
                <w:bCs/>
              </w:rPr>
              <w:t>临床资料</w:t>
            </w:r>
          </w:p>
        </w:tc>
        <w:tc>
          <w:tcPr>
            <w:tcW w:w="2693" w:type="dxa"/>
            <w:shd w:val="clear" w:color="auto" w:fill="auto"/>
          </w:tcPr>
          <w:p w14:paraId="57BABEA0" w14:textId="77777777" w:rsidR="00090082" w:rsidRPr="00090082" w:rsidRDefault="00090082" w:rsidP="00D109C4">
            <w:pPr>
              <w:rPr>
                <w:rFonts w:eastAsia="宋体"/>
              </w:rPr>
            </w:pPr>
          </w:p>
        </w:tc>
        <w:tc>
          <w:tcPr>
            <w:tcW w:w="2268" w:type="dxa"/>
            <w:shd w:val="clear" w:color="auto" w:fill="auto"/>
          </w:tcPr>
          <w:p w14:paraId="322FD698" w14:textId="77777777" w:rsidR="00090082" w:rsidRPr="00090082" w:rsidRDefault="00090082" w:rsidP="00D109C4">
            <w:pPr>
              <w:rPr>
                <w:rFonts w:eastAsia="宋体"/>
              </w:rPr>
            </w:pPr>
          </w:p>
        </w:tc>
        <w:tc>
          <w:tcPr>
            <w:tcW w:w="993" w:type="dxa"/>
            <w:shd w:val="clear" w:color="auto" w:fill="auto"/>
          </w:tcPr>
          <w:p w14:paraId="70485038" w14:textId="77777777" w:rsidR="00090082" w:rsidRPr="00090082" w:rsidRDefault="00090082" w:rsidP="00D109C4">
            <w:pPr>
              <w:rPr>
                <w:rFonts w:eastAsia="宋体"/>
              </w:rPr>
            </w:pPr>
          </w:p>
        </w:tc>
        <w:tc>
          <w:tcPr>
            <w:tcW w:w="1077" w:type="dxa"/>
            <w:shd w:val="clear" w:color="auto" w:fill="auto"/>
          </w:tcPr>
          <w:p w14:paraId="213A6DBB" w14:textId="77777777" w:rsidR="00090082" w:rsidRPr="00090082" w:rsidRDefault="00090082" w:rsidP="00D109C4">
            <w:pPr>
              <w:rPr>
                <w:rFonts w:eastAsia="宋体"/>
              </w:rPr>
            </w:pPr>
          </w:p>
        </w:tc>
      </w:tr>
      <w:tr w:rsidR="00EC4B43" w:rsidRPr="00090082" w14:paraId="212078E4" w14:textId="77777777" w:rsidTr="00EC4B43">
        <w:tc>
          <w:tcPr>
            <w:tcW w:w="2410" w:type="dxa"/>
            <w:shd w:val="clear" w:color="auto" w:fill="auto"/>
          </w:tcPr>
          <w:p w14:paraId="1231C6C0" w14:textId="77777777" w:rsidR="00090082" w:rsidRPr="00090082" w:rsidRDefault="00090082" w:rsidP="00D109C4">
            <w:pPr>
              <w:rPr>
                <w:rFonts w:eastAsia="宋体"/>
              </w:rPr>
            </w:pPr>
            <w:r w:rsidRPr="00090082">
              <w:rPr>
                <w:rFonts w:eastAsia="宋体" w:cs="宋体" w:hint="eastAsia"/>
                <w:color w:val="000000"/>
                <w:kern w:val="0"/>
              </w:rPr>
              <w:t>收缩压</w:t>
            </w:r>
          </w:p>
        </w:tc>
        <w:tc>
          <w:tcPr>
            <w:tcW w:w="2693" w:type="dxa"/>
            <w:shd w:val="clear" w:color="auto" w:fill="auto"/>
            <w:vAlign w:val="bottom"/>
          </w:tcPr>
          <w:p w14:paraId="1AA25FE3" w14:textId="77777777" w:rsidR="00090082" w:rsidRPr="00090082" w:rsidRDefault="00090082" w:rsidP="00D109C4">
            <w:pPr>
              <w:rPr>
                <w:rFonts w:eastAsia="宋体"/>
              </w:rPr>
            </w:pPr>
            <w:r w:rsidRPr="00090082">
              <w:rPr>
                <w:rFonts w:eastAsia="宋体" w:hint="eastAsia"/>
                <w:color w:val="000000"/>
              </w:rPr>
              <w:t>116.0(104.0,124.5)</w:t>
            </w:r>
          </w:p>
        </w:tc>
        <w:tc>
          <w:tcPr>
            <w:tcW w:w="2268" w:type="dxa"/>
            <w:shd w:val="clear" w:color="auto" w:fill="auto"/>
            <w:vAlign w:val="bottom"/>
          </w:tcPr>
          <w:p w14:paraId="62453A6A" w14:textId="77777777" w:rsidR="00090082" w:rsidRPr="00090082" w:rsidRDefault="00090082" w:rsidP="00D109C4">
            <w:pPr>
              <w:rPr>
                <w:rFonts w:eastAsia="宋体"/>
              </w:rPr>
            </w:pPr>
            <w:r w:rsidRPr="00090082">
              <w:rPr>
                <w:rFonts w:eastAsia="宋体" w:hint="eastAsia"/>
                <w:color w:val="000000"/>
              </w:rPr>
              <w:t>120.0(110.0,132.0)</w:t>
            </w:r>
          </w:p>
        </w:tc>
        <w:tc>
          <w:tcPr>
            <w:tcW w:w="993" w:type="dxa"/>
            <w:shd w:val="clear" w:color="auto" w:fill="auto"/>
            <w:vAlign w:val="bottom"/>
          </w:tcPr>
          <w:p w14:paraId="14DEE222" w14:textId="77777777" w:rsidR="00090082" w:rsidRPr="00090082" w:rsidRDefault="00090082" w:rsidP="00D109C4">
            <w:pPr>
              <w:rPr>
                <w:rFonts w:eastAsia="宋体"/>
                <w:color w:val="000000"/>
              </w:rPr>
            </w:pPr>
            <w:r w:rsidRPr="00090082">
              <w:rPr>
                <w:rFonts w:eastAsia="宋体" w:hint="eastAsia"/>
                <w:color w:val="000000"/>
              </w:rPr>
              <w:t>10366</w:t>
            </w:r>
          </w:p>
        </w:tc>
        <w:tc>
          <w:tcPr>
            <w:tcW w:w="1077" w:type="dxa"/>
            <w:shd w:val="clear" w:color="auto" w:fill="auto"/>
            <w:vAlign w:val="bottom"/>
          </w:tcPr>
          <w:p w14:paraId="4595DBDD" w14:textId="77777777" w:rsidR="00090082" w:rsidRPr="00090082" w:rsidRDefault="00090082" w:rsidP="00D109C4">
            <w:pPr>
              <w:rPr>
                <w:rFonts w:eastAsia="宋体"/>
              </w:rPr>
            </w:pPr>
            <w:r w:rsidRPr="00090082">
              <w:rPr>
                <w:rFonts w:eastAsia="宋体" w:hint="eastAsia"/>
                <w:color w:val="000000"/>
              </w:rPr>
              <w:t>0.1245</w:t>
            </w:r>
          </w:p>
        </w:tc>
      </w:tr>
      <w:tr w:rsidR="00EC4B43" w:rsidRPr="00090082" w14:paraId="2196571F" w14:textId="77777777" w:rsidTr="00EC4B43">
        <w:tc>
          <w:tcPr>
            <w:tcW w:w="2410" w:type="dxa"/>
            <w:shd w:val="clear" w:color="auto" w:fill="auto"/>
          </w:tcPr>
          <w:p w14:paraId="75CA80DE" w14:textId="77777777" w:rsidR="00090082" w:rsidRPr="00090082" w:rsidRDefault="00090082" w:rsidP="00D109C4">
            <w:pPr>
              <w:rPr>
                <w:rFonts w:eastAsia="宋体"/>
              </w:rPr>
            </w:pPr>
            <w:r w:rsidRPr="00090082">
              <w:rPr>
                <w:rFonts w:eastAsia="宋体" w:cs="宋体" w:hint="eastAsia"/>
                <w:color w:val="000000"/>
                <w:kern w:val="0"/>
              </w:rPr>
              <w:t>舒张压</w:t>
            </w:r>
          </w:p>
        </w:tc>
        <w:tc>
          <w:tcPr>
            <w:tcW w:w="2693" w:type="dxa"/>
            <w:shd w:val="clear" w:color="auto" w:fill="auto"/>
            <w:vAlign w:val="bottom"/>
          </w:tcPr>
          <w:p w14:paraId="74BEADC5" w14:textId="77777777" w:rsidR="00090082" w:rsidRPr="00090082" w:rsidRDefault="00090082" w:rsidP="00D109C4">
            <w:pPr>
              <w:rPr>
                <w:rFonts w:eastAsia="宋体"/>
              </w:rPr>
            </w:pPr>
            <w:r w:rsidRPr="00090082">
              <w:rPr>
                <w:rFonts w:eastAsia="宋体" w:hint="eastAsia"/>
                <w:color w:val="000000"/>
              </w:rPr>
              <w:t>70.0(62.5,80.0)</w:t>
            </w:r>
          </w:p>
        </w:tc>
        <w:tc>
          <w:tcPr>
            <w:tcW w:w="2268" w:type="dxa"/>
            <w:shd w:val="clear" w:color="auto" w:fill="auto"/>
            <w:vAlign w:val="bottom"/>
          </w:tcPr>
          <w:p w14:paraId="521D58C6" w14:textId="77777777" w:rsidR="00090082" w:rsidRPr="00090082" w:rsidRDefault="00090082" w:rsidP="00D109C4">
            <w:pPr>
              <w:rPr>
                <w:rFonts w:eastAsia="宋体"/>
              </w:rPr>
            </w:pPr>
            <w:r w:rsidRPr="00090082">
              <w:rPr>
                <w:rFonts w:eastAsia="宋体" w:hint="eastAsia"/>
                <w:color w:val="000000"/>
              </w:rPr>
              <w:t>70.0(65.0,80.0)</w:t>
            </w:r>
          </w:p>
        </w:tc>
        <w:tc>
          <w:tcPr>
            <w:tcW w:w="993" w:type="dxa"/>
            <w:shd w:val="clear" w:color="auto" w:fill="auto"/>
            <w:vAlign w:val="bottom"/>
          </w:tcPr>
          <w:p w14:paraId="4AE387A9" w14:textId="77777777" w:rsidR="00090082" w:rsidRPr="00090082" w:rsidRDefault="00090082" w:rsidP="00D109C4">
            <w:pPr>
              <w:rPr>
                <w:rFonts w:eastAsia="宋体"/>
                <w:color w:val="000000"/>
              </w:rPr>
            </w:pPr>
            <w:r w:rsidRPr="00090082">
              <w:rPr>
                <w:rFonts w:eastAsia="宋体" w:hint="eastAsia"/>
                <w:color w:val="000000"/>
              </w:rPr>
              <w:t>11160.5</w:t>
            </w:r>
          </w:p>
        </w:tc>
        <w:tc>
          <w:tcPr>
            <w:tcW w:w="1077" w:type="dxa"/>
            <w:shd w:val="clear" w:color="auto" w:fill="auto"/>
            <w:vAlign w:val="bottom"/>
          </w:tcPr>
          <w:p w14:paraId="15D82F2C" w14:textId="77777777" w:rsidR="00090082" w:rsidRPr="00090082" w:rsidRDefault="00090082" w:rsidP="00D109C4">
            <w:pPr>
              <w:rPr>
                <w:rFonts w:eastAsia="宋体"/>
              </w:rPr>
            </w:pPr>
            <w:r w:rsidRPr="00090082">
              <w:rPr>
                <w:rFonts w:eastAsia="宋体" w:hint="eastAsia"/>
                <w:color w:val="000000"/>
              </w:rPr>
              <w:t>0.4813</w:t>
            </w:r>
          </w:p>
        </w:tc>
      </w:tr>
      <w:tr w:rsidR="00EC4B43" w:rsidRPr="00090082" w14:paraId="1D9E92A2" w14:textId="77777777" w:rsidTr="00EC4B43">
        <w:tc>
          <w:tcPr>
            <w:tcW w:w="2410" w:type="dxa"/>
            <w:shd w:val="clear" w:color="auto" w:fill="auto"/>
          </w:tcPr>
          <w:p w14:paraId="1F98F337" w14:textId="77777777" w:rsidR="00090082" w:rsidRPr="00090082" w:rsidRDefault="00090082" w:rsidP="00D109C4">
            <w:pPr>
              <w:rPr>
                <w:rFonts w:eastAsia="宋体"/>
              </w:rPr>
            </w:pPr>
            <w:r w:rsidRPr="00090082">
              <w:rPr>
                <w:rFonts w:eastAsia="宋体" w:hint="eastAsia"/>
              </w:rPr>
              <w:t>心率</w:t>
            </w:r>
          </w:p>
        </w:tc>
        <w:tc>
          <w:tcPr>
            <w:tcW w:w="2693" w:type="dxa"/>
            <w:shd w:val="clear" w:color="auto" w:fill="auto"/>
            <w:vAlign w:val="bottom"/>
          </w:tcPr>
          <w:p w14:paraId="49B74C3D" w14:textId="77777777" w:rsidR="00090082" w:rsidRPr="00090082" w:rsidRDefault="00090082" w:rsidP="00D109C4">
            <w:pPr>
              <w:rPr>
                <w:rFonts w:eastAsia="宋体"/>
              </w:rPr>
            </w:pPr>
            <w:r w:rsidRPr="00090082">
              <w:rPr>
                <w:rFonts w:eastAsia="宋体" w:hint="eastAsia"/>
                <w:color w:val="000000"/>
              </w:rPr>
              <w:t>80.0(70.0,88.5)</w:t>
            </w:r>
          </w:p>
        </w:tc>
        <w:tc>
          <w:tcPr>
            <w:tcW w:w="2268" w:type="dxa"/>
            <w:shd w:val="clear" w:color="auto" w:fill="auto"/>
            <w:vAlign w:val="bottom"/>
          </w:tcPr>
          <w:p w14:paraId="17F49009" w14:textId="77777777" w:rsidR="00090082" w:rsidRPr="00090082" w:rsidRDefault="00090082" w:rsidP="00D109C4">
            <w:pPr>
              <w:rPr>
                <w:rFonts w:eastAsia="宋体"/>
              </w:rPr>
            </w:pPr>
            <w:r w:rsidRPr="00090082">
              <w:rPr>
                <w:rFonts w:eastAsia="宋体" w:hint="eastAsia"/>
                <w:color w:val="000000"/>
              </w:rPr>
              <w:t>71.0(65.0,80.0)</w:t>
            </w:r>
          </w:p>
        </w:tc>
        <w:tc>
          <w:tcPr>
            <w:tcW w:w="993" w:type="dxa"/>
            <w:shd w:val="clear" w:color="auto" w:fill="auto"/>
            <w:vAlign w:val="bottom"/>
          </w:tcPr>
          <w:p w14:paraId="1C4674E0" w14:textId="77777777" w:rsidR="00090082" w:rsidRPr="00090082" w:rsidRDefault="00090082" w:rsidP="00D109C4">
            <w:pPr>
              <w:rPr>
                <w:rFonts w:eastAsia="宋体"/>
                <w:color w:val="000000"/>
              </w:rPr>
            </w:pPr>
            <w:r w:rsidRPr="00090082">
              <w:rPr>
                <w:rFonts w:eastAsia="宋体" w:hint="eastAsia"/>
                <w:color w:val="000000"/>
              </w:rPr>
              <w:t>14924.5</w:t>
            </w:r>
          </w:p>
        </w:tc>
        <w:tc>
          <w:tcPr>
            <w:tcW w:w="1077" w:type="dxa"/>
            <w:shd w:val="clear" w:color="auto" w:fill="auto"/>
            <w:vAlign w:val="bottom"/>
          </w:tcPr>
          <w:p w14:paraId="55FE736A" w14:textId="77777777" w:rsidR="00090082" w:rsidRPr="00090082" w:rsidRDefault="00090082" w:rsidP="00D109C4">
            <w:pPr>
              <w:rPr>
                <w:rFonts w:eastAsia="宋体"/>
              </w:rPr>
            </w:pPr>
            <w:r w:rsidRPr="00090082">
              <w:rPr>
                <w:rFonts w:eastAsia="宋体" w:hint="eastAsia"/>
                <w:color w:val="000000"/>
              </w:rPr>
              <w:t>0.0012</w:t>
            </w:r>
          </w:p>
        </w:tc>
      </w:tr>
      <w:tr w:rsidR="00EC4B43" w:rsidRPr="00090082" w14:paraId="18CC4B73" w14:textId="77777777" w:rsidTr="00EC4B43">
        <w:tc>
          <w:tcPr>
            <w:tcW w:w="2410" w:type="dxa"/>
            <w:shd w:val="clear" w:color="auto" w:fill="auto"/>
          </w:tcPr>
          <w:p w14:paraId="676C249F" w14:textId="694858C6" w:rsidR="00090082" w:rsidRPr="00090082" w:rsidRDefault="00090082" w:rsidP="00D109C4">
            <w:pPr>
              <w:rPr>
                <w:rFonts w:eastAsia="宋体"/>
              </w:rPr>
            </w:pPr>
            <w:r w:rsidRPr="00090082">
              <w:rPr>
                <w:rFonts w:eastAsia="宋体" w:hint="eastAsia"/>
                <w:color w:val="000000"/>
              </w:rPr>
              <w:t>LDL-C(mmol</w:t>
            </w:r>
            <w:r w:rsidRPr="00090082">
              <w:rPr>
                <w:rFonts w:eastAsia="宋体" w:hint="eastAsia"/>
                <w:color w:val="000000"/>
              </w:rPr>
              <w:t>·</w:t>
            </w:r>
            <w:r w:rsidRPr="00090082">
              <w:rPr>
                <w:rFonts w:eastAsia="宋体" w:hint="eastAsia"/>
                <w:color w:val="000000"/>
              </w:rPr>
              <w:t>L-1)</w:t>
            </w:r>
          </w:p>
        </w:tc>
        <w:tc>
          <w:tcPr>
            <w:tcW w:w="2693" w:type="dxa"/>
            <w:shd w:val="clear" w:color="auto" w:fill="auto"/>
            <w:vAlign w:val="bottom"/>
          </w:tcPr>
          <w:p w14:paraId="3AC5C473" w14:textId="77777777" w:rsidR="00090082" w:rsidRPr="00090082" w:rsidRDefault="00090082" w:rsidP="00D109C4">
            <w:pPr>
              <w:rPr>
                <w:rFonts w:eastAsia="宋体"/>
              </w:rPr>
            </w:pPr>
            <w:r w:rsidRPr="00090082">
              <w:rPr>
                <w:rFonts w:eastAsia="宋体" w:hint="eastAsia"/>
                <w:color w:val="000000"/>
              </w:rPr>
              <w:t>3.09</w:t>
            </w:r>
            <w:r w:rsidRPr="00090082">
              <w:rPr>
                <w:rFonts w:eastAsia="宋体" w:hint="eastAsia"/>
                <w:color w:val="000000"/>
              </w:rPr>
              <w:t>±</w:t>
            </w:r>
            <w:r w:rsidRPr="00090082">
              <w:rPr>
                <w:rFonts w:eastAsia="宋体" w:hint="eastAsia"/>
                <w:color w:val="000000"/>
              </w:rPr>
              <w:t>0.97</w:t>
            </w:r>
          </w:p>
        </w:tc>
        <w:tc>
          <w:tcPr>
            <w:tcW w:w="2268" w:type="dxa"/>
            <w:shd w:val="clear" w:color="auto" w:fill="auto"/>
            <w:vAlign w:val="bottom"/>
          </w:tcPr>
          <w:p w14:paraId="500E3DB4" w14:textId="77777777" w:rsidR="00090082" w:rsidRPr="00090082" w:rsidRDefault="00090082" w:rsidP="00D109C4">
            <w:pPr>
              <w:rPr>
                <w:rFonts w:eastAsia="宋体"/>
              </w:rPr>
            </w:pPr>
            <w:r w:rsidRPr="00090082">
              <w:rPr>
                <w:rFonts w:eastAsia="宋体" w:hint="eastAsia"/>
                <w:color w:val="000000"/>
              </w:rPr>
              <w:t>2.59</w:t>
            </w:r>
            <w:r w:rsidRPr="00090082">
              <w:rPr>
                <w:rFonts w:eastAsia="宋体" w:hint="eastAsia"/>
                <w:color w:val="000000"/>
              </w:rPr>
              <w:t>±</w:t>
            </w:r>
            <w:r w:rsidRPr="00090082">
              <w:rPr>
                <w:rFonts w:eastAsia="宋体" w:hint="eastAsia"/>
                <w:color w:val="000000"/>
              </w:rPr>
              <w:t>0.91</w:t>
            </w:r>
          </w:p>
        </w:tc>
        <w:tc>
          <w:tcPr>
            <w:tcW w:w="993" w:type="dxa"/>
            <w:shd w:val="clear" w:color="auto" w:fill="auto"/>
            <w:vAlign w:val="bottom"/>
          </w:tcPr>
          <w:p w14:paraId="4D61F8A2" w14:textId="77777777" w:rsidR="00090082" w:rsidRPr="00090082" w:rsidRDefault="00090082" w:rsidP="00D109C4">
            <w:pPr>
              <w:rPr>
                <w:rFonts w:eastAsia="宋体" w:cs="宋体"/>
                <w:color w:val="000000"/>
                <w:kern w:val="0"/>
              </w:rPr>
            </w:pPr>
            <w:r w:rsidRPr="00090082">
              <w:rPr>
                <w:rFonts w:eastAsia="宋体" w:hint="eastAsia"/>
                <w:color w:val="000000"/>
              </w:rPr>
              <w:t>3.8444</w:t>
            </w:r>
          </w:p>
        </w:tc>
        <w:tc>
          <w:tcPr>
            <w:tcW w:w="1077" w:type="dxa"/>
            <w:shd w:val="clear" w:color="auto" w:fill="auto"/>
            <w:vAlign w:val="bottom"/>
          </w:tcPr>
          <w:p w14:paraId="428C3B50" w14:textId="77777777" w:rsidR="00090082" w:rsidRPr="00090082" w:rsidRDefault="00090082" w:rsidP="00D109C4">
            <w:pPr>
              <w:rPr>
                <w:rFonts w:eastAsia="宋体"/>
              </w:rPr>
            </w:pPr>
            <w:r w:rsidRPr="00090082">
              <w:rPr>
                <w:rFonts w:eastAsia="宋体" w:hint="eastAsia"/>
                <w:color w:val="000000"/>
              </w:rPr>
              <w:t>0.0001</w:t>
            </w:r>
          </w:p>
        </w:tc>
      </w:tr>
      <w:tr w:rsidR="00EC4B43" w:rsidRPr="00090082" w14:paraId="0CE06771" w14:textId="77777777" w:rsidTr="00EC4B43">
        <w:tc>
          <w:tcPr>
            <w:tcW w:w="2410" w:type="dxa"/>
            <w:shd w:val="clear" w:color="auto" w:fill="auto"/>
          </w:tcPr>
          <w:p w14:paraId="70773704" w14:textId="4E23FF3F" w:rsidR="00090082" w:rsidRPr="00090082" w:rsidRDefault="00090082" w:rsidP="00D109C4">
            <w:pPr>
              <w:rPr>
                <w:rFonts w:eastAsia="宋体"/>
              </w:rPr>
            </w:pPr>
            <w:bookmarkStart w:id="12" w:name="_Hlk174966974"/>
            <w:r w:rsidRPr="00090082">
              <w:rPr>
                <w:rFonts w:eastAsia="宋体" w:hint="eastAsia"/>
                <w:color w:val="000000"/>
              </w:rPr>
              <w:t>HDL-C(</w:t>
            </w:r>
            <w:bookmarkEnd w:id="12"/>
            <w:r w:rsidRPr="00090082">
              <w:rPr>
                <w:rFonts w:eastAsia="宋体" w:hint="eastAsia"/>
                <w:color w:val="000000"/>
              </w:rPr>
              <w:t>mmol</w:t>
            </w:r>
            <w:r w:rsidRPr="00090082">
              <w:rPr>
                <w:rFonts w:eastAsia="宋体" w:hint="eastAsia"/>
                <w:color w:val="000000"/>
              </w:rPr>
              <w:t>·</w:t>
            </w:r>
            <w:r w:rsidRPr="00090082">
              <w:rPr>
                <w:rFonts w:eastAsia="宋体" w:hint="eastAsia"/>
                <w:color w:val="000000"/>
              </w:rPr>
              <w:t>L-1)</w:t>
            </w:r>
          </w:p>
        </w:tc>
        <w:tc>
          <w:tcPr>
            <w:tcW w:w="2693" w:type="dxa"/>
            <w:shd w:val="clear" w:color="auto" w:fill="auto"/>
            <w:vAlign w:val="bottom"/>
          </w:tcPr>
          <w:p w14:paraId="28869628" w14:textId="77777777" w:rsidR="00090082" w:rsidRPr="00090082" w:rsidRDefault="00090082" w:rsidP="00D109C4">
            <w:pPr>
              <w:rPr>
                <w:rFonts w:eastAsia="宋体"/>
              </w:rPr>
            </w:pPr>
            <w:r w:rsidRPr="00090082">
              <w:rPr>
                <w:rFonts w:eastAsia="宋体" w:hint="eastAsia"/>
                <w:color w:val="000000"/>
              </w:rPr>
              <w:t>1.25</w:t>
            </w:r>
            <w:r w:rsidRPr="00090082">
              <w:rPr>
                <w:rFonts w:eastAsia="宋体" w:hint="eastAsia"/>
                <w:color w:val="000000"/>
              </w:rPr>
              <w:t>±</w:t>
            </w:r>
            <w:r w:rsidRPr="00090082">
              <w:rPr>
                <w:rFonts w:eastAsia="宋体" w:hint="eastAsia"/>
                <w:color w:val="000000"/>
              </w:rPr>
              <w:t>0.31</w:t>
            </w:r>
          </w:p>
        </w:tc>
        <w:tc>
          <w:tcPr>
            <w:tcW w:w="2268" w:type="dxa"/>
            <w:shd w:val="clear" w:color="auto" w:fill="auto"/>
            <w:vAlign w:val="bottom"/>
          </w:tcPr>
          <w:p w14:paraId="4E3B4031" w14:textId="77777777" w:rsidR="00090082" w:rsidRPr="00090082" w:rsidRDefault="00090082" w:rsidP="00D109C4">
            <w:pPr>
              <w:rPr>
                <w:rFonts w:eastAsia="宋体"/>
              </w:rPr>
            </w:pPr>
            <w:r w:rsidRPr="00090082">
              <w:rPr>
                <w:rFonts w:eastAsia="宋体" w:hint="eastAsia"/>
                <w:color w:val="000000"/>
              </w:rPr>
              <w:t>0.94</w:t>
            </w:r>
            <w:r w:rsidRPr="00090082">
              <w:rPr>
                <w:rFonts w:eastAsia="宋体" w:hint="eastAsia"/>
                <w:color w:val="000000"/>
              </w:rPr>
              <w:t>±</w:t>
            </w:r>
            <w:r w:rsidRPr="00090082">
              <w:rPr>
                <w:rFonts w:eastAsia="宋体" w:hint="eastAsia"/>
                <w:color w:val="000000"/>
              </w:rPr>
              <w:t>0.29</w:t>
            </w:r>
          </w:p>
        </w:tc>
        <w:tc>
          <w:tcPr>
            <w:tcW w:w="993" w:type="dxa"/>
            <w:shd w:val="clear" w:color="auto" w:fill="auto"/>
            <w:vAlign w:val="bottom"/>
          </w:tcPr>
          <w:p w14:paraId="521A7277" w14:textId="77777777" w:rsidR="00090082" w:rsidRPr="00090082" w:rsidRDefault="00090082" w:rsidP="00D109C4">
            <w:pPr>
              <w:rPr>
                <w:rFonts w:eastAsia="宋体" w:cs="宋体"/>
                <w:color w:val="000000"/>
                <w:kern w:val="0"/>
              </w:rPr>
            </w:pPr>
            <w:r w:rsidRPr="00090082">
              <w:rPr>
                <w:rFonts w:eastAsia="宋体" w:hint="eastAsia"/>
                <w:color w:val="000000"/>
              </w:rPr>
              <w:t>7.6594</w:t>
            </w:r>
          </w:p>
        </w:tc>
        <w:tc>
          <w:tcPr>
            <w:tcW w:w="1077" w:type="dxa"/>
            <w:shd w:val="clear" w:color="auto" w:fill="auto"/>
            <w:vAlign w:val="bottom"/>
          </w:tcPr>
          <w:p w14:paraId="5BA610D3" w14:textId="77777777" w:rsidR="00090082" w:rsidRPr="00090082" w:rsidRDefault="00090082" w:rsidP="00D109C4">
            <w:pPr>
              <w:rPr>
                <w:rFonts w:eastAsia="宋体" w:cs="宋体"/>
                <w:color w:val="000000"/>
                <w:kern w:val="0"/>
              </w:rPr>
            </w:pPr>
            <w:r w:rsidRPr="00090082">
              <w:rPr>
                <w:rFonts w:eastAsia="宋体" w:hint="eastAsia"/>
              </w:rPr>
              <w:t>＜</w:t>
            </w:r>
            <w:r w:rsidRPr="00090082">
              <w:rPr>
                <w:rFonts w:eastAsia="宋体" w:hint="eastAsia"/>
              </w:rPr>
              <w:t>0.001</w:t>
            </w:r>
          </w:p>
        </w:tc>
      </w:tr>
      <w:tr w:rsidR="00EC4B43" w:rsidRPr="00090082" w14:paraId="38D6E63C" w14:textId="77777777" w:rsidTr="00EC4B43">
        <w:tc>
          <w:tcPr>
            <w:tcW w:w="2410" w:type="dxa"/>
            <w:shd w:val="clear" w:color="auto" w:fill="auto"/>
          </w:tcPr>
          <w:p w14:paraId="17ED0609" w14:textId="00D231CF" w:rsidR="00090082" w:rsidRPr="00090082" w:rsidRDefault="00090082" w:rsidP="00D109C4">
            <w:pPr>
              <w:rPr>
                <w:rFonts w:eastAsia="宋体"/>
              </w:rPr>
            </w:pPr>
            <w:r w:rsidRPr="00090082">
              <w:rPr>
                <w:rFonts w:eastAsia="宋体" w:hint="eastAsia"/>
                <w:color w:val="000000"/>
              </w:rPr>
              <w:t>TC(mmol</w:t>
            </w:r>
            <w:r w:rsidRPr="00090082">
              <w:rPr>
                <w:rFonts w:eastAsia="宋体" w:hint="eastAsia"/>
                <w:color w:val="000000"/>
              </w:rPr>
              <w:t>·</w:t>
            </w:r>
            <w:r w:rsidRPr="00090082">
              <w:rPr>
                <w:rFonts w:eastAsia="宋体" w:hint="eastAsia"/>
                <w:color w:val="000000"/>
              </w:rPr>
              <w:t>L-1)</w:t>
            </w:r>
          </w:p>
        </w:tc>
        <w:tc>
          <w:tcPr>
            <w:tcW w:w="2693" w:type="dxa"/>
            <w:shd w:val="clear" w:color="auto" w:fill="auto"/>
            <w:vAlign w:val="bottom"/>
          </w:tcPr>
          <w:p w14:paraId="7B0D52A5" w14:textId="77777777" w:rsidR="00090082" w:rsidRPr="00090082" w:rsidRDefault="00090082" w:rsidP="00D109C4">
            <w:pPr>
              <w:rPr>
                <w:rFonts w:eastAsia="宋体"/>
              </w:rPr>
            </w:pPr>
            <w:r w:rsidRPr="00090082">
              <w:rPr>
                <w:rFonts w:eastAsia="宋体" w:hint="eastAsia"/>
                <w:color w:val="000000"/>
              </w:rPr>
              <w:t>4.11(3.67,5.13)</w:t>
            </w:r>
          </w:p>
        </w:tc>
        <w:tc>
          <w:tcPr>
            <w:tcW w:w="2268" w:type="dxa"/>
            <w:shd w:val="clear" w:color="auto" w:fill="auto"/>
            <w:vAlign w:val="bottom"/>
          </w:tcPr>
          <w:p w14:paraId="492879CE" w14:textId="77777777" w:rsidR="00090082" w:rsidRPr="00090082" w:rsidRDefault="00090082" w:rsidP="00D109C4">
            <w:pPr>
              <w:rPr>
                <w:rFonts w:eastAsia="宋体"/>
              </w:rPr>
            </w:pPr>
            <w:r w:rsidRPr="00090082">
              <w:rPr>
                <w:rFonts w:eastAsia="宋体" w:hint="eastAsia"/>
                <w:color w:val="000000"/>
              </w:rPr>
              <w:t>4.36(3.7,5.06)</w:t>
            </w:r>
          </w:p>
        </w:tc>
        <w:tc>
          <w:tcPr>
            <w:tcW w:w="993" w:type="dxa"/>
            <w:shd w:val="clear" w:color="auto" w:fill="auto"/>
            <w:vAlign w:val="bottom"/>
          </w:tcPr>
          <w:p w14:paraId="30D5A309" w14:textId="77777777" w:rsidR="00090082" w:rsidRPr="00090082" w:rsidRDefault="00090082" w:rsidP="00D109C4">
            <w:pPr>
              <w:widowControl/>
              <w:rPr>
                <w:rFonts w:eastAsia="宋体"/>
                <w:color w:val="000000"/>
              </w:rPr>
            </w:pPr>
            <w:r w:rsidRPr="00090082">
              <w:rPr>
                <w:rFonts w:eastAsia="宋体" w:hint="eastAsia"/>
                <w:color w:val="000000"/>
              </w:rPr>
              <w:t>11461.5</w:t>
            </w:r>
          </w:p>
        </w:tc>
        <w:tc>
          <w:tcPr>
            <w:tcW w:w="1077" w:type="dxa"/>
            <w:shd w:val="clear" w:color="auto" w:fill="auto"/>
            <w:vAlign w:val="bottom"/>
          </w:tcPr>
          <w:p w14:paraId="0EDC69E3" w14:textId="77777777" w:rsidR="00090082" w:rsidRPr="00090082" w:rsidRDefault="00090082" w:rsidP="00D109C4">
            <w:pPr>
              <w:widowControl/>
              <w:rPr>
                <w:rFonts w:eastAsia="宋体"/>
                <w:color w:val="000000"/>
              </w:rPr>
            </w:pPr>
            <w:r w:rsidRPr="00090082">
              <w:rPr>
                <w:rFonts w:eastAsia="宋体" w:hint="eastAsia"/>
                <w:color w:val="000000"/>
              </w:rPr>
              <w:t>0.6999</w:t>
            </w:r>
          </w:p>
        </w:tc>
      </w:tr>
      <w:tr w:rsidR="00EC4B43" w:rsidRPr="00090082" w14:paraId="3F947EEF" w14:textId="77777777" w:rsidTr="00EC4B43">
        <w:tc>
          <w:tcPr>
            <w:tcW w:w="2410" w:type="dxa"/>
            <w:shd w:val="clear" w:color="auto" w:fill="auto"/>
          </w:tcPr>
          <w:p w14:paraId="274B4B30" w14:textId="1ACD7831" w:rsidR="00090082" w:rsidRPr="00090082" w:rsidRDefault="00090082" w:rsidP="00D109C4">
            <w:pPr>
              <w:rPr>
                <w:rFonts w:eastAsia="宋体"/>
                <w:color w:val="000000"/>
              </w:rPr>
            </w:pPr>
            <w:r w:rsidRPr="00090082">
              <w:rPr>
                <w:rFonts w:eastAsia="宋体" w:hint="eastAsia"/>
                <w:color w:val="000000"/>
              </w:rPr>
              <w:t>TG(mmol</w:t>
            </w:r>
            <w:r w:rsidRPr="00090082">
              <w:rPr>
                <w:rFonts w:eastAsia="宋体" w:hint="eastAsia"/>
                <w:color w:val="000000"/>
              </w:rPr>
              <w:t>·</w:t>
            </w:r>
            <w:r w:rsidRPr="00090082">
              <w:rPr>
                <w:rFonts w:eastAsia="宋体" w:hint="eastAsia"/>
                <w:color w:val="000000"/>
              </w:rPr>
              <w:t>L-1)</w:t>
            </w:r>
          </w:p>
        </w:tc>
        <w:tc>
          <w:tcPr>
            <w:tcW w:w="2693" w:type="dxa"/>
            <w:shd w:val="clear" w:color="auto" w:fill="auto"/>
            <w:vAlign w:val="bottom"/>
          </w:tcPr>
          <w:p w14:paraId="0E903D8B" w14:textId="77777777" w:rsidR="00090082" w:rsidRPr="00090082" w:rsidRDefault="00090082" w:rsidP="00D109C4">
            <w:pPr>
              <w:rPr>
                <w:rFonts w:eastAsia="宋体"/>
              </w:rPr>
            </w:pPr>
            <w:r w:rsidRPr="00090082">
              <w:rPr>
                <w:rFonts w:eastAsia="宋体" w:hint="eastAsia"/>
                <w:color w:val="000000"/>
              </w:rPr>
              <w:t>1.77(1.32,2.29)</w:t>
            </w:r>
          </w:p>
        </w:tc>
        <w:tc>
          <w:tcPr>
            <w:tcW w:w="2268" w:type="dxa"/>
            <w:shd w:val="clear" w:color="auto" w:fill="auto"/>
            <w:vAlign w:val="bottom"/>
          </w:tcPr>
          <w:p w14:paraId="4E95AD73" w14:textId="77777777" w:rsidR="00090082" w:rsidRPr="00090082" w:rsidRDefault="00090082" w:rsidP="00D109C4">
            <w:pPr>
              <w:rPr>
                <w:rFonts w:eastAsia="宋体"/>
              </w:rPr>
            </w:pPr>
            <w:r w:rsidRPr="00090082">
              <w:rPr>
                <w:rFonts w:eastAsia="宋体" w:hint="eastAsia"/>
                <w:color w:val="000000"/>
              </w:rPr>
              <w:t>0.92(0.42,1.63)</w:t>
            </w:r>
          </w:p>
        </w:tc>
        <w:tc>
          <w:tcPr>
            <w:tcW w:w="993" w:type="dxa"/>
            <w:shd w:val="clear" w:color="auto" w:fill="auto"/>
            <w:vAlign w:val="bottom"/>
          </w:tcPr>
          <w:p w14:paraId="5F2BF835" w14:textId="77777777" w:rsidR="00090082" w:rsidRPr="00090082" w:rsidRDefault="00090082" w:rsidP="00D109C4">
            <w:pPr>
              <w:rPr>
                <w:rFonts w:eastAsia="宋体"/>
                <w:color w:val="000000"/>
              </w:rPr>
            </w:pPr>
            <w:r w:rsidRPr="00090082">
              <w:rPr>
                <w:rFonts w:eastAsia="宋体" w:hint="eastAsia"/>
                <w:color w:val="000000"/>
              </w:rPr>
              <w:t>17825</w:t>
            </w:r>
          </w:p>
        </w:tc>
        <w:tc>
          <w:tcPr>
            <w:tcW w:w="1077" w:type="dxa"/>
            <w:shd w:val="clear" w:color="auto" w:fill="auto"/>
            <w:vAlign w:val="bottom"/>
          </w:tcPr>
          <w:p w14:paraId="34DDE484" w14:textId="77777777" w:rsidR="00090082" w:rsidRPr="00090082" w:rsidRDefault="00090082" w:rsidP="00D109C4">
            <w:pPr>
              <w:rPr>
                <w:rFonts w:eastAsia="宋体"/>
              </w:rPr>
            </w:pPr>
            <w:r w:rsidRPr="00090082">
              <w:rPr>
                <w:rFonts w:eastAsia="宋体" w:hint="eastAsia"/>
              </w:rPr>
              <w:t>＜</w:t>
            </w:r>
            <w:r w:rsidRPr="00090082">
              <w:rPr>
                <w:rFonts w:eastAsia="宋体" w:hint="eastAsia"/>
              </w:rPr>
              <w:t>0.001</w:t>
            </w:r>
          </w:p>
        </w:tc>
      </w:tr>
      <w:tr w:rsidR="00EC4B43" w:rsidRPr="00090082" w14:paraId="1F620BEA" w14:textId="77777777" w:rsidTr="00EC4B43">
        <w:tc>
          <w:tcPr>
            <w:tcW w:w="2410" w:type="dxa"/>
            <w:shd w:val="clear" w:color="auto" w:fill="auto"/>
          </w:tcPr>
          <w:p w14:paraId="3ED66EA4" w14:textId="5788A6CC" w:rsidR="00090082" w:rsidRPr="00090082" w:rsidRDefault="00090082" w:rsidP="00D109C4">
            <w:pPr>
              <w:rPr>
                <w:rFonts w:eastAsia="宋体"/>
              </w:rPr>
            </w:pPr>
            <w:r w:rsidRPr="00090082">
              <w:rPr>
                <w:rFonts w:eastAsia="宋体" w:hint="eastAsia"/>
                <w:color w:val="000000"/>
              </w:rPr>
              <w:t>FBG(mmol</w:t>
            </w:r>
            <w:r w:rsidRPr="00090082">
              <w:rPr>
                <w:rFonts w:eastAsia="宋体" w:hint="eastAsia"/>
                <w:color w:val="000000"/>
              </w:rPr>
              <w:t>·</w:t>
            </w:r>
            <w:r w:rsidRPr="00090082">
              <w:rPr>
                <w:rFonts w:eastAsia="宋体" w:hint="eastAsia"/>
                <w:color w:val="000000"/>
              </w:rPr>
              <w:t>L-1)</w:t>
            </w:r>
          </w:p>
        </w:tc>
        <w:tc>
          <w:tcPr>
            <w:tcW w:w="2693" w:type="dxa"/>
            <w:shd w:val="clear" w:color="auto" w:fill="auto"/>
            <w:vAlign w:val="bottom"/>
          </w:tcPr>
          <w:p w14:paraId="435F5EEC" w14:textId="77777777" w:rsidR="00090082" w:rsidRPr="00090082" w:rsidRDefault="00090082" w:rsidP="00D109C4">
            <w:pPr>
              <w:rPr>
                <w:rFonts w:eastAsia="宋体"/>
              </w:rPr>
            </w:pPr>
            <w:r w:rsidRPr="00090082">
              <w:rPr>
                <w:rFonts w:eastAsia="宋体" w:hint="eastAsia"/>
                <w:color w:val="000000"/>
              </w:rPr>
              <w:t>7.46(6.1,9.45)</w:t>
            </w:r>
          </w:p>
        </w:tc>
        <w:tc>
          <w:tcPr>
            <w:tcW w:w="2268" w:type="dxa"/>
            <w:shd w:val="clear" w:color="auto" w:fill="auto"/>
            <w:vAlign w:val="bottom"/>
          </w:tcPr>
          <w:p w14:paraId="3CC9594E" w14:textId="77777777" w:rsidR="00090082" w:rsidRPr="00090082" w:rsidRDefault="00090082" w:rsidP="00D109C4">
            <w:pPr>
              <w:rPr>
                <w:rFonts w:eastAsia="宋体"/>
              </w:rPr>
            </w:pPr>
            <w:r w:rsidRPr="00090082">
              <w:rPr>
                <w:rFonts w:eastAsia="宋体" w:hint="eastAsia"/>
                <w:color w:val="000000"/>
              </w:rPr>
              <w:t>6.57(5.41,8.6)</w:t>
            </w:r>
          </w:p>
        </w:tc>
        <w:tc>
          <w:tcPr>
            <w:tcW w:w="993" w:type="dxa"/>
            <w:shd w:val="clear" w:color="auto" w:fill="auto"/>
            <w:vAlign w:val="bottom"/>
          </w:tcPr>
          <w:p w14:paraId="1373C973" w14:textId="77777777" w:rsidR="00090082" w:rsidRPr="00090082" w:rsidRDefault="00090082" w:rsidP="00D109C4">
            <w:pPr>
              <w:widowControl/>
              <w:rPr>
                <w:rFonts w:eastAsia="宋体"/>
                <w:color w:val="000000"/>
              </w:rPr>
            </w:pPr>
            <w:r w:rsidRPr="00090082">
              <w:rPr>
                <w:rFonts w:eastAsia="宋体" w:hint="eastAsia"/>
                <w:color w:val="000000"/>
              </w:rPr>
              <w:t>14909.5</w:t>
            </w:r>
          </w:p>
        </w:tc>
        <w:tc>
          <w:tcPr>
            <w:tcW w:w="1077" w:type="dxa"/>
            <w:shd w:val="clear" w:color="auto" w:fill="auto"/>
            <w:vAlign w:val="bottom"/>
          </w:tcPr>
          <w:p w14:paraId="5C03F886" w14:textId="77777777" w:rsidR="00090082" w:rsidRPr="00090082" w:rsidRDefault="00090082" w:rsidP="00D109C4">
            <w:pPr>
              <w:widowControl/>
              <w:rPr>
                <w:rFonts w:eastAsia="宋体"/>
              </w:rPr>
            </w:pPr>
            <w:r w:rsidRPr="00090082">
              <w:rPr>
                <w:rFonts w:eastAsia="宋体" w:hint="eastAsia"/>
                <w:color w:val="000000"/>
              </w:rPr>
              <w:t>0.0012</w:t>
            </w:r>
          </w:p>
        </w:tc>
      </w:tr>
      <w:tr w:rsidR="00EC4B43" w:rsidRPr="00090082" w14:paraId="5EA0C65A" w14:textId="77777777" w:rsidTr="00EC4B43">
        <w:tc>
          <w:tcPr>
            <w:tcW w:w="2410" w:type="dxa"/>
            <w:shd w:val="clear" w:color="auto" w:fill="auto"/>
          </w:tcPr>
          <w:p w14:paraId="0F6FE4AE" w14:textId="44E3C709" w:rsidR="00090082" w:rsidRPr="00090082" w:rsidRDefault="00090082" w:rsidP="00D109C4">
            <w:pPr>
              <w:rPr>
                <w:rFonts w:eastAsia="宋体" w:cs="宋体"/>
              </w:rPr>
            </w:pPr>
            <w:r w:rsidRPr="00090082">
              <w:rPr>
                <w:rFonts w:eastAsia="宋体" w:cs="宋体" w:hint="eastAsia"/>
              </w:rPr>
              <w:t>HbA1</w:t>
            </w:r>
            <w:proofErr w:type="gramStart"/>
            <w:r w:rsidRPr="00090082">
              <w:rPr>
                <w:rFonts w:eastAsia="宋体" w:cs="宋体" w:hint="eastAsia"/>
              </w:rPr>
              <w:t>C</w:t>
            </w:r>
            <w:r w:rsidR="00B017E3">
              <w:rPr>
                <w:rFonts w:eastAsia="宋体" w:cs="宋体" w:hint="eastAsia"/>
              </w:rPr>
              <w:t>(</w:t>
            </w:r>
            <w:proofErr w:type="gramEnd"/>
            <w:r w:rsidRPr="00090082">
              <w:rPr>
                <w:rFonts w:eastAsia="宋体" w:cs="宋体" w:hint="eastAsia"/>
              </w:rPr>
              <w:t>%</w:t>
            </w:r>
            <w:r w:rsidR="00B017E3">
              <w:rPr>
                <w:rFonts w:eastAsia="宋体" w:cs="宋体" w:hint="eastAsia"/>
              </w:rPr>
              <w:t>)</w:t>
            </w:r>
          </w:p>
        </w:tc>
        <w:tc>
          <w:tcPr>
            <w:tcW w:w="2693" w:type="dxa"/>
            <w:shd w:val="clear" w:color="auto" w:fill="auto"/>
          </w:tcPr>
          <w:p w14:paraId="52A4A46D" w14:textId="77777777" w:rsidR="00090082" w:rsidRPr="00090082" w:rsidRDefault="00090082" w:rsidP="00D109C4">
            <w:pPr>
              <w:widowControl/>
              <w:rPr>
                <w:rFonts w:eastAsia="宋体"/>
                <w:color w:val="000000"/>
              </w:rPr>
            </w:pPr>
            <w:r w:rsidRPr="00090082">
              <w:rPr>
                <w:rFonts w:eastAsia="宋体" w:hint="eastAsia"/>
                <w:color w:val="000000"/>
              </w:rPr>
              <w:t>7.24(6.0,7.24)</w:t>
            </w:r>
          </w:p>
        </w:tc>
        <w:tc>
          <w:tcPr>
            <w:tcW w:w="2268" w:type="dxa"/>
            <w:shd w:val="clear" w:color="auto" w:fill="auto"/>
          </w:tcPr>
          <w:p w14:paraId="1144D2CD" w14:textId="77777777" w:rsidR="00090082" w:rsidRPr="00090082" w:rsidRDefault="00090082" w:rsidP="00D109C4">
            <w:pPr>
              <w:widowControl/>
              <w:rPr>
                <w:rFonts w:eastAsia="宋体"/>
                <w:color w:val="000000"/>
              </w:rPr>
            </w:pPr>
            <w:r w:rsidRPr="00090082">
              <w:rPr>
                <w:rFonts w:eastAsia="宋体" w:hint="eastAsia"/>
                <w:color w:val="000000"/>
              </w:rPr>
              <w:t>6.71(5.8,6.9)</w:t>
            </w:r>
          </w:p>
        </w:tc>
        <w:tc>
          <w:tcPr>
            <w:tcW w:w="993" w:type="dxa"/>
            <w:shd w:val="clear" w:color="auto" w:fill="auto"/>
            <w:vAlign w:val="bottom"/>
          </w:tcPr>
          <w:p w14:paraId="1857B6DA" w14:textId="77777777" w:rsidR="00090082" w:rsidRPr="00090082" w:rsidRDefault="00090082" w:rsidP="00D109C4">
            <w:pPr>
              <w:widowControl/>
              <w:rPr>
                <w:rFonts w:eastAsia="宋体"/>
                <w:color w:val="000000"/>
              </w:rPr>
            </w:pPr>
            <w:r w:rsidRPr="00090082">
              <w:rPr>
                <w:rFonts w:eastAsia="宋体" w:hint="eastAsia"/>
                <w:color w:val="000000"/>
              </w:rPr>
              <w:t>9469.5</w:t>
            </w:r>
          </w:p>
        </w:tc>
        <w:tc>
          <w:tcPr>
            <w:tcW w:w="1077" w:type="dxa"/>
            <w:shd w:val="clear" w:color="auto" w:fill="auto"/>
            <w:vAlign w:val="bottom"/>
          </w:tcPr>
          <w:p w14:paraId="780E7B65" w14:textId="77777777" w:rsidR="00090082" w:rsidRPr="00090082" w:rsidRDefault="00090082" w:rsidP="00D109C4">
            <w:pPr>
              <w:widowControl/>
              <w:rPr>
                <w:rFonts w:eastAsia="宋体"/>
                <w:color w:val="000000"/>
              </w:rPr>
            </w:pPr>
            <w:r w:rsidRPr="00090082">
              <w:rPr>
                <w:rFonts w:eastAsia="宋体" w:hint="eastAsia"/>
                <w:color w:val="000000"/>
              </w:rPr>
              <w:t>0.0104</w:t>
            </w:r>
          </w:p>
        </w:tc>
      </w:tr>
      <w:tr w:rsidR="00EC4B43" w:rsidRPr="00090082" w14:paraId="59F54E31" w14:textId="77777777" w:rsidTr="00EC4B43">
        <w:tc>
          <w:tcPr>
            <w:tcW w:w="2410" w:type="dxa"/>
            <w:shd w:val="clear" w:color="auto" w:fill="auto"/>
          </w:tcPr>
          <w:p w14:paraId="58E663DA" w14:textId="3073D1E4" w:rsidR="00090082" w:rsidRPr="00090082" w:rsidRDefault="00090082" w:rsidP="00D109C4">
            <w:pPr>
              <w:rPr>
                <w:rFonts w:eastAsia="宋体"/>
              </w:rPr>
            </w:pPr>
            <w:r w:rsidRPr="00090082">
              <w:rPr>
                <w:rFonts w:eastAsia="宋体" w:hint="eastAsia"/>
              </w:rPr>
              <w:t>Cr(mmol</w:t>
            </w:r>
            <w:r w:rsidRPr="00090082">
              <w:rPr>
                <w:rFonts w:eastAsia="宋体" w:hint="eastAsia"/>
              </w:rPr>
              <w:t>·</w:t>
            </w:r>
            <w:r w:rsidRPr="00090082">
              <w:rPr>
                <w:rFonts w:eastAsia="宋体" w:hint="eastAsia"/>
              </w:rPr>
              <w:t>L-1)</w:t>
            </w:r>
          </w:p>
        </w:tc>
        <w:tc>
          <w:tcPr>
            <w:tcW w:w="2693" w:type="dxa"/>
            <w:shd w:val="clear" w:color="auto" w:fill="auto"/>
            <w:vAlign w:val="bottom"/>
          </w:tcPr>
          <w:p w14:paraId="19919763" w14:textId="77777777" w:rsidR="00090082" w:rsidRPr="00090082" w:rsidRDefault="00090082" w:rsidP="00D109C4">
            <w:pPr>
              <w:rPr>
                <w:rFonts w:eastAsia="宋体"/>
              </w:rPr>
            </w:pPr>
            <w:r w:rsidRPr="00090082">
              <w:rPr>
                <w:rFonts w:eastAsia="宋体" w:hint="eastAsia"/>
                <w:color w:val="000000"/>
              </w:rPr>
              <w:t>84.4(68.5,103.34)</w:t>
            </w:r>
          </w:p>
        </w:tc>
        <w:tc>
          <w:tcPr>
            <w:tcW w:w="2268" w:type="dxa"/>
            <w:shd w:val="clear" w:color="auto" w:fill="auto"/>
            <w:vAlign w:val="bottom"/>
          </w:tcPr>
          <w:p w14:paraId="016967BE" w14:textId="77777777" w:rsidR="00090082" w:rsidRPr="00090082" w:rsidRDefault="00090082" w:rsidP="00D109C4">
            <w:pPr>
              <w:rPr>
                <w:rFonts w:eastAsia="宋体"/>
              </w:rPr>
            </w:pPr>
            <w:r w:rsidRPr="00090082">
              <w:rPr>
                <w:rFonts w:eastAsia="宋体" w:hint="eastAsia"/>
                <w:color w:val="000000"/>
              </w:rPr>
              <w:t>80.1(67.6,99.34)</w:t>
            </w:r>
          </w:p>
        </w:tc>
        <w:tc>
          <w:tcPr>
            <w:tcW w:w="993" w:type="dxa"/>
            <w:shd w:val="clear" w:color="auto" w:fill="auto"/>
            <w:vAlign w:val="bottom"/>
          </w:tcPr>
          <w:p w14:paraId="43BD8F08" w14:textId="77777777" w:rsidR="00090082" w:rsidRPr="00090082" w:rsidRDefault="00090082" w:rsidP="00D109C4">
            <w:pPr>
              <w:rPr>
                <w:rFonts w:eastAsia="宋体"/>
                <w:color w:val="000000"/>
              </w:rPr>
            </w:pPr>
            <w:r w:rsidRPr="00090082">
              <w:rPr>
                <w:rFonts w:eastAsia="宋体" w:hint="eastAsia"/>
                <w:color w:val="000000"/>
              </w:rPr>
              <w:t>12602</w:t>
            </w:r>
          </w:p>
        </w:tc>
        <w:tc>
          <w:tcPr>
            <w:tcW w:w="1077" w:type="dxa"/>
            <w:shd w:val="clear" w:color="auto" w:fill="auto"/>
            <w:vAlign w:val="bottom"/>
          </w:tcPr>
          <w:p w14:paraId="5A2509C9" w14:textId="77777777" w:rsidR="00090082" w:rsidRPr="00090082" w:rsidRDefault="00090082" w:rsidP="00D109C4">
            <w:pPr>
              <w:rPr>
                <w:rFonts w:eastAsia="宋体"/>
              </w:rPr>
            </w:pPr>
            <w:r w:rsidRPr="00090082">
              <w:rPr>
                <w:rFonts w:eastAsia="宋体" w:hint="eastAsia"/>
                <w:color w:val="000000"/>
              </w:rPr>
              <w:t>0.4181</w:t>
            </w:r>
          </w:p>
        </w:tc>
      </w:tr>
      <w:tr w:rsidR="00EC4B43" w:rsidRPr="00090082" w14:paraId="7A007466" w14:textId="77777777" w:rsidTr="00EC4B43">
        <w:tc>
          <w:tcPr>
            <w:tcW w:w="2410" w:type="dxa"/>
            <w:shd w:val="clear" w:color="auto" w:fill="auto"/>
          </w:tcPr>
          <w:p w14:paraId="32C59667" w14:textId="6BFE373C" w:rsidR="00090082" w:rsidRPr="00090082" w:rsidRDefault="00090082" w:rsidP="00D109C4">
            <w:pPr>
              <w:rPr>
                <w:rFonts w:eastAsia="宋体"/>
              </w:rPr>
            </w:pPr>
            <w:r w:rsidRPr="00090082">
              <w:rPr>
                <w:rFonts w:eastAsia="宋体" w:hint="eastAsia"/>
                <w:color w:val="000000"/>
              </w:rPr>
              <w:t>Hb</w:t>
            </w:r>
            <w:r w:rsidR="00B017E3">
              <w:rPr>
                <w:rFonts w:eastAsia="宋体" w:hint="eastAsia"/>
                <w:color w:val="000000"/>
              </w:rPr>
              <w:t>(</w:t>
            </w:r>
            <w:r w:rsidRPr="00090082">
              <w:rPr>
                <w:rFonts w:eastAsia="宋体" w:hint="eastAsia"/>
                <w:color w:val="000000"/>
              </w:rPr>
              <w:t>g</w:t>
            </w:r>
            <w:r w:rsidRPr="00090082">
              <w:rPr>
                <w:rFonts w:eastAsia="宋体" w:hint="eastAsia"/>
                <w:color w:val="000000"/>
              </w:rPr>
              <w:t>·</w:t>
            </w:r>
            <w:r w:rsidRPr="00090082">
              <w:rPr>
                <w:rFonts w:eastAsia="宋体" w:hint="eastAsia"/>
                <w:color w:val="000000"/>
              </w:rPr>
              <w:t>mL-1</w:t>
            </w:r>
            <w:r w:rsidR="00B017E3">
              <w:rPr>
                <w:rFonts w:eastAsia="宋体" w:hint="eastAsia"/>
                <w:color w:val="000000"/>
              </w:rPr>
              <w:t>)</w:t>
            </w:r>
          </w:p>
        </w:tc>
        <w:tc>
          <w:tcPr>
            <w:tcW w:w="2693" w:type="dxa"/>
            <w:shd w:val="clear" w:color="auto" w:fill="auto"/>
            <w:vAlign w:val="bottom"/>
          </w:tcPr>
          <w:p w14:paraId="6127B6C5" w14:textId="77777777" w:rsidR="00090082" w:rsidRPr="00090082" w:rsidRDefault="00090082" w:rsidP="00D109C4">
            <w:pPr>
              <w:rPr>
                <w:rFonts w:eastAsia="宋体"/>
              </w:rPr>
            </w:pPr>
            <w:r w:rsidRPr="00090082">
              <w:rPr>
                <w:rFonts w:eastAsia="宋体" w:hint="eastAsia"/>
                <w:color w:val="000000"/>
              </w:rPr>
              <w:t>142.0(131.5,149.0)</w:t>
            </w:r>
          </w:p>
        </w:tc>
        <w:tc>
          <w:tcPr>
            <w:tcW w:w="2268" w:type="dxa"/>
            <w:shd w:val="clear" w:color="auto" w:fill="auto"/>
            <w:vAlign w:val="bottom"/>
          </w:tcPr>
          <w:p w14:paraId="4B9B9D1A" w14:textId="77777777" w:rsidR="00090082" w:rsidRPr="00090082" w:rsidRDefault="00090082" w:rsidP="00D109C4">
            <w:pPr>
              <w:rPr>
                <w:rFonts w:eastAsia="宋体"/>
              </w:rPr>
            </w:pPr>
            <w:r w:rsidRPr="00090082">
              <w:rPr>
                <w:rFonts w:eastAsia="宋体" w:hint="eastAsia"/>
                <w:color w:val="000000"/>
              </w:rPr>
              <w:t>142.0(132.0,151.0)</w:t>
            </w:r>
          </w:p>
        </w:tc>
        <w:tc>
          <w:tcPr>
            <w:tcW w:w="993" w:type="dxa"/>
            <w:shd w:val="clear" w:color="auto" w:fill="auto"/>
            <w:vAlign w:val="bottom"/>
          </w:tcPr>
          <w:p w14:paraId="2BE6B9C0" w14:textId="77777777" w:rsidR="00090082" w:rsidRPr="00090082" w:rsidRDefault="00090082" w:rsidP="00D109C4">
            <w:pPr>
              <w:rPr>
                <w:rFonts w:eastAsia="宋体"/>
                <w:color w:val="000000"/>
              </w:rPr>
            </w:pPr>
            <w:r w:rsidRPr="00090082">
              <w:rPr>
                <w:rFonts w:eastAsia="宋体" w:hint="eastAsia"/>
                <w:color w:val="000000"/>
              </w:rPr>
              <w:t>11486.5</w:t>
            </w:r>
          </w:p>
        </w:tc>
        <w:tc>
          <w:tcPr>
            <w:tcW w:w="1077" w:type="dxa"/>
            <w:shd w:val="clear" w:color="auto" w:fill="auto"/>
            <w:vAlign w:val="bottom"/>
          </w:tcPr>
          <w:p w14:paraId="4D70C348" w14:textId="77777777" w:rsidR="00090082" w:rsidRPr="00090082" w:rsidRDefault="00090082" w:rsidP="00D109C4">
            <w:pPr>
              <w:rPr>
                <w:rFonts w:eastAsia="宋体"/>
              </w:rPr>
            </w:pPr>
            <w:r w:rsidRPr="00090082">
              <w:rPr>
                <w:rFonts w:eastAsia="宋体" w:hint="eastAsia"/>
                <w:color w:val="000000"/>
              </w:rPr>
              <w:t>0.7193</w:t>
            </w:r>
          </w:p>
        </w:tc>
      </w:tr>
      <w:tr w:rsidR="00EC4B43" w:rsidRPr="00090082" w14:paraId="55B52C7F" w14:textId="77777777" w:rsidTr="00EC4B43">
        <w:tc>
          <w:tcPr>
            <w:tcW w:w="2410" w:type="dxa"/>
            <w:shd w:val="clear" w:color="auto" w:fill="auto"/>
          </w:tcPr>
          <w:p w14:paraId="7E7E65B0" w14:textId="644FEEF7" w:rsidR="00090082" w:rsidRPr="00090082" w:rsidRDefault="00090082" w:rsidP="00D109C4">
            <w:pPr>
              <w:rPr>
                <w:rFonts w:eastAsia="宋体"/>
              </w:rPr>
            </w:pPr>
            <w:r w:rsidRPr="00090082">
              <w:rPr>
                <w:rFonts w:eastAsia="宋体" w:hint="eastAsia"/>
                <w:color w:val="000000"/>
              </w:rPr>
              <w:t>CK-MB</w:t>
            </w:r>
            <w:r w:rsidR="00B017E3">
              <w:rPr>
                <w:rFonts w:eastAsia="宋体" w:cs="宋体" w:hint="eastAsia"/>
              </w:rPr>
              <w:t>(</w:t>
            </w:r>
            <w:r w:rsidRPr="00090082">
              <w:rPr>
                <w:rFonts w:eastAsia="宋体" w:hint="eastAsia"/>
                <w:color w:val="000000"/>
              </w:rPr>
              <w:t>ng</w:t>
            </w:r>
            <w:r w:rsidRPr="00090082">
              <w:rPr>
                <w:rFonts w:eastAsia="宋体" w:hint="eastAsia"/>
                <w:color w:val="000000"/>
              </w:rPr>
              <w:t>·</w:t>
            </w:r>
            <w:r w:rsidRPr="00090082">
              <w:rPr>
                <w:rFonts w:eastAsia="宋体" w:hint="eastAsia"/>
                <w:color w:val="000000"/>
              </w:rPr>
              <w:t>mL-1</w:t>
            </w:r>
            <w:r w:rsidR="00B017E3">
              <w:rPr>
                <w:rFonts w:eastAsia="宋体" w:cs="宋体" w:hint="eastAsia"/>
              </w:rPr>
              <w:t>)</w:t>
            </w:r>
          </w:p>
        </w:tc>
        <w:tc>
          <w:tcPr>
            <w:tcW w:w="2693" w:type="dxa"/>
            <w:shd w:val="clear" w:color="auto" w:fill="auto"/>
            <w:vAlign w:val="bottom"/>
          </w:tcPr>
          <w:p w14:paraId="520FFBDC" w14:textId="77777777" w:rsidR="00090082" w:rsidRPr="00090082" w:rsidRDefault="00090082" w:rsidP="00D109C4">
            <w:pPr>
              <w:rPr>
                <w:rFonts w:eastAsia="宋体"/>
              </w:rPr>
            </w:pPr>
            <w:r w:rsidRPr="00090082">
              <w:rPr>
                <w:rFonts w:eastAsia="宋体" w:hint="eastAsia"/>
                <w:color w:val="000000"/>
              </w:rPr>
              <w:t>155.0(49.64,299.0)</w:t>
            </w:r>
          </w:p>
        </w:tc>
        <w:tc>
          <w:tcPr>
            <w:tcW w:w="2268" w:type="dxa"/>
            <w:shd w:val="clear" w:color="auto" w:fill="auto"/>
            <w:vAlign w:val="bottom"/>
          </w:tcPr>
          <w:p w14:paraId="4A3E088E" w14:textId="77777777" w:rsidR="00090082" w:rsidRPr="00090082" w:rsidRDefault="00090082" w:rsidP="00D109C4">
            <w:pPr>
              <w:rPr>
                <w:rFonts w:eastAsia="宋体"/>
              </w:rPr>
            </w:pPr>
            <w:r w:rsidRPr="00090082">
              <w:rPr>
                <w:rFonts w:eastAsia="宋体" w:hint="eastAsia"/>
                <w:color w:val="000000"/>
              </w:rPr>
              <w:t>102.0(17.7,224.08)</w:t>
            </w:r>
          </w:p>
        </w:tc>
        <w:tc>
          <w:tcPr>
            <w:tcW w:w="993" w:type="dxa"/>
            <w:shd w:val="clear" w:color="auto" w:fill="auto"/>
            <w:vAlign w:val="bottom"/>
          </w:tcPr>
          <w:p w14:paraId="48DAFD10" w14:textId="77777777" w:rsidR="00090082" w:rsidRPr="00090082" w:rsidRDefault="00090082" w:rsidP="00D109C4">
            <w:pPr>
              <w:rPr>
                <w:rFonts w:eastAsia="宋体"/>
                <w:color w:val="000000"/>
              </w:rPr>
            </w:pPr>
            <w:r w:rsidRPr="00090082">
              <w:rPr>
                <w:rFonts w:eastAsia="宋体" w:hint="eastAsia"/>
                <w:color w:val="000000"/>
              </w:rPr>
              <w:t>14244</w:t>
            </w:r>
          </w:p>
        </w:tc>
        <w:tc>
          <w:tcPr>
            <w:tcW w:w="1077" w:type="dxa"/>
            <w:shd w:val="clear" w:color="auto" w:fill="auto"/>
            <w:vAlign w:val="bottom"/>
          </w:tcPr>
          <w:p w14:paraId="142B219C" w14:textId="77777777" w:rsidR="00090082" w:rsidRPr="00090082" w:rsidRDefault="00090082" w:rsidP="00D109C4">
            <w:pPr>
              <w:rPr>
                <w:rFonts w:eastAsia="宋体"/>
              </w:rPr>
            </w:pPr>
            <w:r w:rsidRPr="00090082">
              <w:rPr>
                <w:rFonts w:eastAsia="宋体" w:hint="eastAsia"/>
                <w:color w:val="000000"/>
              </w:rPr>
              <w:t>0.0113</w:t>
            </w:r>
          </w:p>
        </w:tc>
      </w:tr>
      <w:tr w:rsidR="00EC4B43" w:rsidRPr="00090082" w14:paraId="55C48D55" w14:textId="77777777" w:rsidTr="00EC4B43">
        <w:tc>
          <w:tcPr>
            <w:tcW w:w="2410" w:type="dxa"/>
            <w:shd w:val="clear" w:color="auto" w:fill="auto"/>
          </w:tcPr>
          <w:p w14:paraId="2278E146" w14:textId="32CC5E7C" w:rsidR="00090082" w:rsidRPr="00B017E3" w:rsidRDefault="00090082" w:rsidP="00D109C4">
            <w:pPr>
              <w:rPr>
                <w:rFonts w:eastAsia="宋体"/>
                <w:color w:val="000000"/>
              </w:rPr>
            </w:pPr>
            <w:bookmarkStart w:id="13" w:name="_Hlk174826736"/>
            <w:r w:rsidRPr="00090082">
              <w:rPr>
                <w:rFonts w:eastAsia="宋体" w:hint="eastAsia"/>
                <w:color w:val="000000"/>
              </w:rPr>
              <w:t>肌钙蛋白</w:t>
            </w:r>
            <w:r w:rsidRPr="00090082">
              <w:rPr>
                <w:rFonts w:eastAsia="宋体" w:hint="eastAsia"/>
                <w:color w:val="000000"/>
              </w:rPr>
              <w:t>I</w:t>
            </w:r>
            <w:r w:rsidR="00B017E3">
              <w:rPr>
                <w:rFonts w:eastAsia="宋体" w:cs="宋体" w:hint="eastAsia"/>
                <w:color w:val="000000"/>
              </w:rPr>
              <w:t>(</w:t>
            </w:r>
            <w:proofErr w:type="spellStart"/>
            <w:r w:rsidRPr="00090082">
              <w:rPr>
                <w:rFonts w:eastAsia="宋体" w:hint="eastAsia"/>
                <w:color w:val="000000"/>
              </w:rPr>
              <w:t>pg</w:t>
            </w:r>
            <w:proofErr w:type="spellEnd"/>
            <w:r w:rsidRPr="00090082">
              <w:rPr>
                <w:rFonts w:eastAsia="宋体" w:hint="eastAsia"/>
                <w:color w:val="000000"/>
              </w:rPr>
              <w:t>·</w:t>
            </w:r>
            <w:r w:rsidRPr="00090082">
              <w:rPr>
                <w:rFonts w:eastAsia="宋体" w:hint="eastAsia"/>
                <w:color w:val="000000"/>
              </w:rPr>
              <w:t>mL-1</w:t>
            </w:r>
            <w:bookmarkEnd w:id="13"/>
            <w:r w:rsidR="00B017E3">
              <w:rPr>
                <w:rFonts w:eastAsia="宋体" w:cs="宋体"/>
                <w:color w:val="000000"/>
              </w:rPr>
              <w:t>)</w:t>
            </w:r>
          </w:p>
        </w:tc>
        <w:tc>
          <w:tcPr>
            <w:tcW w:w="2693" w:type="dxa"/>
            <w:shd w:val="clear" w:color="auto" w:fill="auto"/>
            <w:vAlign w:val="bottom"/>
          </w:tcPr>
          <w:p w14:paraId="12670BCE" w14:textId="77777777" w:rsidR="00090082" w:rsidRPr="00090082" w:rsidRDefault="00090082" w:rsidP="00D109C4">
            <w:pPr>
              <w:rPr>
                <w:rFonts w:eastAsia="宋体"/>
              </w:rPr>
            </w:pPr>
            <w:r w:rsidRPr="00090082">
              <w:rPr>
                <w:rFonts w:eastAsia="宋体" w:hint="eastAsia"/>
                <w:color w:val="000000"/>
              </w:rPr>
              <w:t>55.61(13.18,102.0)</w:t>
            </w:r>
          </w:p>
        </w:tc>
        <w:tc>
          <w:tcPr>
            <w:tcW w:w="2268" w:type="dxa"/>
            <w:shd w:val="clear" w:color="auto" w:fill="auto"/>
            <w:vAlign w:val="bottom"/>
          </w:tcPr>
          <w:p w14:paraId="163C9B5B" w14:textId="77777777" w:rsidR="00090082" w:rsidRPr="00090082" w:rsidRDefault="00090082" w:rsidP="00D109C4">
            <w:pPr>
              <w:rPr>
                <w:rFonts w:eastAsia="宋体"/>
              </w:rPr>
            </w:pPr>
            <w:r w:rsidRPr="00090082">
              <w:rPr>
                <w:rFonts w:eastAsia="宋体" w:hint="eastAsia"/>
                <w:color w:val="000000"/>
              </w:rPr>
              <w:t>33.0(3.53,102.0)</w:t>
            </w:r>
          </w:p>
        </w:tc>
        <w:tc>
          <w:tcPr>
            <w:tcW w:w="993" w:type="dxa"/>
            <w:shd w:val="clear" w:color="auto" w:fill="auto"/>
            <w:vAlign w:val="bottom"/>
          </w:tcPr>
          <w:p w14:paraId="2E20AA68" w14:textId="77777777" w:rsidR="00090082" w:rsidRPr="00090082" w:rsidRDefault="00090082" w:rsidP="00D109C4">
            <w:pPr>
              <w:rPr>
                <w:rFonts w:eastAsia="宋体"/>
                <w:color w:val="000000"/>
              </w:rPr>
            </w:pPr>
            <w:r w:rsidRPr="00090082">
              <w:rPr>
                <w:rFonts w:eastAsia="宋体" w:hint="eastAsia"/>
                <w:color w:val="000000"/>
              </w:rPr>
              <w:t>13381.5</w:t>
            </w:r>
          </w:p>
        </w:tc>
        <w:tc>
          <w:tcPr>
            <w:tcW w:w="1077" w:type="dxa"/>
            <w:shd w:val="clear" w:color="auto" w:fill="auto"/>
            <w:vAlign w:val="bottom"/>
          </w:tcPr>
          <w:p w14:paraId="36362209" w14:textId="77777777" w:rsidR="00090082" w:rsidRPr="00090082" w:rsidRDefault="00090082" w:rsidP="00D109C4">
            <w:pPr>
              <w:rPr>
                <w:rFonts w:eastAsia="宋体"/>
              </w:rPr>
            </w:pPr>
            <w:r w:rsidRPr="00090082">
              <w:rPr>
                <w:rFonts w:eastAsia="宋体" w:hint="eastAsia"/>
                <w:color w:val="000000"/>
              </w:rPr>
              <w:t>0.103</w:t>
            </w:r>
          </w:p>
        </w:tc>
      </w:tr>
      <w:tr w:rsidR="00EC4B43" w:rsidRPr="00090082" w14:paraId="4F75D071" w14:textId="77777777" w:rsidTr="00EC4B43">
        <w:tc>
          <w:tcPr>
            <w:tcW w:w="2410" w:type="dxa"/>
            <w:shd w:val="clear" w:color="auto" w:fill="auto"/>
          </w:tcPr>
          <w:p w14:paraId="706EDC74" w14:textId="77777777" w:rsidR="00090082" w:rsidRPr="00090082" w:rsidRDefault="00090082" w:rsidP="00D109C4">
            <w:pPr>
              <w:rPr>
                <w:rFonts w:eastAsia="宋体"/>
                <w:color w:val="000000"/>
              </w:rPr>
            </w:pPr>
            <w:r w:rsidRPr="00090082">
              <w:rPr>
                <w:rFonts w:eastAsia="宋体" w:hint="eastAsia"/>
                <w:color w:val="000000"/>
              </w:rPr>
              <w:t>肌钙蛋白</w:t>
            </w:r>
            <w:r w:rsidRPr="00090082">
              <w:rPr>
                <w:rFonts w:eastAsia="宋体" w:hint="eastAsia"/>
                <w:color w:val="000000"/>
              </w:rPr>
              <w:t>T</w:t>
            </w:r>
          </w:p>
        </w:tc>
        <w:tc>
          <w:tcPr>
            <w:tcW w:w="2693" w:type="dxa"/>
            <w:shd w:val="clear" w:color="auto" w:fill="auto"/>
            <w:vAlign w:val="bottom"/>
          </w:tcPr>
          <w:p w14:paraId="680C4187" w14:textId="77777777" w:rsidR="00090082" w:rsidRPr="00090082" w:rsidRDefault="00090082" w:rsidP="00D109C4">
            <w:pPr>
              <w:rPr>
                <w:rFonts w:eastAsia="宋体"/>
                <w:color w:val="000000"/>
              </w:rPr>
            </w:pPr>
            <w:r w:rsidRPr="00090082">
              <w:rPr>
                <w:rFonts w:eastAsia="宋体" w:hint="eastAsia"/>
                <w:color w:val="000000"/>
              </w:rPr>
              <w:t>501.5(501.5,501.5)</w:t>
            </w:r>
          </w:p>
        </w:tc>
        <w:tc>
          <w:tcPr>
            <w:tcW w:w="2268" w:type="dxa"/>
            <w:shd w:val="clear" w:color="auto" w:fill="auto"/>
            <w:vAlign w:val="bottom"/>
          </w:tcPr>
          <w:p w14:paraId="393ACDC2" w14:textId="77777777" w:rsidR="00090082" w:rsidRPr="00090082" w:rsidRDefault="00090082" w:rsidP="00D109C4">
            <w:pPr>
              <w:rPr>
                <w:rFonts w:eastAsia="宋体"/>
                <w:color w:val="000000"/>
              </w:rPr>
            </w:pPr>
            <w:r w:rsidRPr="00090082">
              <w:rPr>
                <w:rFonts w:eastAsia="宋体" w:hint="eastAsia"/>
                <w:color w:val="000000"/>
              </w:rPr>
              <w:t>496.42(496.42,496.42)</w:t>
            </w:r>
          </w:p>
        </w:tc>
        <w:tc>
          <w:tcPr>
            <w:tcW w:w="993" w:type="dxa"/>
            <w:shd w:val="clear" w:color="auto" w:fill="auto"/>
            <w:vAlign w:val="bottom"/>
          </w:tcPr>
          <w:p w14:paraId="1FF44CAB" w14:textId="77777777" w:rsidR="00090082" w:rsidRPr="00090082" w:rsidRDefault="00090082" w:rsidP="00D109C4">
            <w:pPr>
              <w:rPr>
                <w:rFonts w:eastAsia="宋体"/>
                <w:color w:val="000000"/>
              </w:rPr>
            </w:pPr>
            <w:r w:rsidRPr="00090082">
              <w:rPr>
                <w:rFonts w:eastAsia="宋体" w:hint="eastAsia"/>
                <w:color w:val="000000"/>
              </w:rPr>
              <w:t>22974</w:t>
            </w:r>
          </w:p>
        </w:tc>
        <w:tc>
          <w:tcPr>
            <w:tcW w:w="1077" w:type="dxa"/>
            <w:shd w:val="clear" w:color="auto" w:fill="auto"/>
            <w:vAlign w:val="bottom"/>
          </w:tcPr>
          <w:p w14:paraId="7A2DF0A5" w14:textId="77777777" w:rsidR="00090082" w:rsidRPr="00090082" w:rsidRDefault="00090082" w:rsidP="00D109C4">
            <w:pPr>
              <w:rPr>
                <w:rFonts w:eastAsia="宋体"/>
                <w:color w:val="000000"/>
              </w:rPr>
            </w:pPr>
            <w:r w:rsidRPr="00090082">
              <w:rPr>
                <w:rFonts w:eastAsia="宋体" w:hint="eastAsia"/>
              </w:rPr>
              <w:t>＜</w:t>
            </w:r>
            <w:r w:rsidRPr="00090082">
              <w:rPr>
                <w:rFonts w:eastAsia="宋体" w:hint="eastAsia"/>
              </w:rPr>
              <w:t>0.001</w:t>
            </w:r>
          </w:p>
        </w:tc>
      </w:tr>
      <w:tr w:rsidR="00EC4B43" w:rsidRPr="00090082" w14:paraId="69DF8B2D" w14:textId="77777777" w:rsidTr="00EC4B43">
        <w:tc>
          <w:tcPr>
            <w:tcW w:w="2410" w:type="dxa"/>
            <w:shd w:val="clear" w:color="auto" w:fill="auto"/>
          </w:tcPr>
          <w:p w14:paraId="75CA6B78" w14:textId="00DAA216" w:rsidR="00090082" w:rsidRPr="00090082" w:rsidRDefault="00090082" w:rsidP="00D109C4">
            <w:pPr>
              <w:rPr>
                <w:rFonts w:eastAsia="宋体"/>
                <w:color w:val="000000"/>
              </w:rPr>
            </w:pPr>
            <w:r w:rsidRPr="00090082">
              <w:rPr>
                <w:rFonts w:eastAsia="宋体" w:hint="eastAsia"/>
                <w:color w:val="000000"/>
              </w:rPr>
              <w:t>MYO</w:t>
            </w:r>
            <w:r w:rsidR="00B017E3">
              <w:rPr>
                <w:rFonts w:eastAsia="宋体" w:cs="宋体" w:hint="eastAsia"/>
              </w:rPr>
              <w:t>(</w:t>
            </w:r>
            <w:r w:rsidRPr="00090082">
              <w:rPr>
                <w:rFonts w:eastAsia="宋体" w:hint="eastAsia"/>
                <w:color w:val="000000"/>
              </w:rPr>
              <w:t>ng</w:t>
            </w:r>
            <w:r w:rsidRPr="00090082">
              <w:rPr>
                <w:rFonts w:eastAsia="宋体" w:hint="eastAsia"/>
                <w:color w:val="000000"/>
              </w:rPr>
              <w:t>·</w:t>
            </w:r>
            <w:r w:rsidRPr="00090082">
              <w:rPr>
                <w:rFonts w:eastAsia="宋体" w:hint="eastAsia"/>
                <w:color w:val="000000"/>
              </w:rPr>
              <w:t>mL-1</w:t>
            </w:r>
            <w:r w:rsidR="00B017E3">
              <w:rPr>
                <w:rFonts w:eastAsia="宋体" w:cs="宋体" w:hint="eastAsia"/>
              </w:rPr>
              <w:t>)</w:t>
            </w:r>
          </w:p>
        </w:tc>
        <w:tc>
          <w:tcPr>
            <w:tcW w:w="2693" w:type="dxa"/>
            <w:shd w:val="clear" w:color="auto" w:fill="auto"/>
            <w:vAlign w:val="bottom"/>
          </w:tcPr>
          <w:p w14:paraId="7189D46D" w14:textId="77777777" w:rsidR="00090082" w:rsidRPr="00090082" w:rsidRDefault="00090082" w:rsidP="00D109C4">
            <w:pPr>
              <w:rPr>
                <w:rFonts w:eastAsia="宋体"/>
                <w:color w:val="000000"/>
              </w:rPr>
            </w:pPr>
            <w:r w:rsidRPr="00090082">
              <w:rPr>
                <w:rFonts w:eastAsia="宋体" w:hint="eastAsia"/>
                <w:color w:val="000000"/>
              </w:rPr>
              <w:t>712.64(599.85,712.64)</w:t>
            </w:r>
          </w:p>
        </w:tc>
        <w:tc>
          <w:tcPr>
            <w:tcW w:w="2268" w:type="dxa"/>
            <w:shd w:val="clear" w:color="auto" w:fill="auto"/>
            <w:vAlign w:val="bottom"/>
          </w:tcPr>
          <w:p w14:paraId="4FA740EC" w14:textId="77777777" w:rsidR="00090082" w:rsidRPr="00090082" w:rsidRDefault="00090082" w:rsidP="00D109C4">
            <w:pPr>
              <w:rPr>
                <w:rFonts w:eastAsia="宋体"/>
                <w:color w:val="000000"/>
              </w:rPr>
            </w:pPr>
            <w:r w:rsidRPr="00090082">
              <w:rPr>
                <w:rFonts w:eastAsia="宋体" w:hint="eastAsia"/>
                <w:color w:val="000000"/>
              </w:rPr>
              <w:t>388.26(194.0,388.26)</w:t>
            </w:r>
          </w:p>
        </w:tc>
        <w:tc>
          <w:tcPr>
            <w:tcW w:w="993" w:type="dxa"/>
            <w:shd w:val="clear" w:color="auto" w:fill="auto"/>
            <w:vAlign w:val="bottom"/>
          </w:tcPr>
          <w:p w14:paraId="5E728A27" w14:textId="77777777" w:rsidR="00090082" w:rsidRPr="00090082" w:rsidRDefault="00090082" w:rsidP="00D109C4">
            <w:pPr>
              <w:rPr>
                <w:rFonts w:eastAsia="宋体"/>
              </w:rPr>
            </w:pPr>
            <w:r w:rsidRPr="00090082">
              <w:rPr>
                <w:rFonts w:eastAsia="宋体" w:hint="eastAsia"/>
                <w:color w:val="000000"/>
              </w:rPr>
              <w:t>18250.5</w:t>
            </w:r>
          </w:p>
        </w:tc>
        <w:tc>
          <w:tcPr>
            <w:tcW w:w="1077" w:type="dxa"/>
            <w:shd w:val="clear" w:color="auto" w:fill="auto"/>
            <w:vAlign w:val="bottom"/>
          </w:tcPr>
          <w:p w14:paraId="6B2AF400" w14:textId="77777777" w:rsidR="00090082" w:rsidRPr="00090082" w:rsidRDefault="00090082" w:rsidP="00D109C4">
            <w:pPr>
              <w:rPr>
                <w:rFonts w:eastAsia="宋体"/>
                <w:color w:val="000000"/>
              </w:rPr>
            </w:pPr>
            <w:r w:rsidRPr="00090082">
              <w:rPr>
                <w:rFonts w:eastAsia="宋体" w:hint="eastAsia"/>
              </w:rPr>
              <w:t>＜</w:t>
            </w:r>
            <w:r w:rsidRPr="00090082">
              <w:rPr>
                <w:rFonts w:eastAsia="宋体" w:hint="eastAsia"/>
              </w:rPr>
              <w:t>0.001</w:t>
            </w:r>
          </w:p>
        </w:tc>
      </w:tr>
      <w:tr w:rsidR="00EC4B43" w:rsidRPr="00090082" w14:paraId="2A6BE0A5" w14:textId="77777777" w:rsidTr="00EC4B43">
        <w:tc>
          <w:tcPr>
            <w:tcW w:w="2410" w:type="dxa"/>
            <w:shd w:val="clear" w:color="auto" w:fill="auto"/>
          </w:tcPr>
          <w:p w14:paraId="3FEB1BD5" w14:textId="6D298BAB" w:rsidR="00090082" w:rsidRPr="00090082" w:rsidRDefault="00090082" w:rsidP="00D109C4">
            <w:pPr>
              <w:rPr>
                <w:rFonts w:eastAsia="宋体"/>
                <w:color w:val="000000"/>
              </w:rPr>
            </w:pPr>
            <w:r w:rsidRPr="00090082">
              <w:rPr>
                <w:rFonts w:eastAsia="宋体" w:hint="eastAsia"/>
                <w:color w:val="000000"/>
              </w:rPr>
              <w:t>NT-</w:t>
            </w:r>
            <w:proofErr w:type="spellStart"/>
            <w:r w:rsidRPr="00090082">
              <w:rPr>
                <w:rFonts w:eastAsia="宋体" w:hint="eastAsia"/>
                <w:color w:val="000000"/>
              </w:rPr>
              <w:t>proBNP</w:t>
            </w:r>
            <w:proofErr w:type="spellEnd"/>
            <w:r w:rsidRPr="00090082">
              <w:rPr>
                <w:rFonts w:eastAsia="宋体" w:hint="eastAsia"/>
                <w:color w:val="000000"/>
              </w:rPr>
              <w:t>(</w:t>
            </w:r>
            <w:proofErr w:type="spellStart"/>
            <w:r w:rsidRPr="00090082">
              <w:rPr>
                <w:rFonts w:eastAsia="宋体" w:hint="eastAsia"/>
                <w:color w:val="000000"/>
              </w:rPr>
              <w:t>pg</w:t>
            </w:r>
            <w:proofErr w:type="spellEnd"/>
            <w:r w:rsidRPr="00090082">
              <w:rPr>
                <w:rFonts w:eastAsia="宋体" w:hint="eastAsia"/>
                <w:color w:val="000000"/>
              </w:rPr>
              <w:t>·</w:t>
            </w:r>
            <w:r w:rsidRPr="00090082">
              <w:rPr>
                <w:rFonts w:eastAsia="宋体" w:hint="eastAsia"/>
                <w:color w:val="000000"/>
              </w:rPr>
              <w:t>mL-1)</w:t>
            </w:r>
          </w:p>
        </w:tc>
        <w:tc>
          <w:tcPr>
            <w:tcW w:w="2693" w:type="dxa"/>
            <w:shd w:val="clear" w:color="auto" w:fill="auto"/>
            <w:vAlign w:val="bottom"/>
          </w:tcPr>
          <w:p w14:paraId="39979618" w14:textId="77777777" w:rsidR="00090082" w:rsidRPr="00090082" w:rsidRDefault="00090082" w:rsidP="00D109C4">
            <w:pPr>
              <w:rPr>
                <w:rFonts w:eastAsia="宋体"/>
              </w:rPr>
            </w:pPr>
            <w:r w:rsidRPr="00090082">
              <w:rPr>
                <w:rFonts w:eastAsia="宋体" w:hint="eastAsia"/>
                <w:color w:val="000000"/>
              </w:rPr>
              <w:t>5645.57(5645.57,5645.57)</w:t>
            </w:r>
          </w:p>
        </w:tc>
        <w:tc>
          <w:tcPr>
            <w:tcW w:w="2268" w:type="dxa"/>
            <w:shd w:val="clear" w:color="auto" w:fill="auto"/>
            <w:vAlign w:val="bottom"/>
          </w:tcPr>
          <w:p w14:paraId="0765D6C9" w14:textId="77777777" w:rsidR="00090082" w:rsidRPr="00090082" w:rsidRDefault="00090082" w:rsidP="00D109C4">
            <w:pPr>
              <w:rPr>
                <w:rFonts w:eastAsia="宋体"/>
              </w:rPr>
            </w:pPr>
            <w:r w:rsidRPr="00090082">
              <w:rPr>
                <w:rFonts w:eastAsia="宋体" w:hint="eastAsia"/>
                <w:color w:val="000000"/>
              </w:rPr>
              <w:t>610.02(610.02,610.02)</w:t>
            </w:r>
          </w:p>
        </w:tc>
        <w:tc>
          <w:tcPr>
            <w:tcW w:w="993" w:type="dxa"/>
            <w:shd w:val="clear" w:color="auto" w:fill="auto"/>
            <w:vAlign w:val="bottom"/>
          </w:tcPr>
          <w:p w14:paraId="68ED9C1B" w14:textId="77777777" w:rsidR="00090082" w:rsidRPr="00090082" w:rsidRDefault="00090082" w:rsidP="00D109C4">
            <w:pPr>
              <w:rPr>
                <w:rFonts w:eastAsia="宋体"/>
              </w:rPr>
            </w:pPr>
            <w:r w:rsidRPr="00090082">
              <w:rPr>
                <w:rFonts w:eastAsia="宋体" w:hint="eastAsia"/>
                <w:color w:val="000000"/>
              </w:rPr>
              <w:t>21261</w:t>
            </w:r>
          </w:p>
        </w:tc>
        <w:tc>
          <w:tcPr>
            <w:tcW w:w="1077" w:type="dxa"/>
            <w:shd w:val="clear" w:color="auto" w:fill="auto"/>
          </w:tcPr>
          <w:p w14:paraId="7E8AB5C2" w14:textId="77777777" w:rsidR="00090082" w:rsidRPr="00090082" w:rsidRDefault="00090082" w:rsidP="00D109C4">
            <w:pPr>
              <w:rPr>
                <w:rFonts w:eastAsia="宋体"/>
              </w:rPr>
            </w:pPr>
            <w:r w:rsidRPr="00090082">
              <w:rPr>
                <w:rFonts w:eastAsia="宋体" w:hint="eastAsia"/>
              </w:rPr>
              <w:t>＜</w:t>
            </w:r>
            <w:r w:rsidRPr="00090082">
              <w:rPr>
                <w:rFonts w:eastAsia="宋体" w:hint="eastAsia"/>
              </w:rPr>
              <w:t>0.001</w:t>
            </w:r>
          </w:p>
        </w:tc>
      </w:tr>
      <w:tr w:rsidR="00EC4B43" w:rsidRPr="00090082" w14:paraId="3AC3EEF6" w14:textId="77777777" w:rsidTr="00EC4B43">
        <w:tc>
          <w:tcPr>
            <w:tcW w:w="2410" w:type="dxa"/>
            <w:shd w:val="clear" w:color="auto" w:fill="auto"/>
          </w:tcPr>
          <w:p w14:paraId="0795D583" w14:textId="496B730F" w:rsidR="00090082" w:rsidRPr="00090082" w:rsidRDefault="00090082" w:rsidP="00D109C4">
            <w:pPr>
              <w:rPr>
                <w:rFonts w:eastAsia="宋体"/>
              </w:rPr>
            </w:pPr>
            <w:bookmarkStart w:id="14" w:name="_Hlk174826789"/>
            <w:proofErr w:type="spellStart"/>
            <w:r w:rsidRPr="00090082">
              <w:rPr>
                <w:rFonts w:eastAsia="宋体" w:cs="宋体" w:hint="eastAsia"/>
                <w:color w:val="000000"/>
                <w:kern w:val="0"/>
              </w:rPr>
              <w:t>TyG</w:t>
            </w:r>
            <w:proofErr w:type="spellEnd"/>
            <w:r w:rsidRPr="00090082">
              <w:rPr>
                <w:rFonts w:eastAsia="宋体" w:cs="宋体" w:hint="eastAsia"/>
                <w:color w:val="000000"/>
                <w:kern w:val="0"/>
              </w:rPr>
              <w:t>指数</w:t>
            </w:r>
            <w:bookmarkEnd w:id="14"/>
          </w:p>
        </w:tc>
        <w:tc>
          <w:tcPr>
            <w:tcW w:w="2693" w:type="dxa"/>
            <w:shd w:val="clear" w:color="auto" w:fill="auto"/>
            <w:vAlign w:val="bottom"/>
          </w:tcPr>
          <w:p w14:paraId="1A2CC594" w14:textId="77777777" w:rsidR="00090082" w:rsidRPr="00090082" w:rsidRDefault="00090082" w:rsidP="00D109C4">
            <w:pPr>
              <w:rPr>
                <w:rFonts w:eastAsia="宋体"/>
              </w:rPr>
            </w:pPr>
            <w:r w:rsidRPr="00090082">
              <w:rPr>
                <w:rFonts w:eastAsia="宋体" w:hint="eastAsia"/>
                <w:color w:val="000000"/>
              </w:rPr>
              <w:t>9.31(8.95,9.65)</w:t>
            </w:r>
          </w:p>
        </w:tc>
        <w:tc>
          <w:tcPr>
            <w:tcW w:w="2268" w:type="dxa"/>
            <w:shd w:val="clear" w:color="auto" w:fill="auto"/>
            <w:vAlign w:val="bottom"/>
          </w:tcPr>
          <w:p w14:paraId="42A48114" w14:textId="77777777" w:rsidR="00090082" w:rsidRPr="00090082" w:rsidRDefault="00090082" w:rsidP="00D109C4">
            <w:pPr>
              <w:rPr>
                <w:rFonts w:eastAsia="宋体"/>
              </w:rPr>
            </w:pPr>
            <w:r w:rsidRPr="00090082">
              <w:rPr>
                <w:rFonts w:eastAsia="宋体" w:hint="eastAsia"/>
                <w:color w:val="000000"/>
              </w:rPr>
              <w:t>8.51(7.73,9.19)</w:t>
            </w:r>
          </w:p>
        </w:tc>
        <w:tc>
          <w:tcPr>
            <w:tcW w:w="993" w:type="dxa"/>
            <w:shd w:val="clear" w:color="auto" w:fill="auto"/>
            <w:vAlign w:val="bottom"/>
          </w:tcPr>
          <w:p w14:paraId="3BF8AC97" w14:textId="77777777" w:rsidR="00090082" w:rsidRPr="00090082" w:rsidRDefault="00090082" w:rsidP="00D109C4">
            <w:pPr>
              <w:rPr>
                <w:rFonts w:eastAsia="宋体"/>
                <w:color w:val="000000"/>
              </w:rPr>
            </w:pPr>
            <w:r w:rsidRPr="00090082">
              <w:rPr>
                <w:rFonts w:eastAsia="宋体" w:hint="eastAsia"/>
                <w:color w:val="000000"/>
              </w:rPr>
              <w:t>18204</w:t>
            </w:r>
          </w:p>
        </w:tc>
        <w:tc>
          <w:tcPr>
            <w:tcW w:w="1077" w:type="dxa"/>
            <w:shd w:val="clear" w:color="auto" w:fill="auto"/>
            <w:vAlign w:val="bottom"/>
          </w:tcPr>
          <w:p w14:paraId="4E01EBE7" w14:textId="77777777" w:rsidR="00090082" w:rsidRPr="00090082" w:rsidRDefault="00090082" w:rsidP="00D109C4">
            <w:pPr>
              <w:rPr>
                <w:rFonts w:eastAsia="宋体"/>
              </w:rPr>
            </w:pPr>
            <w:r w:rsidRPr="00090082">
              <w:rPr>
                <w:rFonts w:eastAsia="宋体" w:hint="eastAsia"/>
              </w:rPr>
              <w:t>＜</w:t>
            </w:r>
            <w:r w:rsidRPr="00090082">
              <w:rPr>
                <w:rFonts w:eastAsia="宋体" w:hint="eastAsia"/>
              </w:rPr>
              <w:t>0.001</w:t>
            </w:r>
          </w:p>
        </w:tc>
      </w:tr>
      <w:tr w:rsidR="00EC4B43" w:rsidRPr="00090082" w14:paraId="7D691314" w14:textId="77777777" w:rsidTr="00EC4B43">
        <w:tc>
          <w:tcPr>
            <w:tcW w:w="2410" w:type="dxa"/>
            <w:shd w:val="clear" w:color="auto" w:fill="auto"/>
          </w:tcPr>
          <w:p w14:paraId="09B31861" w14:textId="77777777" w:rsidR="00090082" w:rsidRPr="00090082" w:rsidRDefault="00090082" w:rsidP="00D109C4">
            <w:pPr>
              <w:rPr>
                <w:rFonts w:eastAsia="宋体"/>
              </w:rPr>
            </w:pPr>
            <w:proofErr w:type="gramStart"/>
            <w:r w:rsidRPr="00090082">
              <w:rPr>
                <w:rFonts w:eastAsia="宋体" w:cs="宋体" w:hint="eastAsia"/>
                <w:color w:val="000000"/>
                <w:kern w:val="0"/>
              </w:rPr>
              <w:t>LVEF(</w:t>
            </w:r>
            <w:proofErr w:type="gramEnd"/>
            <w:r w:rsidRPr="00090082">
              <w:rPr>
                <w:rFonts w:eastAsia="宋体" w:cs="宋体" w:hint="eastAsia"/>
                <w:color w:val="000000"/>
                <w:kern w:val="0"/>
              </w:rPr>
              <w:t>%)</w:t>
            </w:r>
          </w:p>
        </w:tc>
        <w:tc>
          <w:tcPr>
            <w:tcW w:w="2693" w:type="dxa"/>
            <w:shd w:val="clear" w:color="auto" w:fill="auto"/>
            <w:vAlign w:val="bottom"/>
          </w:tcPr>
          <w:p w14:paraId="36BAFFE1" w14:textId="77777777" w:rsidR="00090082" w:rsidRPr="00090082" w:rsidRDefault="00090082" w:rsidP="00D109C4">
            <w:pPr>
              <w:rPr>
                <w:rFonts w:eastAsia="宋体"/>
              </w:rPr>
            </w:pPr>
            <w:r w:rsidRPr="00090082">
              <w:rPr>
                <w:rFonts w:eastAsia="宋体" w:hint="eastAsia"/>
                <w:color w:val="000000"/>
              </w:rPr>
              <w:t>48.0(41.0,53.0)</w:t>
            </w:r>
          </w:p>
        </w:tc>
        <w:tc>
          <w:tcPr>
            <w:tcW w:w="2268" w:type="dxa"/>
            <w:shd w:val="clear" w:color="auto" w:fill="auto"/>
            <w:vAlign w:val="bottom"/>
          </w:tcPr>
          <w:p w14:paraId="3EF72EE2" w14:textId="77777777" w:rsidR="00090082" w:rsidRPr="00090082" w:rsidRDefault="00090082" w:rsidP="00D109C4">
            <w:pPr>
              <w:rPr>
                <w:rFonts w:eastAsia="宋体"/>
              </w:rPr>
            </w:pPr>
            <w:r w:rsidRPr="00090082">
              <w:rPr>
                <w:rFonts w:eastAsia="宋体" w:hint="eastAsia"/>
                <w:color w:val="000000"/>
              </w:rPr>
              <w:t>53.77(50.0,58.0)</w:t>
            </w:r>
          </w:p>
        </w:tc>
        <w:tc>
          <w:tcPr>
            <w:tcW w:w="993" w:type="dxa"/>
            <w:shd w:val="clear" w:color="auto" w:fill="auto"/>
            <w:vAlign w:val="bottom"/>
          </w:tcPr>
          <w:p w14:paraId="2BCE6D45" w14:textId="77777777" w:rsidR="00090082" w:rsidRPr="00090082" w:rsidRDefault="00090082" w:rsidP="00D109C4">
            <w:pPr>
              <w:rPr>
                <w:rFonts w:eastAsia="宋体"/>
              </w:rPr>
            </w:pPr>
            <w:r w:rsidRPr="00090082">
              <w:rPr>
                <w:rFonts w:eastAsia="宋体" w:hint="eastAsia"/>
                <w:color w:val="000000"/>
              </w:rPr>
              <w:t>6797</w:t>
            </w:r>
          </w:p>
        </w:tc>
        <w:tc>
          <w:tcPr>
            <w:tcW w:w="1077" w:type="dxa"/>
            <w:shd w:val="clear" w:color="auto" w:fill="auto"/>
            <w:vAlign w:val="bottom"/>
          </w:tcPr>
          <w:p w14:paraId="2942A963" w14:textId="77777777" w:rsidR="00090082" w:rsidRPr="00090082" w:rsidRDefault="00090082" w:rsidP="00D109C4">
            <w:pPr>
              <w:rPr>
                <w:rFonts w:eastAsia="宋体"/>
              </w:rPr>
            </w:pPr>
            <w:r w:rsidRPr="00090082">
              <w:rPr>
                <w:rFonts w:eastAsia="宋体" w:hint="eastAsia"/>
              </w:rPr>
              <w:t>＜</w:t>
            </w:r>
            <w:r w:rsidRPr="00090082">
              <w:rPr>
                <w:rFonts w:eastAsia="宋体" w:hint="eastAsia"/>
              </w:rPr>
              <w:t>0.001</w:t>
            </w:r>
          </w:p>
        </w:tc>
      </w:tr>
      <w:tr w:rsidR="00EC4B43" w:rsidRPr="00090082" w14:paraId="3AC7042E" w14:textId="77777777" w:rsidTr="00EC4B43">
        <w:tc>
          <w:tcPr>
            <w:tcW w:w="2410" w:type="dxa"/>
            <w:shd w:val="clear" w:color="auto" w:fill="auto"/>
          </w:tcPr>
          <w:p w14:paraId="430DD77B" w14:textId="6DE00313" w:rsidR="00090082" w:rsidRPr="00090082" w:rsidRDefault="00090082" w:rsidP="00D109C4">
            <w:pPr>
              <w:rPr>
                <w:rFonts w:eastAsia="宋体" w:cs="宋体"/>
                <w:color w:val="000000"/>
                <w:kern w:val="0"/>
              </w:rPr>
            </w:pPr>
            <w:r w:rsidRPr="00090082">
              <w:rPr>
                <w:rFonts w:eastAsia="宋体" w:cs="宋体" w:hint="eastAsia"/>
                <w:color w:val="000000"/>
                <w:kern w:val="0"/>
              </w:rPr>
              <w:t>行</w:t>
            </w:r>
            <w:r w:rsidRPr="00090082">
              <w:rPr>
                <w:rFonts w:eastAsia="宋体" w:cs="宋体" w:hint="eastAsia"/>
                <w:color w:val="000000"/>
                <w:kern w:val="0"/>
              </w:rPr>
              <w:t>PCI</w:t>
            </w:r>
            <w:r w:rsidRPr="00090082">
              <w:rPr>
                <w:rFonts w:eastAsia="宋体" w:cs="宋体" w:hint="eastAsia"/>
                <w:color w:val="000000"/>
                <w:kern w:val="0"/>
              </w:rPr>
              <w:t>（是）</w:t>
            </w:r>
          </w:p>
        </w:tc>
        <w:tc>
          <w:tcPr>
            <w:tcW w:w="2693" w:type="dxa"/>
            <w:shd w:val="clear" w:color="auto" w:fill="auto"/>
            <w:vAlign w:val="bottom"/>
          </w:tcPr>
          <w:p w14:paraId="05107536" w14:textId="77777777" w:rsidR="00090082" w:rsidRPr="00090082" w:rsidRDefault="00090082" w:rsidP="00D109C4">
            <w:pPr>
              <w:rPr>
                <w:rFonts w:eastAsia="宋体"/>
                <w:color w:val="000000"/>
              </w:rPr>
            </w:pPr>
            <w:r w:rsidRPr="00090082">
              <w:rPr>
                <w:rFonts w:eastAsia="宋体" w:hint="eastAsia"/>
                <w:color w:val="000000"/>
              </w:rPr>
              <w:t>89.83%</w:t>
            </w:r>
          </w:p>
        </w:tc>
        <w:tc>
          <w:tcPr>
            <w:tcW w:w="2268" w:type="dxa"/>
            <w:shd w:val="clear" w:color="auto" w:fill="auto"/>
            <w:vAlign w:val="bottom"/>
          </w:tcPr>
          <w:p w14:paraId="636D3ED4" w14:textId="77777777" w:rsidR="00090082" w:rsidRPr="00090082" w:rsidRDefault="00090082" w:rsidP="00D109C4">
            <w:pPr>
              <w:rPr>
                <w:rFonts w:eastAsia="宋体"/>
                <w:color w:val="000000"/>
              </w:rPr>
            </w:pPr>
            <w:r w:rsidRPr="00090082">
              <w:rPr>
                <w:rFonts w:eastAsia="宋体" w:hint="eastAsia"/>
                <w:color w:val="000000"/>
              </w:rPr>
              <w:t>91.77%</w:t>
            </w:r>
          </w:p>
        </w:tc>
        <w:tc>
          <w:tcPr>
            <w:tcW w:w="993" w:type="dxa"/>
            <w:shd w:val="clear" w:color="auto" w:fill="auto"/>
            <w:vAlign w:val="bottom"/>
          </w:tcPr>
          <w:p w14:paraId="71103D47" w14:textId="77777777" w:rsidR="00090082" w:rsidRPr="00090082" w:rsidRDefault="00090082" w:rsidP="00D109C4">
            <w:pPr>
              <w:rPr>
                <w:rFonts w:eastAsia="宋体"/>
              </w:rPr>
            </w:pPr>
            <w:r w:rsidRPr="00090082">
              <w:rPr>
                <w:rFonts w:eastAsia="宋体" w:hint="eastAsia"/>
                <w:color w:val="000000"/>
              </w:rPr>
              <w:t>0.5244</w:t>
            </w:r>
          </w:p>
        </w:tc>
        <w:tc>
          <w:tcPr>
            <w:tcW w:w="1077" w:type="dxa"/>
            <w:shd w:val="clear" w:color="auto" w:fill="auto"/>
            <w:vAlign w:val="bottom"/>
          </w:tcPr>
          <w:p w14:paraId="170BCD13" w14:textId="77777777" w:rsidR="00090082" w:rsidRPr="00090082" w:rsidRDefault="00090082" w:rsidP="00D109C4">
            <w:pPr>
              <w:rPr>
                <w:rFonts w:eastAsia="宋体"/>
              </w:rPr>
            </w:pPr>
            <w:r w:rsidRPr="00090082">
              <w:rPr>
                <w:rFonts w:eastAsia="宋体" w:hint="eastAsia"/>
                <w:color w:val="000000"/>
              </w:rPr>
              <w:t>0.469</w:t>
            </w:r>
          </w:p>
        </w:tc>
      </w:tr>
      <w:tr w:rsidR="00EC4B43" w:rsidRPr="00090082" w14:paraId="754D1656" w14:textId="77777777" w:rsidTr="00EC4B43">
        <w:tc>
          <w:tcPr>
            <w:tcW w:w="2410" w:type="dxa"/>
            <w:shd w:val="clear" w:color="auto" w:fill="auto"/>
          </w:tcPr>
          <w:p w14:paraId="7FF82DFA" w14:textId="77777777" w:rsidR="00090082" w:rsidRPr="00090082" w:rsidRDefault="00090082" w:rsidP="00D109C4">
            <w:pPr>
              <w:rPr>
                <w:rFonts w:eastAsia="宋体" w:cs="宋体"/>
                <w:color w:val="000000"/>
                <w:kern w:val="0"/>
              </w:rPr>
            </w:pPr>
            <w:r w:rsidRPr="00090082">
              <w:rPr>
                <w:rFonts w:eastAsia="宋体" w:cs="宋体" w:hint="eastAsia"/>
                <w:b/>
                <w:bCs/>
                <w:color w:val="000000"/>
                <w:kern w:val="0"/>
              </w:rPr>
              <w:t>ACS</w:t>
            </w:r>
            <w:r w:rsidRPr="00090082">
              <w:rPr>
                <w:rFonts w:eastAsia="宋体" w:cs="宋体" w:hint="eastAsia"/>
                <w:b/>
                <w:bCs/>
                <w:color w:val="000000"/>
                <w:kern w:val="0"/>
              </w:rPr>
              <w:t>分型</w:t>
            </w:r>
          </w:p>
        </w:tc>
        <w:tc>
          <w:tcPr>
            <w:tcW w:w="2693" w:type="dxa"/>
            <w:shd w:val="clear" w:color="auto" w:fill="auto"/>
          </w:tcPr>
          <w:p w14:paraId="6F08C4C8" w14:textId="77777777" w:rsidR="00090082" w:rsidRPr="00090082" w:rsidRDefault="00090082" w:rsidP="00D109C4">
            <w:pPr>
              <w:rPr>
                <w:rFonts w:eastAsia="宋体"/>
                <w:color w:val="000000"/>
              </w:rPr>
            </w:pPr>
          </w:p>
        </w:tc>
        <w:tc>
          <w:tcPr>
            <w:tcW w:w="2268" w:type="dxa"/>
            <w:shd w:val="clear" w:color="auto" w:fill="auto"/>
          </w:tcPr>
          <w:p w14:paraId="3E721B53" w14:textId="77777777" w:rsidR="00090082" w:rsidRPr="00090082" w:rsidRDefault="00090082" w:rsidP="00D109C4">
            <w:pPr>
              <w:rPr>
                <w:rFonts w:eastAsia="宋体"/>
                <w:color w:val="000000"/>
              </w:rPr>
            </w:pPr>
          </w:p>
        </w:tc>
        <w:tc>
          <w:tcPr>
            <w:tcW w:w="993" w:type="dxa"/>
            <w:shd w:val="clear" w:color="auto" w:fill="auto"/>
          </w:tcPr>
          <w:p w14:paraId="3A8F23EE" w14:textId="77777777" w:rsidR="00090082" w:rsidRPr="00090082" w:rsidRDefault="00090082" w:rsidP="00D109C4">
            <w:pPr>
              <w:rPr>
                <w:rFonts w:eastAsia="宋体"/>
                <w:color w:val="000000"/>
              </w:rPr>
            </w:pPr>
            <w:r w:rsidRPr="00090082">
              <w:rPr>
                <w:rFonts w:eastAsia="宋体" w:hint="eastAsia"/>
                <w:color w:val="000000"/>
              </w:rPr>
              <w:t>0</w:t>
            </w:r>
          </w:p>
        </w:tc>
        <w:tc>
          <w:tcPr>
            <w:tcW w:w="1077" w:type="dxa"/>
            <w:shd w:val="clear" w:color="auto" w:fill="auto"/>
          </w:tcPr>
          <w:p w14:paraId="20624711" w14:textId="77777777" w:rsidR="00090082" w:rsidRPr="00090082" w:rsidRDefault="00090082" w:rsidP="00D109C4">
            <w:pPr>
              <w:rPr>
                <w:rFonts w:eastAsia="宋体"/>
              </w:rPr>
            </w:pPr>
            <w:r w:rsidRPr="00090082">
              <w:rPr>
                <w:rFonts w:eastAsia="宋体" w:hint="eastAsia"/>
                <w:color w:val="000000"/>
              </w:rPr>
              <w:t>1</w:t>
            </w:r>
          </w:p>
        </w:tc>
      </w:tr>
      <w:tr w:rsidR="00EC4B43" w:rsidRPr="00090082" w14:paraId="63AD6942" w14:textId="77777777" w:rsidTr="00EC4B43">
        <w:tc>
          <w:tcPr>
            <w:tcW w:w="2410" w:type="dxa"/>
            <w:shd w:val="clear" w:color="auto" w:fill="auto"/>
          </w:tcPr>
          <w:p w14:paraId="295EE62B"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STEMI</w:t>
            </w:r>
          </w:p>
        </w:tc>
        <w:tc>
          <w:tcPr>
            <w:tcW w:w="2693" w:type="dxa"/>
            <w:shd w:val="clear" w:color="auto" w:fill="auto"/>
            <w:vAlign w:val="bottom"/>
          </w:tcPr>
          <w:p w14:paraId="38B0BC17" w14:textId="77777777" w:rsidR="00090082" w:rsidRPr="00090082" w:rsidRDefault="00090082" w:rsidP="00D109C4">
            <w:pPr>
              <w:rPr>
                <w:rFonts w:eastAsia="宋体"/>
                <w:color w:val="000000"/>
              </w:rPr>
            </w:pPr>
            <w:r w:rsidRPr="00090082">
              <w:rPr>
                <w:rFonts w:eastAsia="宋体" w:hint="eastAsia"/>
                <w:color w:val="000000"/>
              </w:rPr>
              <w:t>91.53%</w:t>
            </w:r>
          </w:p>
        </w:tc>
        <w:tc>
          <w:tcPr>
            <w:tcW w:w="2268" w:type="dxa"/>
            <w:shd w:val="clear" w:color="auto" w:fill="auto"/>
            <w:vAlign w:val="bottom"/>
          </w:tcPr>
          <w:p w14:paraId="6F2C883B" w14:textId="77777777" w:rsidR="00090082" w:rsidRPr="00090082" w:rsidRDefault="00090082" w:rsidP="00D109C4">
            <w:pPr>
              <w:rPr>
                <w:rFonts w:eastAsia="宋体"/>
                <w:color w:val="000000"/>
              </w:rPr>
            </w:pPr>
            <w:r w:rsidRPr="00090082">
              <w:rPr>
                <w:rFonts w:eastAsia="宋体" w:hint="eastAsia"/>
                <w:color w:val="000000"/>
              </w:rPr>
              <w:t>91.77%</w:t>
            </w:r>
          </w:p>
        </w:tc>
        <w:tc>
          <w:tcPr>
            <w:tcW w:w="993" w:type="dxa"/>
            <w:shd w:val="clear" w:color="auto" w:fill="auto"/>
            <w:vAlign w:val="bottom"/>
          </w:tcPr>
          <w:p w14:paraId="1A734363" w14:textId="77777777" w:rsidR="00090082" w:rsidRPr="00090082" w:rsidRDefault="00090082" w:rsidP="00D109C4">
            <w:pPr>
              <w:rPr>
                <w:rFonts w:eastAsia="宋体"/>
              </w:rPr>
            </w:pPr>
          </w:p>
        </w:tc>
        <w:tc>
          <w:tcPr>
            <w:tcW w:w="1077" w:type="dxa"/>
            <w:shd w:val="clear" w:color="auto" w:fill="auto"/>
            <w:vAlign w:val="bottom"/>
          </w:tcPr>
          <w:p w14:paraId="52ECDB7F" w14:textId="77777777" w:rsidR="00090082" w:rsidRPr="00090082" w:rsidRDefault="00090082" w:rsidP="00D109C4">
            <w:pPr>
              <w:rPr>
                <w:rFonts w:eastAsia="宋体"/>
              </w:rPr>
            </w:pPr>
          </w:p>
        </w:tc>
      </w:tr>
      <w:tr w:rsidR="00EC4B43" w:rsidRPr="00090082" w14:paraId="265D4AA5" w14:textId="77777777" w:rsidTr="00EC4B43">
        <w:tc>
          <w:tcPr>
            <w:tcW w:w="2410" w:type="dxa"/>
            <w:shd w:val="clear" w:color="auto" w:fill="auto"/>
          </w:tcPr>
          <w:p w14:paraId="0EABE5D1"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NSTEMI</w:t>
            </w:r>
          </w:p>
        </w:tc>
        <w:tc>
          <w:tcPr>
            <w:tcW w:w="2693" w:type="dxa"/>
            <w:shd w:val="clear" w:color="auto" w:fill="auto"/>
          </w:tcPr>
          <w:p w14:paraId="739C386C" w14:textId="77777777" w:rsidR="00090082" w:rsidRPr="00090082" w:rsidRDefault="00090082" w:rsidP="00D109C4">
            <w:pPr>
              <w:rPr>
                <w:rFonts w:eastAsia="宋体"/>
                <w:color w:val="000000"/>
              </w:rPr>
            </w:pPr>
            <w:r w:rsidRPr="00090082">
              <w:rPr>
                <w:rFonts w:eastAsia="宋体" w:hint="eastAsia"/>
                <w:color w:val="000000"/>
              </w:rPr>
              <w:t>6.78</w:t>
            </w:r>
            <w:r w:rsidRPr="00090082">
              <w:rPr>
                <w:rFonts w:eastAsia="宋体"/>
                <w:color w:val="000000"/>
              </w:rPr>
              <w:t>%</w:t>
            </w:r>
          </w:p>
        </w:tc>
        <w:tc>
          <w:tcPr>
            <w:tcW w:w="2268" w:type="dxa"/>
            <w:shd w:val="clear" w:color="auto" w:fill="auto"/>
          </w:tcPr>
          <w:p w14:paraId="4B2D7B99" w14:textId="77777777" w:rsidR="00090082" w:rsidRPr="00090082" w:rsidRDefault="00090082" w:rsidP="00D109C4">
            <w:pPr>
              <w:rPr>
                <w:rFonts w:eastAsia="宋体"/>
                <w:color w:val="000000"/>
              </w:rPr>
            </w:pPr>
            <w:r w:rsidRPr="00090082">
              <w:rPr>
                <w:rFonts w:eastAsia="宋体" w:hint="eastAsia"/>
                <w:color w:val="000000"/>
              </w:rPr>
              <w:t>8.23%</w:t>
            </w:r>
          </w:p>
        </w:tc>
        <w:tc>
          <w:tcPr>
            <w:tcW w:w="993" w:type="dxa"/>
            <w:shd w:val="clear" w:color="auto" w:fill="auto"/>
          </w:tcPr>
          <w:p w14:paraId="2AEB79DF" w14:textId="77777777" w:rsidR="00090082" w:rsidRPr="00090082" w:rsidRDefault="00090082" w:rsidP="00D109C4">
            <w:pPr>
              <w:rPr>
                <w:rFonts w:eastAsia="宋体"/>
              </w:rPr>
            </w:pPr>
          </w:p>
        </w:tc>
        <w:tc>
          <w:tcPr>
            <w:tcW w:w="1077" w:type="dxa"/>
            <w:shd w:val="clear" w:color="auto" w:fill="auto"/>
          </w:tcPr>
          <w:p w14:paraId="26AF18F6" w14:textId="77777777" w:rsidR="00090082" w:rsidRPr="00090082" w:rsidRDefault="00090082" w:rsidP="00D109C4">
            <w:pPr>
              <w:rPr>
                <w:rFonts w:eastAsia="宋体"/>
              </w:rPr>
            </w:pPr>
          </w:p>
        </w:tc>
      </w:tr>
      <w:tr w:rsidR="00EC4B43" w:rsidRPr="00090082" w14:paraId="384B88EB" w14:textId="77777777" w:rsidTr="00EC4B43">
        <w:tc>
          <w:tcPr>
            <w:tcW w:w="2410" w:type="dxa"/>
            <w:shd w:val="clear" w:color="auto" w:fill="auto"/>
          </w:tcPr>
          <w:p w14:paraId="64055509"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UAP</w:t>
            </w:r>
          </w:p>
        </w:tc>
        <w:tc>
          <w:tcPr>
            <w:tcW w:w="2693" w:type="dxa"/>
            <w:shd w:val="clear" w:color="auto" w:fill="auto"/>
          </w:tcPr>
          <w:p w14:paraId="3B9C23D8" w14:textId="77777777" w:rsidR="00090082" w:rsidRPr="00090082" w:rsidRDefault="00090082" w:rsidP="00D109C4">
            <w:pPr>
              <w:rPr>
                <w:rFonts w:eastAsia="宋体"/>
                <w:color w:val="000000"/>
              </w:rPr>
            </w:pPr>
            <w:r w:rsidRPr="00090082">
              <w:rPr>
                <w:rFonts w:eastAsia="宋体" w:hint="eastAsia"/>
                <w:color w:val="000000"/>
              </w:rPr>
              <w:t>1.69%</w:t>
            </w:r>
          </w:p>
        </w:tc>
        <w:tc>
          <w:tcPr>
            <w:tcW w:w="2268" w:type="dxa"/>
            <w:shd w:val="clear" w:color="auto" w:fill="auto"/>
          </w:tcPr>
          <w:p w14:paraId="7017ECAF" w14:textId="77777777" w:rsidR="00090082" w:rsidRPr="00090082" w:rsidRDefault="00090082" w:rsidP="00D109C4">
            <w:pPr>
              <w:rPr>
                <w:rFonts w:eastAsia="宋体"/>
                <w:color w:val="000000"/>
              </w:rPr>
            </w:pPr>
            <w:r w:rsidRPr="00090082">
              <w:rPr>
                <w:rFonts w:eastAsia="宋体" w:hint="eastAsia"/>
                <w:color w:val="000000"/>
              </w:rPr>
              <w:t>0</w:t>
            </w:r>
          </w:p>
        </w:tc>
        <w:tc>
          <w:tcPr>
            <w:tcW w:w="993" w:type="dxa"/>
            <w:shd w:val="clear" w:color="auto" w:fill="auto"/>
          </w:tcPr>
          <w:p w14:paraId="60DFDFE5" w14:textId="77777777" w:rsidR="00090082" w:rsidRPr="00090082" w:rsidRDefault="00090082" w:rsidP="00D109C4">
            <w:pPr>
              <w:rPr>
                <w:rFonts w:eastAsia="宋体"/>
              </w:rPr>
            </w:pPr>
          </w:p>
        </w:tc>
        <w:tc>
          <w:tcPr>
            <w:tcW w:w="1077" w:type="dxa"/>
            <w:shd w:val="clear" w:color="auto" w:fill="auto"/>
          </w:tcPr>
          <w:p w14:paraId="079D4ACF" w14:textId="77777777" w:rsidR="00090082" w:rsidRPr="00090082" w:rsidRDefault="00090082" w:rsidP="00D109C4">
            <w:pPr>
              <w:rPr>
                <w:rFonts w:eastAsia="宋体"/>
              </w:rPr>
            </w:pPr>
          </w:p>
        </w:tc>
      </w:tr>
      <w:tr w:rsidR="00EC4B43" w:rsidRPr="00090082" w14:paraId="5E8CCE88" w14:textId="77777777" w:rsidTr="00EC4B43">
        <w:tc>
          <w:tcPr>
            <w:tcW w:w="2410" w:type="dxa"/>
            <w:shd w:val="clear" w:color="auto" w:fill="auto"/>
          </w:tcPr>
          <w:p w14:paraId="44D06F2B" w14:textId="77777777" w:rsidR="00090082" w:rsidRPr="00090082" w:rsidRDefault="00090082" w:rsidP="00D109C4">
            <w:pPr>
              <w:rPr>
                <w:rFonts w:eastAsia="宋体" w:cs="宋体"/>
                <w:b/>
                <w:bCs/>
                <w:color w:val="000000"/>
                <w:kern w:val="0"/>
              </w:rPr>
            </w:pPr>
            <w:r w:rsidRPr="00090082">
              <w:rPr>
                <w:rFonts w:eastAsia="宋体" w:cs="宋体" w:hint="eastAsia"/>
                <w:b/>
                <w:bCs/>
                <w:color w:val="000000"/>
                <w:kern w:val="0"/>
              </w:rPr>
              <w:t>K</w:t>
            </w:r>
            <w:r w:rsidRPr="00090082">
              <w:rPr>
                <w:rFonts w:eastAsia="宋体" w:cs="宋体"/>
                <w:b/>
                <w:bCs/>
                <w:color w:val="000000"/>
                <w:kern w:val="0"/>
              </w:rPr>
              <w:t>illip</w:t>
            </w:r>
            <w:r w:rsidRPr="00090082">
              <w:rPr>
                <w:rFonts w:eastAsia="宋体" w:cs="宋体" w:hint="eastAsia"/>
                <w:b/>
                <w:bCs/>
                <w:color w:val="000000"/>
                <w:kern w:val="0"/>
              </w:rPr>
              <w:t>分级</w:t>
            </w:r>
          </w:p>
        </w:tc>
        <w:tc>
          <w:tcPr>
            <w:tcW w:w="2693" w:type="dxa"/>
            <w:shd w:val="clear" w:color="auto" w:fill="auto"/>
          </w:tcPr>
          <w:p w14:paraId="0B45AF9F" w14:textId="77777777" w:rsidR="00090082" w:rsidRPr="00090082" w:rsidRDefault="00090082" w:rsidP="00D109C4">
            <w:pPr>
              <w:rPr>
                <w:rFonts w:eastAsia="宋体"/>
              </w:rPr>
            </w:pPr>
          </w:p>
        </w:tc>
        <w:tc>
          <w:tcPr>
            <w:tcW w:w="2268" w:type="dxa"/>
            <w:shd w:val="clear" w:color="auto" w:fill="auto"/>
          </w:tcPr>
          <w:p w14:paraId="0B6F28ED" w14:textId="77777777" w:rsidR="00090082" w:rsidRPr="00090082" w:rsidRDefault="00090082" w:rsidP="00D109C4">
            <w:pPr>
              <w:rPr>
                <w:rFonts w:eastAsia="宋体"/>
              </w:rPr>
            </w:pPr>
          </w:p>
        </w:tc>
        <w:tc>
          <w:tcPr>
            <w:tcW w:w="993" w:type="dxa"/>
            <w:shd w:val="clear" w:color="auto" w:fill="auto"/>
          </w:tcPr>
          <w:p w14:paraId="4281CE7C" w14:textId="77777777" w:rsidR="00090082" w:rsidRPr="00090082" w:rsidRDefault="00090082" w:rsidP="00D109C4">
            <w:pPr>
              <w:rPr>
                <w:rFonts w:eastAsia="宋体"/>
              </w:rPr>
            </w:pPr>
            <w:r w:rsidRPr="00090082">
              <w:rPr>
                <w:rFonts w:eastAsia="宋体" w:hint="eastAsia"/>
                <w:color w:val="000000"/>
              </w:rPr>
              <w:t>52.4801</w:t>
            </w:r>
          </w:p>
        </w:tc>
        <w:tc>
          <w:tcPr>
            <w:tcW w:w="1077" w:type="dxa"/>
            <w:shd w:val="clear" w:color="auto" w:fill="auto"/>
          </w:tcPr>
          <w:p w14:paraId="08DB4258" w14:textId="77777777" w:rsidR="00090082" w:rsidRPr="00090082" w:rsidRDefault="00090082" w:rsidP="00D109C4">
            <w:pPr>
              <w:rPr>
                <w:rFonts w:eastAsia="宋体"/>
              </w:rPr>
            </w:pPr>
            <w:r w:rsidRPr="00090082">
              <w:rPr>
                <w:rFonts w:eastAsia="宋体" w:hint="eastAsia"/>
              </w:rPr>
              <w:t>＜</w:t>
            </w:r>
            <w:r w:rsidRPr="00090082">
              <w:rPr>
                <w:rFonts w:eastAsia="宋体" w:hint="eastAsia"/>
              </w:rPr>
              <w:t>0.01</w:t>
            </w:r>
          </w:p>
        </w:tc>
      </w:tr>
      <w:tr w:rsidR="00EC4B43" w:rsidRPr="00090082" w14:paraId="1299E9B8" w14:textId="77777777" w:rsidTr="00EC4B43">
        <w:tc>
          <w:tcPr>
            <w:tcW w:w="2410" w:type="dxa"/>
            <w:shd w:val="clear" w:color="auto" w:fill="auto"/>
          </w:tcPr>
          <w:p w14:paraId="5ADC29D2"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I</w:t>
            </w:r>
            <w:r w:rsidRPr="00090082">
              <w:rPr>
                <w:rFonts w:eastAsia="宋体" w:cs="宋体" w:hint="eastAsia"/>
                <w:color w:val="000000"/>
                <w:kern w:val="0"/>
              </w:rPr>
              <w:t>级</w:t>
            </w:r>
          </w:p>
        </w:tc>
        <w:tc>
          <w:tcPr>
            <w:tcW w:w="2693" w:type="dxa"/>
            <w:shd w:val="clear" w:color="auto" w:fill="auto"/>
            <w:vAlign w:val="bottom"/>
          </w:tcPr>
          <w:p w14:paraId="4B3D4524" w14:textId="77777777" w:rsidR="00090082" w:rsidRPr="00090082" w:rsidRDefault="00090082" w:rsidP="00D109C4">
            <w:pPr>
              <w:rPr>
                <w:rFonts w:eastAsia="宋体"/>
              </w:rPr>
            </w:pPr>
            <w:r w:rsidRPr="00090082">
              <w:rPr>
                <w:rFonts w:eastAsia="宋体" w:hint="eastAsia"/>
                <w:color w:val="000000"/>
              </w:rPr>
              <w:t>50.85%</w:t>
            </w:r>
          </w:p>
        </w:tc>
        <w:tc>
          <w:tcPr>
            <w:tcW w:w="2268" w:type="dxa"/>
            <w:shd w:val="clear" w:color="auto" w:fill="auto"/>
            <w:vAlign w:val="bottom"/>
          </w:tcPr>
          <w:p w14:paraId="0892467B" w14:textId="77777777" w:rsidR="00090082" w:rsidRPr="00090082" w:rsidRDefault="00090082" w:rsidP="00D109C4">
            <w:pPr>
              <w:rPr>
                <w:rFonts w:eastAsia="宋体"/>
              </w:rPr>
            </w:pPr>
            <w:r w:rsidRPr="00090082">
              <w:rPr>
                <w:rFonts w:eastAsia="宋体" w:hint="eastAsia"/>
                <w:color w:val="000000"/>
              </w:rPr>
              <w:t>11.97%</w:t>
            </w:r>
          </w:p>
        </w:tc>
        <w:tc>
          <w:tcPr>
            <w:tcW w:w="993" w:type="dxa"/>
            <w:shd w:val="clear" w:color="auto" w:fill="auto"/>
            <w:vAlign w:val="bottom"/>
          </w:tcPr>
          <w:p w14:paraId="6EA68C56" w14:textId="77777777" w:rsidR="00090082" w:rsidRPr="00090082" w:rsidRDefault="00090082" w:rsidP="00D109C4">
            <w:pPr>
              <w:rPr>
                <w:rFonts w:eastAsia="宋体"/>
              </w:rPr>
            </w:pPr>
          </w:p>
        </w:tc>
        <w:tc>
          <w:tcPr>
            <w:tcW w:w="1077" w:type="dxa"/>
            <w:shd w:val="clear" w:color="auto" w:fill="auto"/>
          </w:tcPr>
          <w:p w14:paraId="0662AD2A" w14:textId="77777777" w:rsidR="00090082" w:rsidRPr="00090082" w:rsidRDefault="00090082" w:rsidP="00D109C4">
            <w:pPr>
              <w:rPr>
                <w:rFonts w:eastAsia="宋体"/>
              </w:rPr>
            </w:pPr>
          </w:p>
        </w:tc>
      </w:tr>
      <w:tr w:rsidR="00EC4B43" w:rsidRPr="00090082" w14:paraId="4441FEAD" w14:textId="77777777" w:rsidTr="00EC4B43">
        <w:tc>
          <w:tcPr>
            <w:tcW w:w="2410" w:type="dxa"/>
            <w:shd w:val="clear" w:color="auto" w:fill="auto"/>
          </w:tcPr>
          <w:p w14:paraId="35A7F9EE" w14:textId="77777777" w:rsidR="00090082" w:rsidRPr="00090082" w:rsidRDefault="00090082" w:rsidP="00D109C4">
            <w:pPr>
              <w:rPr>
                <w:rFonts w:eastAsia="宋体" w:cs="宋体"/>
                <w:color w:val="000000"/>
                <w:kern w:val="0"/>
              </w:rPr>
            </w:pPr>
            <w:bookmarkStart w:id="15" w:name="_Hlk174961004"/>
            <w:r w:rsidRPr="00090082">
              <w:rPr>
                <w:rFonts w:eastAsia="宋体" w:cs="宋体" w:hint="eastAsia"/>
                <w:color w:val="000000"/>
                <w:kern w:val="0"/>
              </w:rPr>
              <w:t>II-III</w:t>
            </w:r>
            <w:r w:rsidRPr="00090082">
              <w:rPr>
                <w:rFonts w:eastAsia="宋体" w:cs="宋体" w:hint="eastAsia"/>
                <w:color w:val="000000"/>
                <w:kern w:val="0"/>
              </w:rPr>
              <w:t>级</w:t>
            </w:r>
          </w:p>
        </w:tc>
        <w:tc>
          <w:tcPr>
            <w:tcW w:w="2693" w:type="dxa"/>
            <w:shd w:val="clear" w:color="auto" w:fill="auto"/>
          </w:tcPr>
          <w:p w14:paraId="082C013F" w14:textId="77777777" w:rsidR="00090082" w:rsidRPr="00090082" w:rsidRDefault="00090082" w:rsidP="00D109C4">
            <w:pPr>
              <w:rPr>
                <w:rFonts w:eastAsia="宋体"/>
              </w:rPr>
            </w:pPr>
            <w:r w:rsidRPr="00090082">
              <w:rPr>
                <w:rFonts w:eastAsia="宋体" w:hint="eastAsia"/>
              </w:rPr>
              <w:t>5</w:t>
            </w:r>
            <w:r w:rsidRPr="00090082">
              <w:rPr>
                <w:rFonts w:eastAsia="宋体"/>
              </w:rPr>
              <w:t>8.74%</w:t>
            </w:r>
          </w:p>
        </w:tc>
        <w:tc>
          <w:tcPr>
            <w:tcW w:w="2268" w:type="dxa"/>
            <w:shd w:val="clear" w:color="auto" w:fill="auto"/>
          </w:tcPr>
          <w:p w14:paraId="1B3882F0" w14:textId="77777777" w:rsidR="00090082" w:rsidRPr="00090082" w:rsidRDefault="00090082" w:rsidP="00D109C4">
            <w:pPr>
              <w:rPr>
                <w:rFonts w:eastAsia="宋体"/>
              </w:rPr>
            </w:pPr>
            <w:r w:rsidRPr="00090082">
              <w:rPr>
                <w:rFonts w:eastAsia="宋体" w:hint="eastAsia"/>
              </w:rPr>
              <w:t>1</w:t>
            </w:r>
            <w:r w:rsidRPr="00090082">
              <w:rPr>
                <w:rFonts w:eastAsia="宋体"/>
              </w:rPr>
              <w:t>0.49%</w:t>
            </w:r>
          </w:p>
        </w:tc>
        <w:tc>
          <w:tcPr>
            <w:tcW w:w="993" w:type="dxa"/>
            <w:shd w:val="clear" w:color="auto" w:fill="auto"/>
          </w:tcPr>
          <w:p w14:paraId="6203FBBD" w14:textId="77777777" w:rsidR="00090082" w:rsidRPr="00090082" w:rsidRDefault="00090082" w:rsidP="00D109C4">
            <w:pPr>
              <w:rPr>
                <w:rFonts w:eastAsia="宋体"/>
              </w:rPr>
            </w:pPr>
          </w:p>
        </w:tc>
        <w:tc>
          <w:tcPr>
            <w:tcW w:w="1077" w:type="dxa"/>
            <w:shd w:val="clear" w:color="auto" w:fill="auto"/>
          </w:tcPr>
          <w:p w14:paraId="4DDD7799" w14:textId="77777777" w:rsidR="00090082" w:rsidRPr="00090082" w:rsidRDefault="00090082" w:rsidP="00D109C4">
            <w:pPr>
              <w:rPr>
                <w:rFonts w:eastAsia="宋体"/>
              </w:rPr>
            </w:pPr>
          </w:p>
        </w:tc>
      </w:tr>
      <w:bookmarkEnd w:id="15"/>
      <w:tr w:rsidR="00EC4B43" w:rsidRPr="00090082" w14:paraId="404B7D12" w14:textId="77777777" w:rsidTr="00EC4B43">
        <w:tc>
          <w:tcPr>
            <w:tcW w:w="2410" w:type="dxa"/>
            <w:shd w:val="clear" w:color="auto" w:fill="auto"/>
          </w:tcPr>
          <w:p w14:paraId="32D40160" w14:textId="77777777" w:rsidR="00090082" w:rsidRPr="00090082" w:rsidRDefault="00090082" w:rsidP="00D109C4">
            <w:pPr>
              <w:rPr>
                <w:rFonts w:eastAsia="宋体" w:cs="宋体"/>
                <w:b/>
                <w:bCs/>
                <w:color w:val="000000"/>
                <w:kern w:val="0"/>
              </w:rPr>
            </w:pPr>
            <w:r w:rsidRPr="00090082">
              <w:rPr>
                <w:rFonts w:eastAsia="宋体" w:cs="宋体" w:hint="eastAsia"/>
                <w:b/>
                <w:bCs/>
                <w:color w:val="000000"/>
                <w:kern w:val="0"/>
              </w:rPr>
              <w:t>血管病变</w:t>
            </w:r>
          </w:p>
        </w:tc>
        <w:tc>
          <w:tcPr>
            <w:tcW w:w="2693" w:type="dxa"/>
            <w:shd w:val="clear" w:color="auto" w:fill="auto"/>
          </w:tcPr>
          <w:p w14:paraId="0A458124" w14:textId="77777777" w:rsidR="00090082" w:rsidRPr="00090082" w:rsidRDefault="00090082" w:rsidP="00D109C4">
            <w:pPr>
              <w:rPr>
                <w:rFonts w:eastAsia="宋体"/>
              </w:rPr>
            </w:pPr>
          </w:p>
        </w:tc>
        <w:tc>
          <w:tcPr>
            <w:tcW w:w="2268" w:type="dxa"/>
            <w:shd w:val="clear" w:color="auto" w:fill="auto"/>
          </w:tcPr>
          <w:p w14:paraId="2777FD93" w14:textId="77777777" w:rsidR="00090082" w:rsidRPr="00090082" w:rsidRDefault="00090082" w:rsidP="00D109C4">
            <w:pPr>
              <w:rPr>
                <w:rFonts w:eastAsia="宋体"/>
              </w:rPr>
            </w:pPr>
          </w:p>
        </w:tc>
        <w:tc>
          <w:tcPr>
            <w:tcW w:w="993" w:type="dxa"/>
            <w:shd w:val="clear" w:color="auto" w:fill="auto"/>
            <w:vAlign w:val="bottom"/>
          </w:tcPr>
          <w:p w14:paraId="4147AC6C" w14:textId="77777777" w:rsidR="00090082" w:rsidRPr="00090082" w:rsidRDefault="00090082" w:rsidP="00D109C4">
            <w:pPr>
              <w:widowControl/>
              <w:rPr>
                <w:rFonts w:eastAsia="宋体"/>
                <w:color w:val="000000"/>
              </w:rPr>
            </w:pPr>
            <w:r w:rsidRPr="00090082">
              <w:rPr>
                <w:rFonts w:eastAsia="宋体" w:hint="eastAsia"/>
                <w:color w:val="000000"/>
              </w:rPr>
              <w:t>1.8187</w:t>
            </w:r>
          </w:p>
        </w:tc>
        <w:tc>
          <w:tcPr>
            <w:tcW w:w="1077" w:type="dxa"/>
            <w:shd w:val="clear" w:color="auto" w:fill="auto"/>
            <w:vAlign w:val="bottom"/>
          </w:tcPr>
          <w:p w14:paraId="75AE71AA" w14:textId="77777777" w:rsidR="00090082" w:rsidRPr="00090082" w:rsidRDefault="00090082" w:rsidP="00D109C4">
            <w:pPr>
              <w:widowControl/>
              <w:rPr>
                <w:rFonts w:eastAsia="宋体"/>
                <w:color w:val="000000"/>
              </w:rPr>
            </w:pPr>
            <w:r w:rsidRPr="00090082">
              <w:rPr>
                <w:rFonts w:eastAsia="宋体" w:hint="eastAsia"/>
                <w:color w:val="000000"/>
              </w:rPr>
              <w:t>0.4028</w:t>
            </w:r>
          </w:p>
        </w:tc>
      </w:tr>
      <w:tr w:rsidR="00EC4B43" w:rsidRPr="00090082" w14:paraId="485C44C9" w14:textId="77777777" w:rsidTr="00EC4B43">
        <w:tc>
          <w:tcPr>
            <w:tcW w:w="2410" w:type="dxa"/>
            <w:shd w:val="clear" w:color="auto" w:fill="auto"/>
          </w:tcPr>
          <w:p w14:paraId="2B09EE30"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单支</w:t>
            </w:r>
          </w:p>
        </w:tc>
        <w:tc>
          <w:tcPr>
            <w:tcW w:w="2693" w:type="dxa"/>
            <w:shd w:val="clear" w:color="auto" w:fill="auto"/>
            <w:vAlign w:val="bottom"/>
          </w:tcPr>
          <w:p w14:paraId="37036854" w14:textId="77777777" w:rsidR="00090082" w:rsidRPr="00090082" w:rsidRDefault="00090082" w:rsidP="00D109C4">
            <w:pPr>
              <w:widowControl/>
              <w:rPr>
                <w:rFonts w:eastAsia="宋体"/>
                <w:color w:val="000000"/>
              </w:rPr>
            </w:pPr>
            <w:r w:rsidRPr="00090082">
              <w:rPr>
                <w:rFonts w:eastAsia="宋体" w:hint="eastAsia"/>
                <w:color w:val="000000"/>
              </w:rPr>
              <w:t>83.05%</w:t>
            </w:r>
          </w:p>
        </w:tc>
        <w:tc>
          <w:tcPr>
            <w:tcW w:w="2268" w:type="dxa"/>
            <w:shd w:val="clear" w:color="auto" w:fill="auto"/>
            <w:vAlign w:val="bottom"/>
          </w:tcPr>
          <w:p w14:paraId="18C61D88" w14:textId="77777777" w:rsidR="00090082" w:rsidRPr="00090082" w:rsidRDefault="00090082" w:rsidP="00D109C4">
            <w:pPr>
              <w:widowControl/>
              <w:rPr>
                <w:rFonts w:eastAsia="宋体"/>
                <w:color w:val="000000"/>
              </w:rPr>
            </w:pPr>
            <w:r w:rsidRPr="00090082">
              <w:rPr>
                <w:rFonts w:eastAsia="宋体" w:hint="eastAsia"/>
                <w:color w:val="000000"/>
              </w:rPr>
              <w:t>89.03%</w:t>
            </w:r>
          </w:p>
        </w:tc>
        <w:tc>
          <w:tcPr>
            <w:tcW w:w="993" w:type="dxa"/>
            <w:shd w:val="clear" w:color="auto" w:fill="auto"/>
            <w:vAlign w:val="bottom"/>
          </w:tcPr>
          <w:p w14:paraId="0367BB08" w14:textId="77777777" w:rsidR="00090082" w:rsidRPr="00090082" w:rsidRDefault="00090082" w:rsidP="00D109C4">
            <w:pPr>
              <w:rPr>
                <w:rFonts w:eastAsia="宋体"/>
              </w:rPr>
            </w:pPr>
          </w:p>
        </w:tc>
        <w:tc>
          <w:tcPr>
            <w:tcW w:w="1077" w:type="dxa"/>
            <w:shd w:val="clear" w:color="auto" w:fill="auto"/>
            <w:vAlign w:val="bottom"/>
          </w:tcPr>
          <w:p w14:paraId="3D7EE677" w14:textId="77777777" w:rsidR="00090082" w:rsidRPr="00090082" w:rsidRDefault="00090082" w:rsidP="00D109C4">
            <w:pPr>
              <w:rPr>
                <w:rFonts w:eastAsia="宋体"/>
              </w:rPr>
            </w:pPr>
          </w:p>
        </w:tc>
      </w:tr>
      <w:tr w:rsidR="00EC4B43" w:rsidRPr="00090082" w14:paraId="4626EEEA" w14:textId="77777777" w:rsidTr="00EC4B43">
        <w:tc>
          <w:tcPr>
            <w:tcW w:w="2410" w:type="dxa"/>
            <w:shd w:val="clear" w:color="auto" w:fill="auto"/>
          </w:tcPr>
          <w:p w14:paraId="16C7BFE5" w14:textId="77777777" w:rsidR="00090082" w:rsidRPr="00090082" w:rsidRDefault="00090082" w:rsidP="00D109C4">
            <w:pPr>
              <w:rPr>
                <w:rFonts w:eastAsia="宋体" w:cs="宋体"/>
                <w:color w:val="000000"/>
                <w:kern w:val="0"/>
              </w:rPr>
            </w:pPr>
            <w:proofErr w:type="gramStart"/>
            <w:r w:rsidRPr="00090082">
              <w:rPr>
                <w:rFonts w:eastAsia="宋体" w:cs="宋体" w:hint="eastAsia"/>
                <w:color w:val="000000"/>
                <w:kern w:val="0"/>
              </w:rPr>
              <w:t>双支</w:t>
            </w:r>
            <w:proofErr w:type="gramEnd"/>
          </w:p>
        </w:tc>
        <w:tc>
          <w:tcPr>
            <w:tcW w:w="2693" w:type="dxa"/>
            <w:shd w:val="clear" w:color="auto" w:fill="auto"/>
          </w:tcPr>
          <w:p w14:paraId="081964C0" w14:textId="77777777" w:rsidR="00090082" w:rsidRPr="00090082" w:rsidRDefault="00090082" w:rsidP="00D109C4">
            <w:pPr>
              <w:rPr>
                <w:rFonts w:eastAsia="宋体"/>
              </w:rPr>
            </w:pPr>
            <w:r w:rsidRPr="00090082">
              <w:rPr>
                <w:rFonts w:eastAsia="宋体" w:hint="eastAsia"/>
              </w:rPr>
              <w:t>6.78%</w:t>
            </w:r>
          </w:p>
        </w:tc>
        <w:tc>
          <w:tcPr>
            <w:tcW w:w="2268" w:type="dxa"/>
            <w:shd w:val="clear" w:color="auto" w:fill="auto"/>
          </w:tcPr>
          <w:p w14:paraId="513AC1D6" w14:textId="77777777" w:rsidR="00090082" w:rsidRPr="00090082" w:rsidRDefault="00090082" w:rsidP="00D109C4">
            <w:pPr>
              <w:rPr>
                <w:rFonts w:eastAsia="宋体"/>
              </w:rPr>
            </w:pPr>
            <w:r w:rsidRPr="00090082">
              <w:rPr>
                <w:rFonts w:eastAsia="宋体" w:hint="eastAsia"/>
              </w:rPr>
              <w:t>4.74%</w:t>
            </w:r>
          </w:p>
        </w:tc>
        <w:tc>
          <w:tcPr>
            <w:tcW w:w="993" w:type="dxa"/>
            <w:shd w:val="clear" w:color="auto" w:fill="auto"/>
          </w:tcPr>
          <w:p w14:paraId="562B0F66" w14:textId="77777777" w:rsidR="00090082" w:rsidRPr="00090082" w:rsidRDefault="00090082" w:rsidP="00D109C4">
            <w:pPr>
              <w:rPr>
                <w:rFonts w:eastAsia="宋体"/>
              </w:rPr>
            </w:pPr>
          </w:p>
        </w:tc>
        <w:tc>
          <w:tcPr>
            <w:tcW w:w="1077" w:type="dxa"/>
            <w:shd w:val="clear" w:color="auto" w:fill="auto"/>
          </w:tcPr>
          <w:p w14:paraId="4CFAA208" w14:textId="77777777" w:rsidR="00090082" w:rsidRPr="00090082" w:rsidRDefault="00090082" w:rsidP="00D109C4">
            <w:pPr>
              <w:rPr>
                <w:rFonts w:eastAsia="宋体"/>
              </w:rPr>
            </w:pPr>
          </w:p>
        </w:tc>
      </w:tr>
      <w:tr w:rsidR="00EC4B43" w:rsidRPr="00090082" w14:paraId="0C71FBA1" w14:textId="77777777" w:rsidTr="00EC4B43">
        <w:tc>
          <w:tcPr>
            <w:tcW w:w="2410" w:type="dxa"/>
            <w:shd w:val="clear" w:color="auto" w:fill="auto"/>
          </w:tcPr>
          <w:p w14:paraId="5EA850F6" w14:textId="77777777" w:rsidR="00090082" w:rsidRPr="00090082" w:rsidRDefault="00090082" w:rsidP="00D109C4">
            <w:pPr>
              <w:rPr>
                <w:rFonts w:eastAsia="宋体" w:cs="宋体"/>
                <w:color w:val="000000"/>
                <w:kern w:val="0"/>
              </w:rPr>
            </w:pPr>
            <w:r w:rsidRPr="00090082">
              <w:rPr>
                <w:rFonts w:eastAsia="宋体" w:cs="宋体" w:hint="eastAsia"/>
                <w:color w:val="000000"/>
                <w:kern w:val="0"/>
              </w:rPr>
              <w:t>多支</w:t>
            </w:r>
          </w:p>
        </w:tc>
        <w:tc>
          <w:tcPr>
            <w:tcW w:w="2693" w:type="dxa"/>
            <w:shd w:val="clear" w:color="auto" w:fill="auto"/>
          </w:tcPr>
          <w:p w14:paraId="7A36D1EB" w14:textId="77777777" w:rsidR="00090082" w:rsidRPr="00090082" w:rsidRDefault="00090082" w:rsidP="00D109C4">
            <w:pPr>
              <w:rPr>
                <w:rFonts w:eastAsia="宋体"/>
              </w:rPr>
            </w:pPr>
            <w:r w:rsidRPr="00090082">
              <w:rPr>
                <w:rFonts w:eastAsia="宋体" w:hint="eastAsia"/>
              </w:rPr>
              <w:t>10.17%</w:t>
            </w:r>
          </w:p>
        </w:tc>
        <w:tc>
          <w:tcPr>
            <w:tcW w:w="2268" w:type="dxa"/>
            <w:shd w:val="clear" w:color="auto" w:fill="auto"/>
          </w:tcPr>
          <w:p w14:paraId="24201B6F" w14:textId="77777777" w:rsidR="00090082" w:rsidRPr="00090082" w:rsidRDefault="00090082" w:rsidP="00D109C4">
            <w:pPr>
              <w:rPr>
                <w:rFonts w:eastAsia="宋体"/>
              </w:rPr>
            </w:pPr>
            <w:r w:rsidRPr="00090082">
              <w:rPr>
                <w:rFonts w:eastAsia="宋体" w:hint="eastAsia"/>
              </w:rPr>
              <w:t>6.23%</w:t>
            </w:r>
          </w:p>
        </w:tc>
        <w:tc>
          <w:tcPr>
            <w:tcW w:w="993" w:type="dxa"/>
            <w:shd w:val="clear" w:color="auto" w:fill="auto"/>
          </w:tcPr>
          <w:p w14:paraId="7EC93CEC" w14:textId="77777777" w:rsidR="00090082" w:rsidRPr="00090082" w:rsidRDefault="00090082" w:rsidP="00D109C4">
            <w:pPr>
              <w:rPr>
                <w:rFonts w:eastAsia="宋体"/>
              </w:rPr>
            </w:pPr>
          </w:p>
        </w:tc>
        <w:tc>
          <w:tcPr>
            <w:tcW w:w="1077" w:type="dxa"/>
            <w:shd w:val="clear" w:color="auto" w:fill="auto"/>
          </w:tcPr>
          <w:p w14:paraId="09333481" w14:textId="77777777" w:rsidR="00090082" w:rsidRPr="00090082" w:rsidRDefault="00090082" w:rsidP="00D109C4">
            <w:pPr>
              <w:rPr>
                <w:rFonts w:eastAsia="宋体"/>
              </w:rPr>
            </w:pPr>
          </w:p>
        </w:tc>
      </w:tr>
    </w:tbl>
    <w:p w14:paraId="7E0A92A7" w14:textId="77777777" w:rsidR="00090082" w:rsidRPr="009D34AB" w:rsidRDefault="00090082" w:rsidP="006A2292">
      <w:pPr>
        <w:spacing w:line="276" w:lineRule="auto"/>
        <w:ind w:firstLineChars="200" w:firstLine="420"/>
        <w:rPr>
          <w:rFonts w:ascii="Times New Roman" w:eastAsia="宋体" w:hAnsi="Times New Roman"/>
          <w:szCs w:val="24"/>
        </w:rPr>
      </w:pPr>
    </w:p>
    <w:p w14:paraId="58F380A2" w14:textId="4A9D476E" w:rsidR="002A532D" w:rsidRPr="003A05B0" w:rsidRDefault="002A532D" w:rsidP="0090024D">
      <w:pPr>
        <w:pStyle w:val="a7"/>
        <w:numPr>
          <w:ilvl w:val="1"/>
          <w:numId w:val="9"/>
        </w:numPr>
        <w:spacing w:line="276" w:lineRule="auto"/>
        <w:ind w:firstLineChars="0"/>
        <w:rPr>
          <w:rFonts w:ascii="楷体_GB2312" w:eastAsia="楷体_GB2312" w:hAnsi="Times New Roman"/>
          <w:szCs w:val="24"/>
        </w:rPr>
      </w:pPr>
      <w:proofErr w:type="spellStart"/>
      <w:r w:rsidRPr="003A05B0">
        <w:rPr>
          <w:rFonts w:ascii="楷体_GB2312" w:eastAsia="楷体_GB2312" w:hAnsi="Times New Roman" w:hint="eastAsia"/>
          <w:szCs w:val="24"/>
        </w:rPr>
        <w:t>TyG</w:t>
      </w:r>
      <w:proofErr w:type="spellEnd"/>
      <w:r w:rsidRPr="003A05B0">
        <w:rPr>
          <w:rFonts w:ascii="楷体_GB2312" w:eastAsia="楷体_GB2312" w:hAnsi="Times New Roman" w:hint="eastAsia"/>
          <w:szCs w:val="24"/>
        </w:rPr>
        <w:t>指数水平与老年ACS患者院内MACE发生风险的相关性</w:t>
      </w:r>
    </w:p>
    <w:p w14:paraId="109A9FCB" w14:textId="2FF7777F" w:rsidR="002A532D" w:rsidRDefault="002A532D" w:rsidP="0011080A">
      <w:pPr>
        <w:spacing w:afterLines="100" w:after="312"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以老年</w:t>
      </w:r>
      <w:r w:rsidRPr="009D34AB">
        <w:rPr>
          <w:rFonts w:ascii="Times New Roman" w:eastAsia="宋体" w:hAnsi="Times New Roman" w:hint="eastAsia"/>
          <w:szCs w:val="24"/>
        </w:rPr>
        <w:t>ACS</w:t>
      </w:r>
      <w:r w:rsidRPr="009D34AB">
        <w:rPr>
          <w:rFonts w:ascii="Times New Roman" w:eastAsia="宋体" w:hAnsi="Times New Roman" w:hint="eastAsia"/>
          <w:szCs w:val="24"/>
        </w:rPr>
        <w:t>患者是否发生院内</w:t>
      </w:r>
      <w:r w:rsidRPr="009D34AB">
        <w:rPr>
          <w:rFonts w:ascii="Times New Roman" w:eastAsia="宋体" w:hAnsi="Times New Roman" w:hint="eastAsia"/>
          <w:szCs w:val="24"/>
        </w:rPr>
        <w:t>MACE</w:t>
      </w:r>
      <w:r w:rsidRPr="009D34AB">
        <w:rPr>
          <w:rFonts w:ascii="Times New Roman" w:eastAsia="宋体" w:hAnsi="Times New Roman" w:hint="eastAsia"/>
          <w:szCs w:val="24"/>
        </w:rPr>
        <w:t>为因变量（赋值：否</w:t>
      </w:r>
      <w:r w:rsidRPr="009D34AB">
        <w:rPr>
          <w:rFonts w:ascii="Times New Roman" w:eastAsia="宋体" w:hAnsi="Times New Roman" w:hint="eastAsia"/>
          <w:szCs w:val="24"/>
        </w:rPr>
        <w:t>=0</w:t>
      </w:r>
      <w:r w:rsidRPr="009D34AB">
        <w:rPr>
          <w:rFonts w:ascii="Times New Roman" w:eastAsia="宋体" w:hAnsi="Times New Roman" w:hint="eastAsia"/>
          <w:szCs w:val="24"/>
        </w:rPr>
        <w:t>，是</w:t>
      </w:r>
      <w:r w:rsidRPr="009D34AB">
        <w:rPr>
          <w:rFonts w:ascii="Times New Roman" w:eastAsia="宋体" w:hAnsi="Times New Roman" w:hint="eastAsia"/>
          <w:szCs w:val="24"/>
        </w:rPr>
        <w:t>=1</w:t>
      </w:r>
      <w:r w:rsidRPr="009D34AB">
        <w:rPr>
          <w:rFonts w:ascii="Times New Roman" w:eastAsia="宋体" w:hAnsi="Times New Roman" w:hint="eastAsia"/>
          <w:szCs w:val="24"/>
        </w:rPr>
        <w:t>），以</w:t>
      </w:r>
      <w:bookmarkStart w:id="16" w:name="OLE_LINK7"/>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w:t>
      </w:r>
      <w:bookmarkEnd w:id="16"/>
      <w:r w:rsidRPr="009D34AB">
        <w:rPr>
          <w:rFonts w:ascii="Times New Roman" w:eastAsia="宋体" w:hAnsi="Times New Roman" w:hint="eastAsia"/>
          <w:szCs w:val="24"/>
        </w:rPr>
        <w:t>水平为自变量进行二元</w:t>
      </w:r>
      <w:r w:rsidRPr="009D34AB">
        <w:rPr>
          <w:rFonts w:ascii="Times New Roman" w:eastAsia="宋体" w:hAnsi="Times New Roman" w:hint="eastAsia"/>
          <w:szCs w:val="24"/>
        </w:rPr>
        <w:t>Logistic</w:t>
      </w:r>
      <w:r w:rsidRPr="009D34AB">
        <w:rPr>
          <w:rFonts w:ascii="Times New Roman" w:eastAsia="宋体" w:hAnsi="Times New Roman" w:hint="eastAsia"/>
          <w:szCs w:val="24"/>
        </w:rPr>
        <w:t>回归分析，模型</w:t>
      </w:r>
      <w:r w:rsidRPr="009D34AB">
        <w:rPr>
          <w:rFonts w:ascii="Times New Roman" w:eastAsia="宋体" w:hAnsi="Times New Roman" w:hint="eastAsia"/>
          <w:szCs w:val="24"/>
        </w:rPr>
        <w:t xml:space="preserve"> 1</w:t>
      </w:r>
      <w:r w:rsidRPr="009D34AB">
        <w:rPr>
          <w:rFonts w:ascii="Times New Roman" w:eastAsia="宋体" w:hAnsi="Times New Roman" w:hint="eastAsia"/>
          <w:szCs w:val="24"/>
        </w:rPr>
        <w:t>未调整混杂因素分析结果显示，</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指数水平的增加升高了</w:t>
      </w:r>
      <w:r w:rsidRPr="009D34AB">
        <w:rPr>
          <w:rFonts w:ascii="Times New Roman" w:eastAsia="宋体" w:hAnsi="Times New Roman" w:hint="eastAsia"/>
          <w:szCs w:val="24"/>
        </w:rPr>
        <w:t>MACE</w:t>
      </w:r>
      <w:r w:rsidRPr="009D34AB">
        <w:rPr>
          <w:rFonts w:ascii="Times New Roman" w:eastAsia="宋体" w:hAnsi="Times New Roman" w:hint="eastAsia"/>
          <w:szCs w:val="24"/>
        </w:rPr>
        <w:t>的风险比率。模型</w:t>
      </w:r>
      <w:r w:rsidRPr="009D34AB">
        <w:rPr>
          <w:rFonts w:ascii="Times New Roman" w:eastAsia="宋体" w:hAnsi="Times New Roman" w:hint="eastAsia"/>
          <w:szCs w:val="24"/>
        </w:rPr>
        <w:t>2</w:t>
      </w:r>
      <w:r w:rsidRPr="009D34AB">
        <w:rPr>
          <w:rFonts w:ascii="Times New Roman" w:eastAsia="宋体" w:hAnsi="Times New Roman" w:hint="eastAsia"/>
          <w:szCs w:val="24"/>
        </w:rPr>
        <w:t>、模型</w:t>
      </w:r>
      <w:r w:rsidRPr="009D34AB">
        <w:rPr>
          <w:rFonts w:ascii="Times New Roman" w:eastAsia="宋体" w:hAnsi="Times New Roman" w:hint="eastAsia"/>
          <w:szCs w:val="24"/>
        </w:rPr>
        <w:t>3</w:t>
      </w:r>
      <w:r w:rsidRPr="009D34AB">
        <w:rPr>
          <w:rFonts w:ascii="Times New Roman" w:eastAsia="宋体" w:hAnsi="Times New Roman" w:hint="eastAsia"/>
          <w:szCs w:val="24"/>
        </w:rPr>
        <w:t>、模型</w:t>
      </w:r>
      <w:r w:rsidRPr="009D34AB">
        <w:rPr>
          <w:rFonts w:ascii="Times New Roman" w:eastAsia="宋体" w:hAnsi="Times New Roman" w:hint="eastAsia"/>
          <w:szCs w:val="24"/>
        </w:rPr>
        <w:t>4</w:t>
      </w:r>
      <w:r w:rsidRPr="009D34AB">
        <w:rPr>
          <w:rFonts w:ascii="Times New Roman" w:eastAsia="宋体" w:hAnsi="Times New Roman" w:hint="eastAsia"/>
          <w:szCs w:val="24"/>
        </w:rPr>
        <w:t>分别调整了混杂因素后（见表</w:t>
      </w:r>
      <w:r w:rsidRPr="009D34AB">
        <w:rPr>
          <w:rFonts w:ascii="Times New Roman" w:eastAsia="宋体" w:hAnsi="Times New Roman" w:hint="eastAsia"/>
          <w:szCs w:val="24"/>
        </w:rPr>
        <w:t>2</w:t>
      </w:r>
      <w:r w:rsidRPr="009D34AB">
        <w:rPr>
          <w:rFonts w:ascii="Times New Roman" w:eastAsia="宋体" w:hAnsi="Times New Roman" w:hint="eastAsia"/>
          <w:szCs w:val="24"/>
        </w:rPr>
        <w:t>），这种关系在统计学上仍然显著（</w:t>
      </w:r>
      <w:r w:rsidRPr="009D34AB">
        <w:rPr>
          <w:rFonts w:ascii="Times New Roman" w:eastAsia="宋体" w:hAnsi="Times New Roman" w:hint="eastAsia"/>
          <w:szCs w:val="24"/>
        </w:rPr>
        <w:t>P</w:t>
      </w:r>
      <w:r w:rsidRPr="009D34AB">
        <w:rPr>
          <w:rFonts w:ascii="Times New Roman" w:eastAsia="宋体" w:hAnsi="Times New Roman" w:hint="eastAsia"/>
          <w:szCs w:val="24"/>
        </w:rPr>
        <w:t>＜</w:t>
      </w:r>
      <w:r w:rsidRPr="009D34AB">
        <w:rPr>
          <w:rFonts w:ascii="Times New Roman" w:eastAsia="宋体" w:hAnsi="Times New Roman" w:hint="eastAsia"/>
          <w:szCs w:val="24"/>
        </w:rPr>
        <w:t>0.05</w:t>
      </w:r>
      <w:r w:rsidRPr="009D34AB">
        <w:rPr>
          <w:rFonts w:ascii="Times New Roman" w:eastAsia="宋体" w:hAnsi="Times New Roman" w:hint="eastAsia"/>
          <w:szCs w:val="24"/>
        </w:rPr>
        <w:t>），</w:t>
      </w:r>
      <w:r w:rsidRPr="009D34AB">
        <w:rPr>
          <w:rFonts w:ascii="Times New Roman" w:eastAsia="宋体" w:hAnsi="Times New Roman" w:hint="eastAsia"/>
          <w:szCs w:val="24"/>
        </w:rPr>
        <w:t>MACE</w:t>
      </w:r>
      <w:r w:rsidRPr="009D34AB">
        <w:rPr>
          <w:rFonts w:ascii="Times New Roman" w:eastAsia="宋体" w:hAnsi="Times New Roman" w:hint="eastAsia"/>
          <w:szCs w:val="24"/>
        </w:rPr>
        <w:t>的风险增至</w:t>
      </w:r>
      <w:r w:rsidRPr="009D34AB">
        <w:rPr>
          <w:rFonts w:ascii="Times New Roman" w:eastAsia="宋体" w:hAnsi="Times New Roman"/>
          <w:szCs w:val="24"/>
        </w:rPr>
        <w:t>2.9</w:t>
      </w:r>
      <w:r w:rsidRPr="009D34AB">
        <w:rPr>
          <w:rFonts w:ascii="Times New Roman" w:eastAsia="宋体" w:hAnsi="Times New Roman" w:hint="eastAsia"/>
          <w:szCs w:val="24"/>
        </w:rPr>
        <w:t>0</w:t>
      </w:r>
      <w:r w:rsidRPr="009D34AB">
        <w:rPr>
          <w:rFonts w:ascii="Times New Roman" w:eastAsia="宋体" w:hAnsi="Times New Roman" w:hint="eastAsia"/>
          <w:szCs w:val="24"/>
        </w:rPr>
        <w:t>、</w:t>
      </w:r>
      <w:r w:rsidRPr="009D34AB">
        <w:rPr>
          <w:rFonts w:ascii="Times New Roman" w:eastAsia="宋体" w:hAnsi="Times New Roman"/>
          <w:szCs w:val="24"/>
        </w:rPr>
        <w:t>2.91</w:t>
      </w:r>
      <w:r w:rsidRPr="009D34AB">
        <w:rPr>
          <w:rFonts w:ascii="Times New Roman" w:eastAsia="宋体" w:hAnsi="Times New Roman" w:hint="eastAsia"/>
          <w:szCs w:val="24"/>
        </w:rPr>
        <w:t>、</w:t>
      </w:r>
      <w:r w:rsidRPr="009D34AB">
        <w:rPr>
          <w:rFonts w:ascii="Times New Roman" w:eastAsia="宋体" w:hAnsi="Times New Roman"/>
          <w:szCs w:val="24"/>
        </w:rPr>
        <w:t>3.29</w:t>
      </w:r>
      <w:r w:rsidRPr="009D34AB">
        <w:rPr>
          <w:rFonts w:ascii="Times New Roman" w:eastAsia="宋体" w:hAnsi="Times New Roman" w:hint="eastAsia"/>
          <w:szCs w:val="24"/>
        </w:rPr>
        <w:t>倍。</w:t>
      </w:r>
    </w:p>
    <w:p w14:paraId="01420D6E" w14:textId="118BA899" w:rsidR="00D429F0" w:rsidRDefault="00D429F0" w:rsidP="006F2B51">
      <w:pPr>
        <w:pStyle w:val="aa"/>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36389D">
        <w:rPr>
          <w:noProof/>
        </w:rPr>
        <w:t>2</w:t>
      </w:r>
      <w:r>
        <w:fldChar w:fldCharType="end"/>
      </w:r>
      <w:r w:rsidR="00D223D8">
        <w:t xml:space="preserve"> </w:t>
      </w:r>
      <w:proofErr w:type="spellStart"/>
      <w:r w:rsidR="00D223D8">
        <w:rPr>
          <w:rFonts w:hint="eastAsia"/>
          <w:b/>
          <w:bCs/>
        </w:rPr>
        <w:t>TyG</w:t>
      </w:r>
      <w:proofErr w:type="spellEnd"/>
      <w:r w:rsidR="00D223D8">
        <w:rPr>
          <w:rFonts w:hint="eastAsia"/>
          <w:b/>
          <w:bCs/>
        </w:rPr>
        <w:t>指数与老年</w:t>
      </w:r>
      <w:r w:rsidR="00D223D8">
        <w:rPr>
          <w:rFonts w:hint="eastAsia"/>
          <w:b/>
          <w:bCs/>
        </w:rPr>
        <w:t>ACS</w:t>
      </w:r>
      <w:r w:rsidR="00D223D8">
        <w:rPr>
          <w:rFonts w:hint="eastAsia"/>
          <w:b/>
          <w:bCs/>
        </w:rPr>
        <w:t>患者院内</w:t>
      </w:r>
      <w:r w:rsidR="00D223D8">
        <w:rPr>
          <w:rFonts w:hint="eastAsia"/>
          <w:b/>
          <w:bCs/>
        </w:rPr>
        <w:t>MACE</w:t>
      </w:r>
      <w:r w:rsidR="00D223D8">
        <w:rPr>
          <w:rFonts w:hint="eastAsia"/>
          <w:b/>
          <w:bCs/>
        </w:rPr>
        <w:t>发生风险相关性的</w:t>
      </w:r>
      <w:r w:rsidR="00D223D8">
        <w:rPr>
          <w:rFonts w:hint="eastAsia"/>
          <w:b/>
          <w:bCs/>
        </w:rPr>
        <w:t>Logistic</w:t>
      </w:r>
      <w:r w:rsidR="00D223D8">
        <w:rPr>
          <w:rFonts w:hint="eastAsia"/>
          <w:b/>
          <w:bCs/>
        </w:rPr>
        <w:t>回归分析</w:t>
      </w:r>
    </w:p>
    <w:tbl>
      <w:tblPr>
        <w:tblW w:w="5000" w:type="pct"/>
        <w:jc w:val="center"/>
        <w:tblLook w:val="04A0" w:firstRow="1" w:lastRow="0" w:firstColumn="1" w:lastColumn="0" w:noHBand="0" w:noVBand="1"/>
      </w:tblPr>
      <w:tblGrid>
        <w:gridCol w:w="739"/>
        <w:gridCol w:w="1352"/>
        <w:gridCol w:w="537"/>
        <w:gridCol w:w="6"/>
        <w:gridCol w:w="1359"/>
        <w:gridCol w:w="537"/>
        <w:gridCol w:w="6"/>
        <w:gridCol w:w="1359"/>
        <w:gridCol w:w="523"/>
        <w:gridCol w:w="6"/>
        <w:gridCol w:w="1359"/>
        <w:gridCol w:w="523"/>
      </w:tblGrid>
      <w:tr w:rsidR="00531A96" w:rsidRPr="00B65751" w14:paraId="68A396A9" w14:textId="77777777" w:rsidTr="00D429F0">
        <w:trPr>
          <w:tblHeader/>
          <w:jc w:val="center"/>
        </w:trPr>
        <w:tc>
          <w:tcPr>
            <w:tcW w:w="0" w:type="auto"/>
            <w:vMerge w:val="restar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1040E462" w14:textId="77777777" w:rsidR="00531A96" w:rsidRPr="00B65751" w:rsidRDefault="00531A96" w:rsidP="00D109C4">
            <w:pPr>
              <w:pBdr>
                <w:top w:val="none" w:sz="0" w:space="0" w:color="000000"/>
                <w:left w:val="none" w:sz="0" w:space="0" w:color="000000"/>
                <w:bottom w:val="none" w:sz="0" w:space="0" w:color="000000"/>
                <w:right w:val="none" w:sz="0" w:space="0" w:color="000000"/>
              </w:pBdr>
              <w:rPr>
                <w:rFonts w:ascii="Times New Roman" w:eastAsia="宋体" w:hAnsi="Times New Roman"/>
              </w:rPr>
            </w:pPr>
            <w:r w:rsidRPr="00B65751">
              <w:rPr>
                <w:rFonts w:ascii="Times New Roman" w:eastAsia="宋体" w:hAnsi="Times New Roman"/>
                <w:color w:val="000000"/>
                <w:szCs w:val="21"/>
              </w:rPr>
              <w:t>Variables</w:t>
            </w:r>
          </w:p>
        </w:tc>
        <w:tc>
          <w:tcPr>
            <w:tcW w:w="0" w:type="auto"/>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24863A60"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Model1</w:t>
            </w:r>
          </w:p>
        </w:tc>
        <w:tc>
          <w:tcPr>
            <w:tcW w:w="0" w:type="auto"/>
            <w:vMerge w:val="restar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4C7A463F"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09E5C2C5"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Model2</w:t>
            </w:r>
          </w:p>
        </w:tc>
        <w:tc>
          <w:tcPr>
            <w:tcW w:w="0" w:type="auto"/>
            <w:vMerge w:val="restar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4E6DB7E9"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62355643"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Model3</w:t>
            </w:r>
          </w:p>
        </w:tc>
        <w:tc>
          <w:tcPr>
            <w:tcW w:w="0" w:type="auto"/>
            <w:vMerge w:val="restar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333B2268"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877" w:type="pct"/>
            <w:gridSpan w:val="2"/>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7EA3AFFE"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Model4</w:t>
            </w:r>
          </w:p>
        </w:tc>
      </w:tr>
      <w:tr w:rsidR="00531A96" w:rsidRPr="00B65751" w14:paraId="6AD4408B" w14:textId="77777777" w:rsidTr="00D429F0">
        <w:trPr>
          <w:tblHeader/>
          <w:jc w:val="center"/>
        </w:trPr>
        <w:tc>
          <w:tcPr>
            <w:tcW w:w="0" w:type="auto"/>
            <w:vMerge/>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66D7C71B" w14:textId="77777777" w:rsidR="00531A96" w:rsidRPr="00B65751" w:rsidRDefault="00531A96" w:rsidP="00D109C4">
            <w:pPr>
              <w:pBdr>
                <w:top w:val="none" w:sz="0" w:space="0" w:color="000000"/>
                <w:left w:val="none" w:sz="0" w:space="0" w:color="000000"/>
                <w:bottom w:val="none" w:sz="0" w:space="0" w:color="000000"/>
                <w:right w:val="none" w:sz="0" w:space="0" w:color="000000"/>
              </w:pBdr>
              <w:rPr>
                <w:rFonts w:ascii="Times New Roman" w:eastAsia="宋体" w:hAnsi="Times New Roman"/>
              </w:rPr>
            </w:pP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7EFE3E5B" w14:textId="35CFA47D"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roofErr w:type="gramStart"/>
            <w:r w:rsidRPr="00B65751">
              <w:rPr>
                <w:rFonts w:ascii="Times New Roman" w:eastAsia="宋体" w:hAnsi="Times New Roman"/>
                <w:color w:val="000000"/>
                <w:szCs w:val="21"/>
              </w:rPr>
              <w:t>OR(</w:t>
            </w:r>
            <w:proofErr w:type="gramEnd"/>
            <w:r w:rsidRPr="00B65751">
              <w:rPr>
                <w:rFonts w:ascii="Times New Roman" w:eastAsia="宋体" w:hAnsi="Times New Roman"/>
                <w:color w:val="000000"/>
                <w:szCs w:val="21"/>
              </w:rPr>
              <w:t>95%CI)</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7AAB2A4F"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i/>
                <w:color w:val="000000"/>
                <w:szCs w:val="21"/>
              </w:rPr>
              <w:t>P</w:t>
            </w:r>
          </w:p>
        </w:tc>
        <w:tc>
          <w:tcPr>
            <w:tcW w:w="0" w:type="auto"/>
            <w:vMerge/>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1382FF47"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238813E5" w14:textId="79E61E02"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roofErr w:type="gramStart"/>
            <w:r w:rsidRPr="00B65751">
              <w:rPr>
                <w:rFonts w:ascii="Times New Roman" w:eastAsia="宋体" w:hAnsi="Times New Roman"/>
                <w:color w:val="000000"/>
                <w:szCs w:val="21"/>
              </w:rPr>
              <w:t>OR(</w:t>
            </w:r>
            <w:proofErr w:type="gramEnd"/>
            <w:r w:rsidRPr="00B65751">
              <w:rPr>
                <w:rFonts w:ascii="Times New Roman" w:eastAsia="宋体" w:hAnsi="Times New Roman"/>
                <w:color w:val="000000"/>
                <w:szCs w:val="21"/>
              </w:rPr>
              <w:t>95%CI)</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36700E82"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i/>
                <w:color w:val="000000"/>
                <w:szCs w:val="21"/>
              </w:rPr>
              <w:t>P</w:t>
            </w:r>
          </w:p>
        </w:tc>
        <w:tc>
          <w:tcPr>
            <w:tcW w:w="0" w:type="auto"/>
            <w:vMerge/>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03E974A9"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2E2D2C4C" w14:textId="0C1A2153"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roofErr w:type="gramStart"/>
            <w:r w:rsidRPr="00B65751">
              <w:rPr>
                <w:rFonts w:ascii="Times New Roman" w:eastAsia="宋体" w:hAnsi="Times New Roman"/>
                <w:color w:val="000000"/>
                <w:szCs w:val="21"/>
              </w:rPr>
              <w:t>OR(</w:t>
            </w:r>
            <w:proofErr w:type="gramEnd"/>
            <w:r w:rsidRPr="00B65751">
              <w:rPr>
                <w:rFonts w:ascii="Times New Roman" w:eastAsia="宋体" w:hAnsi="Times New Roman"/>
                <w:color w:val="000000"/>
                <w:szCs w:val="21"/>
              </w:rPr>
              <w:t>95%CI)</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16091C3B"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i/>
                <w:color w:val="000000"/>
                <w:szCs w:val="21"/>
              </w:rPr>
              <w:t>P</w:t>
            </w:r>
          </w:p>
        </w:tc>
        <w:tc>
          <w:tcPr>
            <w:tcW w:w="0" w:type="auto"/>
            <w:vMerge/>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768CB4E2"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0F043DD0" w14:textId="617D2486"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roofErr w:type="gramStart"/>
            <w:r w:rsidRPr="00B65751">
              <w:rPr>
                <w:rFonts w:ascii="Times New Roman" w:eastAsia="宋体" w:hAnsi="Times New Roman"/>
                <w:color w:val="000000"/>
                <w:szCs w:val="21"/>
              </w:rPr>
              <w:t>OR(</w:t>
            </w:r>
            <w:proofErr w:type="gramEnd"/>
            <w:r w:rsidRPr="00B65751">
              <w:rPr>
                <w:rFonts w:ascii="Times New Roman" w:eastAsia="宋体" w:hAnsi="Times New Roman"/>
                <w:color w:val="000000"/>
                <w:szCs w:val="21"/>
              </w:rPr>
              <w:t>95%CI)</w:t>
            </w:r>
          </w:p>
        </w:tc>
        <w:tc>
          <w:tcPr>
            <w:tcW w:w="386" w:type="pct"/>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tcPr>
          <w:p w14:paraId="30C403D8"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i/>
                <w:color w:val="000000"/>
                <w:szCs w:val="21"/>
              </w:rPr>
              <w:t>P</w:t>
            </w:r>
          </w:p>
        </w:tc>
      </w:tr>
      <w:tr w:rsidR="00531A96" w:rsidRPr="00B65751" w14:paraId="2093D9D6" w14:textId="77777777" w:rsidTr="00D429F0">
        <w:trPr>
          <w:jc w:val="center"/>
        </w:trPr>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6BBD14D9" w14:textId="77777777" w:rsidR="00531A96" w:rsidRPr="00B65751" w:rsidRDefault="00531A96" w:rsidP="00D109C4">
            <w:pPr>
              <w:pBdr>
                <w:top w:val="none" w:sz="0" w:space="0" w:color="000000"/>
                <w:left w:val="none" w:sz="0" w:space="0" w:color="000000"/>
                <w:bottom w:val="none" w:sz="0" w:space="0" w:color="000000"/>
                <w:right w:val="none" w:sz="0" w:space="0" w:color="000000"/>
              </w:pBdr>
              <w:rPr>
                <w:rFonts w:ascii="Times New Roman" w:eastAsia="宋体" w:hAnsi="Times New Roman"/>
                <w:szCs w:val="20"/>
              </w:rPr>
            </w:pPr>
            <w:proofErr w:type="spellStart"/>
            <w:r w:rsidRPr="00B65751">
              <w:rPr>
                <w:rFonts w:ascii="Times New Roman" w:eastAsia="宋体" w:hAnsi="Times New Roman"/>
                <w:color w:val="000000"/>
                <w:szCs w:val="20"/>
              </w:rPr>
              <w:t>TyG</w:t>
            </w:r>
            <w:proofErr w:type="spellEnd"/>
            <w:r w:rsidRPr="00B65751">
              <w:rPr>
                <w:rFonts w:ascii="Times New Roman" w:eastAsia="宋体" w:hAnsi="Times New Roman"/>
                <w:color w:val="000000"/>
                <w:szCs w:val="20"/>
              </w:rPr>
              <w:t>指数</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4FD5A884" w14:textId="1B4FF14B"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2.87(2.00~4.11)</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52AEA825"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b/>
                <w:color w:val="FF0000"/>
                <w:szCs w:val="21"/>
              </w:rPr>
              <w:t>&lt;.001</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11756544"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5FBAA2AA" w14:textId="1B6A1001"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2.90(1.99~4.24)</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15FF401B"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b/>
                <w:color w:val="FF0000"/>
                <w:szCs w:val="21"/>
              </w:rPr>
              <w:t>&lt;.001</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7C4B184F"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67F079FF" w14:textId="14E76403"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2.91(1.44~5.88)</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0F8509AD"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b/>
                <w:color w:val="FF0000"/>
                <w:szCs w:val="21"/>
              </w:rPr>
              <w:t>0.003</w:t>
            </w: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7DD0E3BF"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p>
        </w:tc>
        <w:tc>
          <w:tcPr>
            <w:tcW w:w="0" w:type="auto"/>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51BE158A" w14:textId="50864C54"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color w:val="000000"/>
                <w:szCs w:val="21"/>
              </w:rPr>
              <w:t>3.29(1.39~7.83)</w:t>
            </w:r>
          </w:p>
        </w:tc>
        <w:tc>
          <w:tcPr>
            <w:tcW w:w="386" w:type="pct"/>
            <w:tcBorders>
              <w:top w:val="single" w:sz="8" w:space="0" w:color="000000"/>
              <w:left w:val="nil"/>
              <w:bottom w:val="single" w:sz="12" w:space="0" w:color="666666"/>
              <w:right w:val="nil"/>
            </w:tcBorders>
            <w:shd w:val="clear" w:color="auto" w:fill="FFFFFF"/>
            <w:tcMar>
              <w:top w:w="0" w:type="dxa"/>
              <w:left w:w="0" w:type="dxa"/>
              <w:bottom w:w="0" w:type="dxa"/>
              <w:right w:w="0" w:type="dxa"/>
            </w:tcMar>
            <w:vAlign w:val="center"/>
          </w:tcPr>
          <w:p w14:paraId="044D326B" w14:textId="77777777" w:rsidR="00531A96" w:rsidRPr="00B65751" w:rsidRDefault="00531A96"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Times New Roman" w:eastAsia="宋体" w:hAnsi="Times New Roman"/>
              </w:rPr>
            </w:pPr>
            <w:r w:rsidRPr="00B65751">
              <w:rPr>
                <w:rFonts w:ascii="Times New Roman" w:eastAsia="宋体" w:hAnsi="Times New Roman"/>
                <w:b/>
                <w:color w:val="FF0000"/>
                <w:szCs w:val="21"/>
              </w:rPr>
              <w:t>0.007</w:t>
            </w:r>
          </w:p>
        </w:tc>
      </w:tr>
      <w:tr w:rsidR="00531A96" w:rsidRPr="00B65751" w14:paraId="447C0A03" w14:textId="77777777" w:rsidTr="00D109C4">
        <w:trPr>
          <w:jc w:val="center"/>
        </w:trPr>
        <w:tc>
          <w:tcPr>
            <w:tcW w:w="5000" w:type="pct"/>
            <w:gridSpan w:val="12"/>
            <w:tcBorders>
              <w:top w:val="nil"/>
              <w:left w:val="nil"/>
              <w:bottom w:val="nil"/>
              <w:right w:val="nil"/>
            </w:tcBorders>
            <w:shd w:val="clear" w:color="auto" w:fill="FFFFFF"/>
            <w:tcMar>
              <w:top w:w="0" w:type="dxa"/>
              <w:left w:w="0" w:type="dxa"/>
              <w:bottom w:w="0" w:type="dxa"/>
              <w:right w:w="0" w:type="dxa"/>
            </w:tcMar>
            <w:vAlign w:val="center"/>
          </w:tcPr>
          <w:p w14:paraId="6318AB99" w14:textId="77777777" w:rsidR="00531A96" w:rsidRPr="00B65751" w:rsidRDefault="00531A96" w:rsidP="00D109C4">
            <w:pPr>
              <w:rPr>
                <w:rFonts w:ascii="Times New Roman" w:eastAsia="宋体" w:hAnsi="Times New Roman"/>
              </w:rPr>
            </w:pPr>
            <w:r w:rsidRPr="00B65751">
              <w:rPr>
                <w:rFonts w:ascii="Times New Roman" w:eastAsia="宋体" w:hAnsi="Times New Roman" w:hint="eastAsia"/>
              </w:rPr>
              <w:t xml:space="preserve">Model1: </w:t>
            </w:r>
            <w:r w:rsidRPr="00B65751">
              <w:rPr>
                <w:rFonts w:ascii="Times New Roman" w:eastAsia="宋体" w:hAnsi="Times New Roman" w:hint="eastAsia"/>
              </w:rPr>
              <w:t>未调整混杂因素；</w:t>
            </w:r>
            <w:r w:rsidRPr="00B65751">
              <w:rPr>
                <w:rFonts w:ascii="Times New Roman" w:eastAsia="宋体" w:hAnsi="Times New Roman" w:hint="eastAsia"/>
              </w:rPr>
              <w:t xml:space="preserve">Model2: </w:t>
            </w:r>
            <w:r w:rsidRPr="00B65751">
              <w:rPr>
                <w:rFonts w:ascii="Times New Roman" w:eastAsia="宋体" w:hAnsi="Times New Roman" w:hint="eastAsia"/>
              </w:rPr>
              <w:t>调整年龄、性别、</w:t>
            </w:r>
            <w:r w:rsidRPr="00B65751">
              <w:rPr>
                <w:rFonts w:ascii="Times New Roman" w:eastAsia="宋体" w:hAnsi="Times New Roman" w:hint="eastAsia"/>
              </w:rPr>
              <w:t>BMI</w:t>
            </w:r>
            <w:r w:rsidRPr="00B65751">
              <w:rPr>
                <w:rFonts w:ascii="Times New Roman" w:eastAsia="宋体" w:hAnsi="Times New Roman" w:hint="eastAsia"/>
              </w:rPr>
              <w:t>、吸烟史、饮酒史；</w:t>
            </w:r>
            <w:r w:rsidRPr="00B65751">
              <w:rPr>
                <w:rFonts w:ascii="Times New Roman" w:eastAsia="宋体" w:hAnsi="Times New Roman" w:hint="eastAsia"/>
              </w:rPr>
              <w:t>Model3</w:t>
            </w:r>
            <w:r w:rsidRPr="00B65751">
              <w:rPr>
                <w:rFonts w:ascii="Times New Roman" w:eastAsia="宋体" w:hAnsi="Times New Roman" w:hint="eastAsia"/>
              </w:rPr>
              <w:t>进一步调整心率</w:t>
            </w:r>
            <w:r w:rsidRPr="00B65751">
              <w:rPr>
                <w:rFonts w:ascii="Times New Roman" w:eastAsia="宋体" w:hAnsi="Times New Roman" w:hint="eastAsia"/>
              </w:rPr>
              <w:t xml:space="preserve">, </w:t>
            </w:r>
            <w:r w:rsidRPr="00B65751">
              <w:rPr>
                <w:rFonts w:ascii="Times New Roman" w:eastAsia="宋体" w:hAnsi="Times New Roman" w:hint="eastAsia"/>
              </w:rPr>
              <w:t>糖尿病，脑血管病史；</w:t>
            </w:r>
            <w:r w:rsidRPr="00B65751">
              <w:rPr>
                <w:rFonts w:ascii="Times New Roman" w:eastAsia="宋体" w:hAnsi="Times New Roman" w:hint="eastAsia"/>
              </w:rPr>
              <w:t xml:space="preserve">Model4: </w:t>
            </w:r>
            <w:r w:rsidRPr="00B65751">
              <w:rPr>
                <w:rFonts w:ascii="Times New Roman" w:eastAsia="宋体" w:hAnsi="Times New Roman" w:hint="eastAsia"/>
              </w:rPr>
              <w:t>进一步调整</w:t>
            </w:r>
            <w:r w:rsidRPr="00B65751">
              <w:rPr>
                <w:rFonts w:ascii="Times New Roman" w:eastAsia="宋体" w:hAnsi="Times New Roman" w:hint="eastAsia"/>
              </w:rPr>
              <w:t>LDL-C</w:t>
            </w:r>
            <w:r w:rsidRPr="00B65751">
              <w:rPr>
                <w:rFonts w:ascii="Times New Roman" w:eastAsia="宋体" w:hAnsi="Times New Roman" w:hint="eastAsia"/>
              </w:rPr>
              <w:t>、</w:t>
            </w:r>
            <w:r w:rsidRPr="00B65751">
              <w:rPr>
                <w:rFonts w:ascii="Times New Roman" w:eastAsia="宋体" w:hAnsi="Times New Roman" w:hint="eastAsia"/>
              </w:rPr>
              <w:t>HDL-C</w:t>
            </w:r>
            <w:r w:rsidRPr="00B65751">
              <w:rPr>
                <w:rFonts w:ascii="Times New Roman" w:eastAsia="宋体" w:hAnsi="Times New Roman" w:hint="eastAsia"/>
              </w:rPr>
              <w:t>、</w:t>
            </w:r>
            <w:r w:rsidRPr="00B65751">
              <w:rPr>
                <w:rFonts w:ascii="Times New Roman" w:eastAsia="宋体" w:hAnsi="Times New Roman" w:hint="eastAsia"/>
              </w:rPr>
              <w:t>FBG</w:t>
            </w:r>
            <w:r w:rsidRPr="00B65751">
              <w:rPr>
                <w:rFonts w:ascii="Times New Roman" w:eastAsia="宋体" w:hAnsi="Times New Roman" w:hint="eastAsia"/>
              </w:rPr>
              <w:t>、</w:t>
            </w:r>
            <w:r w:rsidRPr="00B65751">
              <w:rPr>
                <w:rFonts w:ascii="Times New Roman" w:eastAsia="宋体" w:hAnsi="Times New Roman" w:hint="eastAsia"/>
              </w:rPr>
              <w:t>CK-MB</w:t>
            </w:r>
            <w:r w:rsidRPr="00B65751">
              <w:rPr>
                <w:rFonts w:ascii="Times New Roman" w:eastAsia="宋体" w:hAnsi="Times New Roman" w:hint="eastAsia"/>
              </w:rPr>
              <w:t>、</w:t>
            </w:r>
            <w:r w:rsidRPr="00B65751">
              <w:rPr>
                <w:rFonts w:ascii="Times New Roman" w:eastAsia="宋体" w:hAnsi="Times New Roman" w:hint="eastAsia"/>
              </w:rPr>
              <w:t>TG</w:t>
            </w:r>
            <w:r w:rsidRPr="00B65751">
              <w:rPr>
                <w:rFonts w:ascii="Times New Roman" w:eastAsia="宋体" w:hAnsi="Times New Roman" w:hint="eastAsia"/>
              </w:rPr>
              <w:t>、肌钙蛋白</w:t>
            </w:r>
            <w:r w:rsidRPr="00B65751">
              <w:rPr>
                <w:rFonts w:ascii="Times New Roman" w:eastAsia="宋体" w:hAnsi="Times New Roman" w:hint="eastAsia"/>
              </w:rPr>
              <w:t>I</w:t>
            </w:r>
            <w:r w:rsidRPr="00B65751">
              <w:rPr>
                <w:rFonts w:ascii="Times New Roman" w:eastAsia="宋体" w:hAnsi="Times New Roman" w:hint="eastAsia"/>
              </w:rPr>
              <w:t>、肌钙蛋白</w:t>
            </w:r>
            <w:r w:rsidRPr="00B65751">
              <w:rPr>
                <w:rFonts w:ascii="Times New Roman" w:eastAsia="宋体" w:hAnsi="Times New Roman" w:hint="eastAsia"/>
              </w:rPr>
              <w:t>T</w:t>
            </w:r>
            <w:r w:rsidRPr="00B65751">
              <w:rPr>
                <w:rFonts w:ascii="Times New Roman" w:eastAsia="宋体" w:hAnsi="Times New Roman" w:hint="eastAsia"/>
              </w:rPr>
              <w:t>、肌红蛋白、</w:t>
            </w:r>
            <w:r w:rsidRPr="00B65751">
              <w:rPr>
                <w:rFonts w:ascii="Times New Roman" w:eastAsia="宋体" w:hAnsi="Times New Roman" w:cs="宋体" w:hint="eastAsia"/>
              </w:rPr>
              <w:t>HbA1C</w:t>
            </w:r>
            <w:r w:rsidRPr="00B65751">
              <w:rPr>
                <w:rFonts w:ascii="Times New Roman" w:eastAsia="宋体" w:hAnsi="Times New Roman" w:hint="eastAsia"/>
              </w:rPr>
              <w:t>、</w:t>
            </w:r>
            <w:r w:rsidRPr="00B65751">
              <w:rPr>
                <w:rFonts w:ascii="Times New Roman" w:eastAsia="宋体" w:hAnsi="Times New Roman" w:hint="eastAsia"/>
              </w:rPr>
              <w:t>NT-</w:t>
            </w:r>
            <w:proofErr w:type="spellStart"/>
            <w:r w:rsidRPr="00B65751">
              <w:rPr>
                <w:rFonts w:ascii="Times New Roman" w:eastAsia="宋体" w:hAnsi="Times New Roman" w:hint="eastAsia"/>
              </w:rPr>
              <w:t>proBNP</w:t>
            </w:r>
            <w:proofErr w:type="spellEnd"/>
            <w:r w:rsidRPr="00B65751">
              <w:rPr>
                <w:rFonts w:ascii="Times New Roman" w:eastAsia="宋体" w:hAnsi="Times New Roman" w:hint="eastAsia"/>
              </w:rPr>
              <w:t>。</w:t>
            </w:r>
          </w:p>
        </w:tc>
      </w:tr>
    </w:tbl>
    <w:p w14:paraId="16F0F987" w14:textId="59DD5847" w:rsidR="0058195A" w:rsidRDefault="002A532D" w:rsidP="0011080A">
      <w:pPr>
        <w:spacing w:beforeLines="50" w:before="156"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进一步利用</w:t>
      </w:r>
      <w:r w:rsidRPr="009D34AB">
        <w:rPr>
          <w:rFonts w:ascii="Times New Roman" w:eastAsia="宋体" w:hAnsi="Times New Roman" w:hint="eastAsia"/>
          <w:szCs w:val="24"/>
        </w:rPr>
        <w:t>RCS</w:t>
      </w:r>
      <w:r w:rsidRPr="009D34AB">
        <w:rPr>
          <w:rFonts w:ascii="Times New Roman" w:eastAsia="宋体" w:hAnsi="Times New Roman" w:hint="eastAsia"/>
          <w:szCs w:val="24"/>
        </w:rPr>
        <w:t>验证</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指数与老年</w:t>
      </w:r>
      <w:r w:rsidRPr="009D34AB">
        <w:rPr>
          <w:rFonts w:ascii="Times New Roman" w:eastAsia="宋体" w:hAnsi="Times New Roman" w:hint="eastAsia"/>
          <w:szCs w:val="24"/>
        </w:rPr>
        <w:t>ACS</w:t>
      </w:r>
      <w:r w:rsidRPr="009D34AB">
        <w:rPr>
          <w:rFonts w:ascii="Times New Roman" w:eastAsia="宋体" w:hAnsi="Times New Roman" w:hint="eastAsia"/>
          <w:szCs w:val="24"/>
        </w:rPr>
        <w:t>患者院内</w:t>
      </w:r>
      <w:r w:rsidRPr="009D34AB">
        <w:rPr>
          <w:rFonts w:ascii="Times New Roman" w:eastAsia="宋体" w:hAnsi="Times New Roman" w:hint="eastAsia"/>
          <w:szCs w:val="24"/>
        </w:rPr>
        <w:t>MACE</w:t>
      </w:r>
      <w:r w:rsidRPr="009D34AB">
        <w:rPr>
          <w:rFonts w:ascii="Times New Roman" w:eastAsia="宋体" w:hAnsi="Times New Roman" w:hint="eastAsia"/>
          <w:szCs w:val="24"/>
        </w:rPr>
        <w:t>发生风险的相关性，结果显示，随着</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指数增加，老年</w:t>
      </w:r>
      <w:r w:rsidRPr="009D34AB">
        <w:rPr>
          <w:rFonts w:ascii="Times New Roman" w:eastAsia="宋体" w:hAnsi="Times New Roman" w:hint="eastAsia"/>
          <w:szCs w:val="24"/>
        </w:rPr>
        <w:t>ACS</w:t>
      </w:r>
      <w:r w:rsidRPr="009D34AB">
        <w:rPr>
          <w:rFonts w:ascii="Times New Roman" w:eastAsia="宋体" w:hAnsi="Times New Roman" w:hint="eastAsia"/>
          <w:szCs w:val="24"/>
        </w:rPr>
        <w:t>患者院内</w:t>
      </w:r>
      <w:r w:rsidRPr="009D34AB">
        <w:rPr>
          <w:rFonts w:ascii="Times New Roman" w:eastAsia="宋体" w:hAnsi="Times New Roman" w:hint="eastAsia"/>
          <w:szCs w:val="24"/>
        </w:rPr>
        <w:t>MACE</w:t>
      </w:r>
      <w:r w:rsidRPr="009D34AB">
        <w:rPr>
          <w:rFonts w:ascii="Times New Roman" w:eastAsia="宋体" w:hAnsi="Times New Roman" w:hint="eastAsia"/>
          <w:szCs w:val="24"/>
        </w:rPr>
        <w:t>发生风险呈线性增加（</w:t>
      </w:r>
      <w:r w:rsidRPr="009D34AB">
        <w:rPr>
          <w:rFonts w:ascii="Times New Roman" w:eastAsia="宋体" w:hAnsi="Times New Roman" w:hint="eastAsia"/>
          <w:szCs w:val="24"/>
        </w:rPr>
        <w:t>P</w:t>
      </w:r>
      <w:r w:rsidRPr="009D34AB">
        <w:rPr>
          <w:rFonts w:ascii="Times New Roman" w:eastAsia="宋体" w:hAnsi="Times New Roman" w:hint="eastAsia"/>
          <w:szCs w:val="24"/>
        </w:rPr>
        <w:t>非线性</w:t>
      </w:r>
      <w:r w:rsidRPr="009D34AB">
        <w:rPr>
          <w:rFonts w:ascii="Times New Roman" w:eastAsia="宋体" w:hAnsi="Times New Roman" w:hint="eastAsia"/>
          <w:szCs w:val="24"/>
        </w:rPr>
        <w:t>=0.100</w:t>
      </w:r>
      <w:r w:rsidRPr="009D34AB">
        <w:rPr>
          <w:rFonts w:ascii="Times New Roman" w:eastAsia="宋体" w:hAnsi="Times New Roman" w:hint="eastAsia"/>
          <w:szCs w:val="24"/>
        </w:rPr>
        <w:t>），见图</w:t>
      </w:r>
      <w:r w:rsidRPr="009D34AB">
        <w:rPr>
          <w:rFonts w:ascii="Times New Roman" w:eastAsia="宋体" w:hAnsi="Times New Roman" w:hint="eastAsia"/>
          <w:szCs w:val="24"/>
        </w:rPr>
        <w:t>1</w:t>
      </w:r>
      <w:r w:rsidRPr="009D34AB">
        <w:rPr>
          <w:rFonts w:ascii="Times New Roman" w:eastAsia="宋体" w:hAnsi="Times New Roman" w:hint="eastAsia"/>
          <w:szCs w:val="24"/>
        </w:rPr>
        <w:t>。</w:t>
      </w:r>
    </w:p>
    <w:p w14:paraId="4A7546A7" w14:textId="77777777" w:rsidR="0017135F" w:rsidRDefault="0017135F" w:rsidP="0017135F">
      <w:pPr>
        <w:keepNext/>
        <w:spacing w:beforeLines="50" w:before="156" w:line="276" w:lineRule="auto"/>
        <w:ind w:firstLineChars="200" w:firstLine="420"/>
        <w:jc w:val="center"/>
      </w:pPr>
      <w:r>
        <w:rPr>
          <w:rFonts w:hint="eastAsia"/>
          <w:noProof/>
        </w:rPr>
        <w:drawing>
          <wp:inline distT="0" distB="0" distL="114300" distR="114300" wp14:anchorId="767818FE" wp14:editId="7863BF68">
            <wp:extent cx="3087370" cy="2184400"/>
            <wp:effectExtent l="0" t="0" r="0" b="6350"/>
            <wp:docPr id="4" name="图片 4" descr="调整协变量后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调整协变量后RCS"/>
                    <pic:cNvPicPr>
                      <a:picLocks noChangeAspect="1"/>
                    </pic:cNvPicPr>
                  </pic:nvPicPr>
                  <pic:blipFill>
                    <a:blip r:embed="rId7"/>
                    <a:stretch>
                      <a:fillRect/>
                    </a:stretch>
                  </pic:blipFill>
                  <pic:spPr>
                    <a:xfrm>
                      <a:off x="0" y="0"/>
                      <a:ext cx="3096311" cy="2190561"/>
                    </a:xfrm>
                    <a:prstGeom prst="rect">
                      <a:avLst/>
                    </a:prstGeom>
                  </pic:spPr>
                </pic:pic>
              </a:graphicData>
            </a:graphic>
          </wp:inline>
        </w:drawing>
      </w:r>
    </w:p>
    <w:p w14:paraId="43D8985B" w14:textId="07566B85" w:rsidR="0017135F" w:rsidRPr="009D34AB" w:rsidRDefault="0017135F" w:rsidP="0017135F">
      <w:pPr>
        <w:pStyle w:val="aa"/>
        <w:jc w:val="center"/>
        <w:rPr>
          <w:rFonts w:ascii="Times New Roman" w:eastAsia="宋体" w:hAnsi="Times New Roman"/>
          <w:szCs w:val="24"/>
        </w:rPr>
      </w:pPr>
      <w:r>
        <w:t>图</w:t>
      </w:r>
      <w:r>
        <w:t xml:space="preserve"> </w:t>
      </w:r>
      <w:r>
        <w:fldChar w:fldCharType="begin"/>
      </w:r>
      <w:r>
        <w:instrText xml:space="preserve"> SEQ </w:instrText>
      </w:r>
      <w:r>
        <w:instrText>图</w:instrText>
      </w:r>
      <w:r>
        <w:instrText xml:space="preserve"> \* ARABIC </w:instrText>
      </w:r>
      <w:r>
        <w:fldChar w:fldCharType="separate"/>
      </w:r>
      <w:r w:rsidR="00090CEF">
        <w:rPr>
          <w:noProof/>
        </w:rPr>
        <w:t>1</w:t>
      </w:r>
      <w:r>
        <w:fldChar w:fldCharType="end"/>
      </w:r>
      <w:r>
        <w:t xml:space="preserve"> </w:t>
      </w:r>
      <w:proofErr w:type="spellStart"/>
      <w:r>
        <w:rPr>
          <w:rFonts w:hint="eastAsia"/>
          <w:b/>
          <w:bCs/>
        </w:rPr>
        <w:t>TyG</w:t>
      </w:r>
      <w:proofErr w:type="spellEnd"/>
      <w:r>
        <w:rPr>
          <w:rFonts w:hint="eastAsia"/>
          <w:b/>
          <w:bCs/>
        </w:rPr>
        <w:t>指数与</w:t>
      </w:r>
      <w:r>
        <w:rPr>
          <w:rFonts w:hint="eastAsia"/>
          <w:b/>
          <w:bCs/>
        </w:rPr>
        <w:t>MACE</w:t>
      </w:r>
      <w:r>
        <w:rPr>
          <w:rFonts w:hint="eastAsia"/>
          <w:b/>
          <w:bCs/>
        </w:rPr>
        <w:t>结局关系的限制性立方样条图</w:t>
      </w:r>
    </w:p>
    <w:p w14:paraId="35A16E29" w14:textId="1B907689" w:rsidR="002A532D" w:rsidRPr="003A05B0" w:rsidRDefault="002A532D" w:rsidP="0090024D">
      <w:pPr>
        <w:pStyle w:val="a7"/>
        <w:numPr>
          <w:ilvl w:val="1"/>
          <w:numId w:val="9"/>
        </w:numPr>
        <w:spacing w:line="276" w:lineRule="auto"/>
        <w:ind w:firstLineChars="0"/>
        <w:rPr>
          <w:rFonts w:ascii="楷体_GB2312" w:eastAsia="楷体_GB2312" w:hAnsi="Times New Roman"/>
          <w:szCs w:val="24"/>
        </w:rPr>
      </w:pPr>
      <w:r w:rsidRPr="003A05B0">
        <w:rPr>
          <w:rFonts w:ascii="楷体_GB2312" w:eastAsia="楷体_GB2312" w:hAnsi="Times New Roman" w:hint="eastAsia"/>
          <w:szCs w:val="24"/>
        </w:rPr>
        <w:t>老年ACS患者发生院内MACE影响因素的单因素及多因素Logistic回归分析</w:t>
      </w:r>
    </w:p>
    <w:p w14:paraId="1C4E9DC7" w14:textId="16235FAC" w:rsidR="002A532D" w:rsidRDefault="002A532D" w:rsidP="00354513">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将表</w:t>
      </w:r>
      <w:r w:rsidRPr="009D34AB">
        <w:rPr>
          <w:rFonts w:ascii="Times New Roman" w:eastAsia="宋体" w:hAnsi="Times New Roman" w:hint="eastAsia"/>
          <w:szCs w:val="24"/>
        </w:rPr>
        <w:t>1</w:t>
      </w:r>
      <w:r w:rsidRPr="009D34AB">
        <w:rPr>
          <w:rFonts w:ascii="Times New Roman" w:eastAsia="宋体" w:hAnsi="Times New Roman" w:hint="eastAsia"/>
          <w:szCs w:val="24"/>
        </w:rPr>
        <w:t>中</w:t>
      </w:r>
      <w:r w:rsidRPr="009D34AB">
        <w:rPr>
          <w:rFonts w:ascii="Times New Roman" w:eastAsia="宋体" w:hAnsi="Times New Roman" w:hint="eastAsia"/>
          <w:szCs w:val="24"/>
        </w:rPr>
        <w:t>P</w:t>
      </w:r>
      <w:r w:rsidRPr="009D34AB">
        <w:rPr>
          <w:rFonts w:ascii="Times New Roman" w:eastAsia="宋体" w:hAnsi="Times New Roman" w:hint="eastAsia"/>
          <w:szCs w:val="24"/>
        </w:rPr>
        <w:t>＜</w:t>
      </w:r>
      <w:r w:rsidRPr="009D34AB">
        <w:rPr>
          <w:rFonts w:ascii="Times New Roman" w:eastAsia="宋体" w:hAnsi="Times New Roman" w:hint="eastAsia"/>
          <w:szCs w:val="24"/>
        </w:rPr>
        <w:t>0.05</w:t>
      </w:r>
      <w:r w:rsidRPr="009D34AB">
        <w:rPr>
          <w:rFonts w:ascii="Times New Roman" w:eastAsia="宋体" w:hAnsi="Times New Roman" w:hint="eastAsia"/>
          <w:szCs w:val="24"/>
        </w:rPr>
        <w:t>的变量进行</w:t>
      </w:r>
      <w:bookmarkStart w:id="17" w:name="OLE_LINK8"/>
      <w:r w:rsidRPr="009D34AB">
        <w:rPr>
          <w:rFonts w:ascii="Times New Roman" w:eastAsia="宋体" w:hAnsi="Times New Roman" w:hint="eastAsia"/>
          <w:szCs w:val="24"/>
        </w:rPr>
        <w:t>单一因素回归分析，结果提示</w:t>
      </w:r>
      <w:r w:rsidRPr="009D34AB">
        <w:rPr>
          <w:rFonts w:ascii="Times New Roman" w:eastAsia="宋体" w:hAnsi="Times New Roman" w:hint="eastAsia"/>
          <w:szCs w:val="24"/>
        </w:rPr>
        <w:t>MACE</w:t>
      </w:r>
      <w:r w:rsidRPr="009D34AB">
        <w:rPr>
          <w:rFonts w:ascii="Times New Roman" w:eastAsia="宋体" w:hAnsi="Times New Roman" w:hint="eastAsia"/>
          <w:szCs w:val="24"/>
        </w:rPr>
        <w:t>组糖尿病比例、脑血管病比例、</w:t>
      </w:r>
      <w:r w:rsidRPr="009D34AB">
        <w:rPr>
          <w:rFonts w:ascii="Times New Roman" w:eastAsia="宋体" w:hAnsi="Times New Roman" w:hint="eastAsia"/>
          <w:szCs w:val="24"/>
        </w:rPr>
        <w:t>LDL-C</w:t>
      </w:r>
      <w:r w:rsidRPr="009D34AB">
        <w:rPr>
          <w:rFonts w:ascii="Times New Roman" w:eastAsia="宋体" w:hAnsi="Times New Roman" w:hint="eastAsia"/>
          <w:szCs w:val="24"/>
        </w:rPr>
        <w:t>、心率、</w:t>
      </w:r>
      <w:r w:rsidRPr="009D34AB">
        <w:rPr>
          <w:rFonts w:ascii="Times New Roman" w:eastAsia="宋体" w:hAnsi="Times New Roman" w:hint="eastAsia"/>
          <w:szCs w:val="24"/>
        </w:rPr>
        <w:t>TG</w:t>
      </w:r>
      <w:r w:rsidRPr="009D34AB">
        <w:rPr>
          <w:rFonts w:ascii="Times New Roman" w:eastAsia="宋体" w:hAnsi="Times New Roman" w:hint="eastAsia"/>
          <w:szCs w:val="24"/>
        </w:rPr>
        <w:t>、</w:t>
      </w:r>
      <w:r w:rsidRPr="009D34AB">
        <w:rPr>
          <w:rFonts w:ascii="Times New Roman" w:eastAsia="宋体" w:hAnsi="Times New Roman" w:hint="eastAsia"/>
          <w:szCs w:val="24"/>
        </w:rPr>
        <w:t>FBG</w:t>
      </w:r>
      <w:r w:rsidRPr="009D34AB">
        <w:rPr>
          <w:rFonts w:ascii="Times New Roman" w:eastAsia="宋体" w:hAnsi="Times New Roman" w:hint="eastAsia"/>
          <w:szCs w:val="24"/>
        </w:rPr>
        <w:t>、</w:t>
      </w:r>
      <w:r w:rsidRPr="009D34AB">
        <w:rPr>
          <w:rFonts w:ascii="Times New Roman" w:eastAsia="宋体" w:hAnsi="Times New Roman" w:hint="eastAsia"/>
          <w:szCs w:val="24"/>
        </w:rPr>
        <w:t>CK-MB</w:t>
      </w:r>
      <w:r w:rsidRPr="009D34AB">
        <w:rPr>
          <w:rFonts w:ascii="Times New Roman" w:eastAsia="宋体" w:hAnsi="Times New Roman" w:hint="eastAsia"/>
          <w:szCs w:val="24"/>
        </w:rPr>
        <w:t>、</w:t>
      </w:r>
      <w:r w:rsidRPr="009D34AB">
        <w:rPr>
          <w:rFonts w:ascii="Times New Roman" w:eastAsia="宋体" w:hAnsi="Times New Roman" w:hint="eastAsia"/>
          <w:szCs w:val="24"/>
        </w:rPr>
        <w:t>MYO</w:t>
      </w:r>
      <w:r w:rsidRPr="009D34AB">
        <w:rPr>
          <w:rFonts w:ascii="Times New Roman" w:eastAsia="宋体" w:hAnsi="Times New Roman" w:hint="eastAsia"/>
          <w:szCs w:val="24"/>
        </w:rPr>
        <w:t>、</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指数均比非</w:t>
      </w:r>
      <w:r w:rsidRPr="009D34AB">
        <w:rPr>
          <w:rFonts w:ascii="Times New Roman" w:eastAsia="宋体" w:hAnsi="Times New Roman" w:hint="eastAsia"/>
          <w:szCs w:val="24"/>
        </w:rPr>
        <w:t>MACE</w:t>
      </w:r>
      <w:r w:rsidRPr="009D34AB">
        <w:rPr>
          <w:rFonts w:ascii="Times New Roman" w:eastAsia="宋体" w:hAnsi="Times New Roman" w:hint="eastAsia"/>
          <w:szCs w:val="24"/>
        </w:rPr>
        <w:t>高，差异有统计学意义。为分析老年</w:t>
      </w:r>
      <w:r w:rsidRPr="009D34AB">
        <w:rPr>
          <w:rFonts w:ascii="Times New Roman" w:eastAsia="宋体" w:hAnsi="Times New Roman" w:hint="eastAsia"/>
          <w:szCs w:val="24"/>
        </w:rPr>
        <w:t>ACS</w:t>
      </w:r>
      <w:r w:rsidRPr="009D34AB">
        <w:rPr>
          <w:rFonts w:ascii="Times New Roman" w:eastAsia="宋体" w:hAnsi="Times New Roman" w:hint="eastAsia"/>
          <w:szCs w:val="24"/>
        </w:rPr>
        <w:t>患者院内</w:t>
      </w:r>
      <w:r w:rsidRPr="009D34AB">
        <w:rPr>
          <w:rFonts w:ascii="Times New Roman" w:eastAsia="宋体" w:hAnsi="Times New Roman" w:hint="eastAsia"/>
          <w:szCs w:val="24"/>
        </w:rPr>
        <w:t>MACE</w:t>
      </w:r>
      <w:r w:rsidRPr="009D34AB">
        <w:rPr>
          <w:rFonts w:ascii="Times New Roman" w:eastAsia="宋体" w:hAnsi="Times New Roman" w:hint="eastAsia"/>
          <w:szCs w:val="24"/>
        </w:rPr>
        <w:t>的独立危险因素，控制混杂因素，以</w:t>
      </w:r>
      <w:bookmarkStart w:id="18" w:name="OLE_LINK3"/>
      <w:r w:rsidRPr="009D34AB">
        <w:rPr>
          <w:rFonts w:ascii="Times New Roman" w:eastAsia="宋体" w:hAnsi="Times New Roman" w:hint="eastAsia"/>
          <w:szCs w:val="24"/>
        </w:rPr>
        <w:t>MACE</w:t>
      </w:r>
      <w:bookmarkEnd w:id="18"/>
      <w:r w:rsidRPr="009D34AB">
        <w:rPr>
          <w:rFonts w:ascii="Times New Roman" w:eastAsia="宋体" w:hAnsi="Times New Roman" w:hint="eastAsia"/>
          <w:szCs w:val="24"/>
        </w:rPr>
        <w:t>为因变量，进一步将单因素分析中有统计学意义的因素纳入多因素</w:t>
      </w:r>
      <w:r w:rsidRPr="009D34AB">
        <w:rPr>
          <w:rFonts w:ascii="Times New Roman" w:eastAsia="宋体" w:hAnsi="Times New Roman" w:hint="eastAsia"/>
          <w:szCs w:val="24"/>
        </w:rPr>
        <w:t>Logistic</w:t>
      </w:r>
      <w:r w:rsidRPr="009D34AB">
        <w:rPr>
          <w:rFonts w:ascii="Times New Roman" w:eastAsia="宋体" w:hAnsi="Times New Roman" w:hint="eastAsia"/>
          <w:szCs w:val="24"/>
        </w:rPr>
        <w:t>回归分析，结果显示：脑血管病</w:t>
      </w:r>
      <w:r w:rsidRPr="009D34AB">
        <w:rPr>
          <w:rFonts w:ascii="Times New Roman" w:eastAsia="宋体" w:hAnsi="Times New Roman" w:hint="eastAsia"/>
          <w:szCs w:val="24"/>
        </w:rPr>
        <w:t>(</w:t>
      </w:r>
      <w:r w:rsidRPr="009D34AB">
        <w:rPr>
          <w:rFonts w:ascii="Times New Roman" w:eastAsia="宋体" w:hAnsi="Times New Roman"/>
          <w:szCs w:val="24"/>
        </w:rPr>
        <w:t>OR=</w:t>
      </w:r>
      <w:r w:rsidRPr="009D34AB">
        <w:rPr>
          <w:rFonts w:ascii="Times New Roman" w:eastAsia="宋体" w:hAnsi="Times New Roman" w:hint="eastAsia"/>
          <w:szCs w:val="24"/>
        </w:rPr>
        <w:t>3</w:t>
      </w:r>
      <w:r w:rsidRPr="009D34AB">
        <w:rPr>
          <w:rFonts w:ascii="Times New Roman" w:eastAsia="宋体" w:hAnsi="Times New Roman"/>
          <w:szCs w:val="24"/>
        </w:rPr>
        <w:t>.</w:t>
      </w:r>
      <w:r w:rsidRPr="009D34AB">
        <w:rPr>
          <w:rFonts w:ascii="Times New Roman" w:eastAsia="宋体" w:hAnsi="Times New Roman" w:hint="eastAsia"/>
          <w:szCs w:val="24"/>
        </w:rPr>
        <w:t>18</w:t>
      </w:r>
      <w:r w:rsidRPr="009D34AB">
        <w:rPr>
          <w:rFonts w:ascii="Times New Roman" w:eastAsia="宋体" w:hAnsi="Times New Roman" w:hint="eastAsia"/>
          <w:szCs w:val="24"/>
        </w:rPr>
        <w:t>，</w:t>
      </w:r>
      <w:r w:rsidRPr="009D34AB">
        <w:rPr>
          <w:rFonts w:ascii="Times New Roman" w:eastAsia="宋体" w:hAnsi="Times New Roman"/>
          <w:szCs w:val="24"/>
        </w:rPr>
        <w:t>95%CI1.73~7.71</w:t>
      </w:r>
      <w:r w:rsidRPr="009D34AB">
        <w:rPr>
          <w:rFonts w:ascii="Times New Roman" w:eastAsia="宋体" w:hAnsi="Times New Roman" w:hint="eastAsia"/>
          <w:szCs w:val="24"/>
        </w:rPr>
        <w:t>，</w:t>
      </w:r>
      <w:r w:rsidRPr="009D34AB">
        <w:rPr>
          <w:rFonts w:ascii="Times New Roman" w:eastAsia="宋体" w:hAnsi="Times New Roman"/>
          <w:szCs w:val="24"/>
        </w:rPr>
        <w:t>p=0.00</w:t>
      </w:r>
      <w:r w:rsidRPr="009D34AB">
        <w:rPr>
          <w:rFonts w:ascii="Times New Roman" w:eastAsia="宋体" w:hAnsi="Times New Roman" w:hint="eastAsia"/>
          <w:szCs w:val="24"/>
        </w:rPr>
        <w:t>9)</w:t>
      </w:r>
      <w:r w:rsidRPr="009D34AB">
        <w:rPr>
          <w:rFonts w:ascii="Times New Roman" w:eastAsia="宋体" w:hAnsi="Times New Roman" w:hint="eastAsia"/>
          <w:szCs w:val="24"/>
        </w:rPr>
        <w:t>、</w:t>
      </w:r>
      <w:r w:rsidRPr="009D34AB">
        <w:rPr>
          <w:rFonts w:ascii="Times New Roman" w:eastAsia="宋体" w:hAnsi="Times New Roman" w:hint="eastAsia"/>
          <w:szCs w:val="24"/>
        </w:rPr>
        <w:t>LDL-C(</w:t>
      </w:r>
      <w:r w:rsidRPr="009D34AB">
        <w:rPr>
          <w:rFonts w:ascii="Times New Roman" w:eastAsia="宋体" w:hAnsi="Times New Roman"/>
          <w:szCs w:val="24"/>
        </w:rPr>
        <w:t>OR=1.81</w:t>
      </w:r>
      <w:r w:rsidRPr="009D34AB">
        <w:rPr>
          <w:rFonts w:ascii="Times New Roman" w:eastAsia="宋体" w:hAnsi="Times New Roman" w:hint="eastAsia"/>
          <w:szCs w:val="24"/>
        </w:rPr>
        <w:t>，</w:t>
      </w:r>
      <w:r w:rsidRPr="009D34AB">
        <w:rPr>
          <w:rFonts w:ascii="Times New Roman" w:eastAsia="宋体" w:hAnsi="Times New Roman"/>
          <w:szCs w:val="24"/>
        </w:rPr>
        <w:t>95%CI1.04~3.14</w:t>
      </w:r>
      <w:r w:rsidRPr="009D34AB">
        <w:rPr>
          <w:rFonts w:ascii="Times New Roman" w:eastAsia="宋体" w:hAnsi="Times New Roman" w:hint="eastAsia"/>
          <w:szCs w:val="24"/>
        </w:rPr>
        <w:t>，</w:t>
      </w:r>
      <w:r w:rsidRPr="009D34AB">
        <w:rPr>
          <w:rFonts w:ascii="Times New Roman" w:eastAsia="宋体" w:hAnsi="Times New Roman"/>
          <w:szCs w:val="24"/>
        </w:rPr>
        <w:t>p=0.035</w:t>
      </w:r>
      <w:r w:rsidRPr="009D34AB">
        <w:rPr>
          <w:rFonts w:ascii="Times New Roman" w:eastAsia="宋体" w:hAnsi="Times New Roman" w:hint="eastAsia"/>
          <w:szCs w:val="24"/>
        </w:rPr>
        <w:t>)</w:t>
      </w:r>
      <w:r w:rsidRPr="009D34AB">
        <w:rPr>
          <w:rFonts w:ascii="Times New Roman" w:eastAsia="宋体" w:hAnsi="Times New Roman" w:hint="eastAsia"/>
          <w:szCs w:val="24"/>
        </w:rPr>
        <w:t>、心率</w:t>
      </w:r>
      <w:r w:rsidRPr="009D34AB">
        <w:rPr>
          <w:rFonts w:ascii="Times New Roman" w:eastAsia="宋体" w:hAnsi="Times New Roman" w:hint="eastAsia"/>
          <w:szCs w:val="24"/>
        </w:rPr>
        <w:t>(</w:t>
      </w:r>
      <w:r w:rsidRPr="009D34AB">
        <w:rPr>
          <w:rFonts w:ascii="Times New Roman" w:eastAsia="宋体" w:hAnsi="Times New Roman"/>
          <w:szCs w:val="24"/>
        </w:rPr>
        <w:t>OR=1.04</w:t>
      </w:r>
      <w:r w:rsidRPr="009D34AB">
        <w:rPr>
          <w:rFonts w:ascii="Times New Roman" w:eastAsia="宋体" w:hAnsi="Times New Roman" w:hint="eastAsia"/>
          <w:szCs w:val="24"/>
        </w:rPr>
        <w:t>，</w:t>
      </w:r>
      <w:r w:rsidRPr="009D34AB">
        <w:rPr>
          <w:rFonts w:ascii="Times New Roman" w:eastAsia="宋体" w:hAnsi="Times New Roman"/>
          <w:szCs w:val="24"/>
        </w:rPr>
        <w:t>95%CI1.01~1.07</w:t>
      </w:r>
      <w:r w:rsidRPr="009D34AB">
        <w:rPr>
          <w:rFonts w:ascii="Times New Roman" w:eastAsia="宋体" w:hAnsi="Times New Roman" w:hint="eastAsia"/>
          <w:szCs w:val="24"/>
        </w:rPr>
        <w:t>，</w:t>
      </w:r>
      <w:r w:rsidRPr="009D34AB">
        <w:rPr>
          <w:rFonts w:ascii="Times New Roman" w:eastAsia="宋体" w:hAnsi="Times New Roman"/>
          <w:szCs w:val="24"/>
        </w:rPr>
        <w:t>p=0.018</w:t>
      </w:r>
      <w:r w:rsidRPr="009D34AB">
        <w:rPr>
          <w:rFonts w:ascii="Times New Roman" w:eastAsia="宋体" w:hAnsi="Times New Roman" w:hint="eastAsia"/>
          <w:szCs w:val="24"/>
        </w:rPr>
        <w:t>)</w:t>
      </w:r>
      <w:r w:rsidRPr="009D34AB">
        <w:rPr>
          <w:rFonts w:ascii="Times New Roman" w:eastAsia="宋体" w:hAnsi="Times New Roman" w:hint="eastAsia"/>
          <w:szCs w:val="24"/>
        </w:rPr>
        <w:t>、</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w:t>
      </w:r>
      <w:r w:rsidRPr="009D34AB">
        <w:rPr>
          <w:rFonts w:ascii="Times New Roman" w:eastAsia="宋体" w:hAnsi="Times New Roman" w:hint="eastAsia"/>
          <w:szCs w:val="24"/>
        </w:rPr>
        <w:t>(</w:t>
      </w:r>
      <w:r w:rsidRPr="009D34AB">
        <w:rPr>
          <w:rFonts w:ascii="Times New Roman" w:eastAsia="宋体" w:hAnsi="Times New Roman"/>
          <w:szCs w:val="24"/>
        </w:rPr>
        <w:t>OR=3.29</w:t>
      </w:r>
      <w:r w:rsidRPr="009D34AB">
        <w:rPr>
          <w:rFonts w:ascii="Times New Roman" w:eastAsia="宋体" w:hAnsi="Times New Roman" w:hint="eastAsia"/>
          <w:szCs w:val="24"/>
        </w:rPr>
        <w:t>，</w:t>
      </w:r>
      <w:r w:rsidRPr="009D34AB">
        <w:rPr>
          <w:rFonts w:ascii="Times New Roman" w:eastAsia="宋体" w:hAnsi="Times New Roman"/>
          <w:szCs w:val="24"/>
        </w:rPr>
        <w:t>95%CI(1.39~7.83</w:t>
      </w:r>
      <w:r w:rsidRPr="009D34AB">
        <w:rPr>
          <w:rFonts w:ascii="Times New Roman" w:eastAsia="宋体" w:hAnsi="Times New Roman" w:hint="eastAsia"/>
          <w:szCs w:val="24"/>
        </w:rPr>
        <w:t>，</w:t>
      </w:r>
      <w:r w:rsidRPr="009D34AB">
        <w:rPr>
          <w:rFonts w:ascii="Times New Roman" w:eastAsia="宋体" w:hAnsi="Times New Roman"/>
          <w:szCs w:val="24"/>
        </w:rPr>
        <w:t>p=0.007</w:t>
      </w:r>
      <w:r w:rsidRPr="009D34AB">
        <w:rPr>
          <w:rFonts w:ascii="Times New Roman" w:eastAsia="宋体" w:hAnsi="Times New Roman" w:hint="eastAsia"/>
          <w:szCs w:val="24"/>
        </w:rPr>
        <w:t>)</w:t>
      </w:r>
      <w:r w:rsidRPr="009D34AB">
        <w:rPr>
          <w:rFonts w:ascii="Times New Roman" w:eastAsia="宋体" w:hAnsi="Times New Roman" w:hint="eastAsia"/>
          <w:szCs w:val="24"/>
        </w:rPr>
        <w:t>是院内</w:t>
      </w:r>
      <w:r w:rsidRPr="009D34AB">
        <w:rPr>
          <w:rFonts w:ascii="Times New Roman" w:eastAsia="宋体" w:hAnsi="Times New Roman" w:hint="eastAsia"/>
          <w:szCs w:val="24"/>
        </w:rPr>
        <w:t>MACE</w:t>
      </w:r>
      <w:r w:rsidRPr="009D34AB">
        <w:rPr>
          <w:rFonts w:ascii="Times New Roman" w:eastAsia="宋体" w:hAnsi="Times New Roman" w:hint="eastAsia"/>
          <w:szCs w:val="24"/>
        </w:rPr>
        <w:t>的独立危险因素</w:t>
      </w:r>
      <w:bookmarkEnd w:id="17"/>
      <w:r w:rsidRPr="009D34AB">
        <w:rPr>
          <w:rFonts w:ascii="Times New Roman" w:eastAsia="宋体" w:hAnsi="Times New Roman" w:hint="eastAsia"/>
          <w:szCs w:val="24"/>
        </w:rPr>
        <w:t>。见表</w:t>
      </w:r>
      <w:r w:rsidRPr="009D34AB">
        <w:rPr>
          <w:rFonts w:ascii="Times New Roman" w:eastAsia="宋体" w:hAnsi="Times New Roman" w:hint="eastAsia"/>
          <w:szCs w:val="24"/>
        </w:rPr>
        <w:t>3</w:t>
      </w:r>
      <w:r w:rsidRPr="009D34AB">
        <w:rPr>
          <w:rFonts w:ascii="Times New Roman" w:eastAsia="宋体" w:hAnsi="Times New Roman" w:hint="eastAsia"/>
          <w:szCs w:val="24"/>
        </w:rPr>
        <w:t>。</w:t>
      </w:r>
    </w:p>
    <w:p w14:paraId="7A9E9C2B" w14:textId="6619F876" w:rsidR="00764454" w:rsidRDefault="00764454" w:rsidP="004E73B9">
      <w:pPr>
        <w:pStyle w:val="aa"/>
        <w:keepNext/>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36389D">
        <w:rPr>
          <w:noProof/>
        </w:rPr>
        <w:t>3</w:t>
      </w:r>
      <w:r>
        <w:fldChar w:fldCharType="end"/>
      </w:r>
      <w:r>
        <w:t xml:space="preserve"> </w:t>
      </w:r>
      <w:r>
        <w:rPr>
          <w:rFonts w:hint="eastAsia"/>
          <w:b/>
          <w:bCs/>
        </w:rPr>
        <w:t>老年</w:t>
      </w:r>
      <w:r>
        <w:rPr>
          <w:rFonts w:hint="eastAsia"/>
          <w:b/>
          <w:bCs/>
        </w:rPr>
        <w:t>ACS</w:t>
      </w:r>
      <w:r>
        <w:rPr>
          <w:rFonts w:hint="eastAsia"/>
          <w:b/>
          <w:bCs/>
        </w:rPr>
        <w:t>患者发生院内</w:t>
      </w:r>
      <w:r>
        <w:rPr>
          <w:rFonts w:hint="eastAsia"/>
          <w:b/>
          <w:bCs/>
        </w:rPr>
        <w:t>MACE</w:t>
      </w:r>
      <w:r>
        <w:rPr>
          <w:rFonts w:hint="eastAsia"/>
          <w:b/>
          <w:bCs/>
        </w:rPr>
        <w:t>的单因素及多因素</w:t>
      </w:r>
      <w:r>
        <w:rPr>
          <w:rFonts w:hint="eastAsia"/>
          <w:szCs w:val="21"/>
        </w:rPr>
        <w:t>Logistic</w:t>
      </w:r>
      <w:r>
        <w:rPr>
          <w:rFonts w:hint="eastAsia"/>
          <w:b/>
          <w:bCs/>
        </w:rPr>
        <w:t>回归分析</w:t>
      </w:r>
    </w:p>
    <w:tbl>
      <w:tblPr>
        <w:tblStyle w:val="a9"/>
        <w:tblW w:w="4355" w:type="pct"/>
        <w:jc w:val="center"/>
        <w:tblLook w:val="04A0" w:firstRow="1" w:lastRow="0" w:firstColumn="1" w:lastColumn="0" w:noHBand="0" w:noVBand="1"/>
      </w:tblPr>
      <w:tblGrid>
        <w:gridCol w:w="1130"/>
        <w:gridCol w:w="2121"/>
        <w:gridCol w:w="991"/>
        <w:gridCol w:w="2210"/>
        <w:gridCol w:w="783"/>
      </w:tblGrid>
      <w:tr w:rsidR="00764454" w14:paraId="6F8EB6D4" w14:textId="77777777" w:rsidTr="004E73B9">
        <w:trPr>
          <w:cnfStyle w:val="100000000000" w:firstRow="1" w:lastRow="0" w:firstColumn="0" w:lastColumn="0" w:oddVBand="0" w:evenVBand="0" w:oddHBand="0" w:evenHBand="0" w:firstRowFirstColumn="0" w:firstRowLastColumn="0" w:lastRowFirstColumn="0" w:lastRowLastColumn="0"/>
          <w:jc w:val="center"/>
        </w:trPr>
        <w:tc>
          <w:tcPr>
            <w:tcW w:w="781" w:type="pct"/>
            <w:vMerge w:val="restart"/>
          </w:tcPr>
          <w:p w14:paraId="36805725" w14:textId="77777777" w:rsidR="00764454" w:rsidRDefault="00764454" w:rsidP="00D109C4">
            <w:pPr>
              <w:pBdr>
                <w:top w:val="none" w:sz="0" w:space="0" w:color="000000"/>
                <w:left w:val="none" w:sz="0" w:space="0" w:color="000000"/>
                <w:bottom w:val="none" w:sz="0" w:space="0" w:color="000000"/>
                <w:right w:val="none" w:sz="0" w:space="0" w:color="000000"/>
              </w:pBdr>
              <w:rPr>
                <w:rFonts w:hint="eastAsia"/>
              </w:rPr>
            </w:pPr>
            <w:r>
              <w:rPr>
                <w:rFonts w:ascii="Times New Roman" w:eastAsia="Times New Roman" w:hAnsi="Times New Roman"/>
                <w:color w:val="000000"/>
                <w:szCs w:val="21"/>
              </w:rPr>
              <w:t>Variables</w:t>
            </w:r>
          </w:p>
        </w:tc>
        <w:tc>
          <w:tcPr>
            <w:tcW w:w="2151" w:type="pct"/>
            <w:gridSpan w:val="2"/>
          </w:tcPr>
          <w:p w14:paraId="749BF304"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rFonts w:hint="eastAsia"/>
              </w:rPr>
            </w:pPr>
            <w:r>
              <w:rPr>
                <w:rFonts w:ascii="宋体" w:hAnsi="宋体" w:cs="宋体" w:hint="eastAsia"/>
                <w:color w:val="000000"/>
                <w:szCs w:val="21"/>
              </w:rPr>
              <w:t>单因素</w:t>
            </w:r>
          </w:p>
        </w:tc>
        <w:tc>
          <w:tcPr>
            <w:tcW w:w="2068" w:type="pct"/>
            <w:gridSpan w:val="2"/>
          </w:tcPr>
          <w:p w14:paraId="1DC6D2B9"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rFonts w:ascii="宋体" w:hAnsi="宋体" w:cs="宋体"/>
                <w:color w:val="000000"/>
                <w:szCs w:val="21"/>
              </w:rPr>
            </w:pPr>
            <w:r>
              <w:rPr>
                <w:rFonts w:ascii="宋体" w:hAnsi="宋体" w:cs="宋体" w:hint="eastAsia"/>
                <w:color w:val="000000"/>
                <w:szCs w:val="21"/>
              </w:rPr>
              <w:t>多因素</w:t>
            </w:r>
          </w:p>
        </w:tc>
      </w:tr>
      <w:tr w:rsidR="00764454" w14:paraId="58458FA5" w14:textId="77777777" w:rsidTr="004E73B9">
        <w:trPr>
          <w:jc w:val="center"/>
        </w:trPr>
        <w:tc>
          <w:tcPr>
            <w:tcW w:w="781" w:type="pct"/>
            <w:vMerge/>
          </w:tcPr>
          <w:p w14:paraId="5108E8FD" w14:textId="77777777" w:rsidR="00764454" w:rsidRDefault="00764454" w:rsidP="00D109C4">
            <w:pPr>
              <w:pBdr>
                <w:top w:val="none" w:sz="0" w:space="0" w:color="000000"/>
                <w:left w:val="none" w:sz="0" w:space="0" w:color="000000"/>
                <w:bottom w:val="none" w:sz="0" w:space="0" w:color="000000"/>
                <w:right w:val="none" w:sz="0" w:space="0" w:color="000000"/>
              </w:pBdr>
            </w:pPr>
          </w:p>
        </w:tc>
        <w:tc>
          <w:tcPr>
            <w:tcW w:w="1466" w:type="pct"/>
          </w:tcPr>
          <w:p w14:paraId="5DDF030E"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OR (95%CI)</w:t>
            </w:r>
          </w:p>
        </w:tc>
        <w:tc>
          <w:tcPr>
            <w:tcW w:w="685" w:type="pct"/>
          </w:tcPr>
          <w:p w14:paraId="4F85256C"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i/>
                <w:color w:val="000000"/>
                <w:szCs w:val="21"/>
              </w:rPr>
              <w:t>P</w:t>
            </w:r>
          </w:p>
        </w:tc>
        <w:tc>
          <w:tcPr>
            <w:tcW w:w="1527" w:type="pct"/>
          </w:tcPr>
          <w:p w14:paraId="41F98B4F"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OR (95%CI)</w:t>
            </w:r>
          </w:p>
        </w:tc>
        <w:tc>
          <w:tcPr>
            <w:tcW w:w="541" w:type="pct"/>
          </w:tcPr>
          <w:p w14:paraId="1D621ED5"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color w:val="000000"/>
                <w:szCs w:val="21"/>
              </w:rPr>
            </w:pPr>
            <w:r>
              <w:rPr>
                <w:i/>
                <w:color w:val="000000"/>
                <w:szCs w:val="21"/>
              </w:rPr>
              <w:t>P</w:t>
            </w:r>
          </w:p>
        </w:tc>
      </w:tr>
      <w:tr w:rsidR="00764454" w14:paraId="0F4E5828" w14:textId="77777777" w:rsidTr="004E73B9">
        <w:trPr>
          <w:jc w:val="center"/>
        </w:trPr>
        <w:tc>
          <w:tcPr>
            <w:tcW w:w="781" w:type="pct"/>
          </w:tcPr>
          <w:p w14:paraId="7FA4849B" w14:textId="77777777" w:rsidR="00764454" w:rsidRDefault="00764454" w:rsidP="00D109C4">
            <w:pPr>
              <w:pBdr>
                <w:top w:val="none" w:sz="0" w:space="0" w:color="000000"/>
                <w:left w:val="none" w:sz="0" w:space="0" w:color="000000"/>
                <w:bottom w:val="none" w:sz="0" w:space="0" w:color="000000"/>
                <w:right w:val="none" w:sz="0" w:space="0" w:color="000000"/>
              </w:pBdr>
            </w:pPr>
            <w:bookmarkStart w:id="19" w:name="_Hlk176197358"/>
            <w:r>
              <w:rPr>
                <w:rFonts w:ascii="宋体" w:eastAsia="宋体" w:hAnsi="宋体" w:cs="宋体" w:hint="eastAsia"/>
                <w:color w:val="000000"/>
                <w:szCs w:val="21"/>
              </w:rPr>
              <w:t>糖尿病</w:t>
            </w:r>
          </w:p>
        </w:tc>
        <w:tc>
          <w:tcPr>
            <w:tcW w:w="1466" w:type="pct"/>
          </w:tcPr>
          <w:p w14:paraId="65801C14" w14:textId="632E903D"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1.95(1.12~3.38)</w:t>
            </w:r>
          </w:p>
        </w:tc>
        <w:tc>
          <w:tcPr>
            <w:tcW w:w="685" w:type="pct"/>
          </w:tcPr>
          <w:p w14:paraId="7EC20926"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0.018</w:t>
            </w:r>
          </w:p>
        </w:tc>
        <w:tc>
          <w:tcPr>
            <w:tcW w:w="1527" w:type="pct"/>
          </w:tcPr>
          <w:p w14:paraId="74E5E77E"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p>
        </w:tc>
        <w:tc>
          <w:tcPr>
            <w:tcW w:w="541" w:type="pct"/>
          </w:tcPr>
          <w:p w14:paraId="32EED42C"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p>
        </w:tc>
      </w:tr>
      <w:tr w:rsidR="00764454" w:rsidRPr="00873206" w14:paraId="60BDBCAF" w14:textId="77777777" w:rsidTr="004E73B9">
        <w:trPr>
          <w:jc w:val="center"/>
        </w:trPr>
        <w:tc>
          <w:tcPr>
            <w:tcW w:w="781" w:type="pct"/>
          </w:tcPr>
          <w:p w14:paraId="4B98A489" w14:textId="77777777" w:rsidR="00764454" w:rsidRDefault="00764454" w:rsidP="00D109C4">
            <w:pPr>
              <w:pBdr>
                <w:top w:val="none" w:sz="0" w:space="0" w:color="000000"/>
                <w:left w:val="none" w:sz="0" w:space="0" w:color="000000"/>
                <w:bottom w:val="none" w:sz="0" w:space="0" w:color="000000"/>
                <w:right w:val="none" w:sz="0" w:space="0" w:color="000000"/>
              </w:pBdr>
            </w:pPr>
            <w:r>
              <w:rPr>
                <w:rFonts w:ascii="宋体" w:eastAsia="宋体" w:hAnsi="宋体" w:cs="宋体" w:hint="eastAsia"/>
                <w:color w:val="000000"/>
                <w:szCs w:val="21"/>
              </w:rPr>
              <w:t>脑血管病</w:t>
            </w:r>
          </w:p>
        </w:tc>
        <w:tc>
          <w:tcPr>
            <w:tcW w:w="1466" w:type="pct"/>
          </w:tcPr>
          <w:p w14:paraId="39ED09D7" w14:textId="5CD59300"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3.21(1.45~7.10)</w:t>
            </w:r>
          </w:p>
        </w:tc>
        <w:tc>
          <w:tcPr>
            <w:tcW w:w="685" w:type="pct"/>
          </w:tcPr>
          <w:p w14:paraId="559F506D"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0.004</w:t>
            </w:r>
          </w:p>
        </w:tc>
        <w:tc>
          <w:tcPr>
            <w:tcW w:w="1527" w:type="pct"/>
          </w:tcPr>
          <w:p w14:paraId="5BDD3ED6" w14:textId="6C8EFC44"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sidRPr="00873206">
              <w:rPr>
                <w:rFonts w:eastAsia="宋体" w:hint="eastAsia"/>
                <w:color w:val="000000"/>
                <w:szCs w:val="21"/>
              </w:rPr>
              <w:t>3</w:t>
            </w:r>
            <w:r w:rsidRPr="00873206">
              <w:rPr>
                <w:color w:val="000000"/>
                <w:szCs w:val="21"/>
              </w:rPr>
              <w:t>.</w:t>
            </w:r>
            <w:r>
              <w:rPr>
                <w:rFonts w:eastAsiaTheme="minorEastAsia" w:hint="eastAsia"/>
                <w:color w:val="000000"/>
                <w:szCs w:val="21"/>
              </w:rPr>
              <w:t>1</w:t>
            </w:r>
            <w:r w:rsidRPr="00873206">
              <w:rPr>
                <w:rFonts w:eastAsia="宋体" w:hint="eastAsia"/>
                <w:color w:val="000000"/>
                <w:szCs w:val="21"/>
              </w:rPr>
              <w:t>8</w:t>
            </w:r>
            <w:r w:rsidRPr="00873206">
              <w:rPr>
                <w:color w:val="000000"/>
                <w:szCs w:val="21"/>
              </w:rPr>
              <w:t>(1.73~7.71)</w:t>
            </w:r>
          </w:p>
        </w:tc>
        <w:tc>
          <w:tcPr>
            <w:tcW w:w="541" w:type="pct"/>
          </w:tcPr>
          <w:p w14:paraId="51C07E65" w14:textId="77777777"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color w:val="000000"/>
                <w:szCs w:val="21"/>
              </w:rPr>
            </w:pPr>
            <w:r w:rsidRPr="00873206">
              <w:rPr>
                <w:b/>
                <w:color w:val="FF0000"/>
                <w:szCs w:val="21"/>
              </w:rPr>
              <w:t>0.00</w:t>
            </w:r>
            <w:r>
              <w:rPr>
                <w:rFonts w:asciiTheme="minorEastAsia" w:eastAsiaTheme="minorEastAsia" w:hAnsiTheme="minorEastAsia" w:hint="eastAsia"/>
                <w:b/>
                <w:color w:val="FF0000"/>
                <w:szCs w:val="21"/>
              </w:rPr>
              <w:t>9</w:t>
            </w:r>
          </w:p>
        </w:tc>
      </w:tr>
      <w:tr w:rsidR="00764454" w:rsidRPr="00873206" w14:paraId="3CBEFB7B" w14:textId="77777777" w:rsidTr="004E73B9">
        <w:trPr>
          <w:jc w:val="center"/>
        </w:trPr>
        <w:tc>
          <w:tcPr>
            <w:tcW w:w="781" w:type="pct"/>
          </w:tcPr>
          <w:p w14:paraId="69FC772A" w14:textId="4470B15E" w:rsidR="00764454" w:rsidRDefault="00764454" w:rsidP="00D109C4">
            <w:pPr>
              <w:pBdr>
                <w:top w:val="none" w:sz="0" w:space="0" w:color="000000"/>
                <w:left w:val="none" w:sz="0" w:space="0" w:color="000000"/>
                <w:bottom w:val="none" w:sz="0" w:space="0" w:color="000000"/>
                <w:right w:val="none" w:sz="0" w:space="0" w:color="000000"/>
              </w:pBdr>
            </w:pPr>
            <w:r>
              <w:rPr>
                <w:color w:val="000000"/>
                <w:szCs w:val="21"/>
              </w:rPr>
              <w:t>LDL-C</w:t>
            </w:r>
          </w:p>
        </w:tc>
        <w:tc>
          <w:tcPr>
            <w:tcW w:w="1466" w:type="pct"/>
          </w:tcPr>
          <w:p w14:paraId="15746E30" w14:textId="458C56CC"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1.70(1.28~2.25)</w:t>
            </w:r>
          </w:p>
        </w:tc>
        <w:tc>
          <w:tcPr>
            <w:tcW w:w="685" w:type="pct"/>
          </w:tcPr>
          <w:p w14:paraId="2EB3D871"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&lt;.001</w:t>
            </w:r>
          </w:p>
        </w:tc>
        <w:tc>
          <w:tcPr>
            <w:tcW w:w="1527" w:type="pct"/>
          </w:tcPr>
          <w:p w14:paraId="448338F3" w14:textId="250B0FEA"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sidRPr="00873206">
              <w:rPr>
                <w:color w:val="000000"/>
                <w:szCs w:val="21"/>
              </w:rPr>
              <w:t>1.81(1.04~3.14)</w:t>
            </w:r>
          </w:p>
        </w:tc>
        <w:tc>
          <w:tcPr>
            <w:tcW w:w="541" w:type="pct"/>
          </w:tcPr>
          <w:p w14:paraId="792C8A35" w14:textId="77777777"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color w:val="000000"/>
                <w:szCs w:val="21"/>
              </w:rPr>
            </w:pPr>
            <w:r w:rsidRPr="00873206">
              <w:rPr>
                <w:b/>
                <w:color w:val="FF0000"/>
                <w:szCs w:val="21"/>
              </w:rPr>
              <w:t>0.035</w:t>
            </w:r>
          </w:p>
        </w:tc>
      </w:tr>
      <w:tr w:rsidR="00764454" w:rsidRPr="00873206" w14:paraId="208A103B" w14:textId="77777777" w:rsidTr="004E73B9">
        <w:trPr>
          <w:jc w:val="center"/>
        </w:trPr>
        <w:tc>
          <w:tcPr>
            <w:tcW w:w="781" w:type="pct"/>
          </w:tcPr>
          <w:p w14:paraId="05C26AA4" w14:textId="77777777" w:rsidR="00764454" w:rsidRDefault="00764454" w:rsidP="00D109C4">
            <w:pPr>
              <w:pBdr>
                <w:top w:val="none" w:sz="0" w:space="0" w:color="000000"/>
                <w:left w:val="none" w:sz="0" w:space="0" w:color="000000"/>
                <w:bottom w:val="none" w:sz="0" w:space="0" w:color="000000"/>
                <w:right w:val="none" w:sz="0" w:space="0" w:color="000000"/>
              </w:pBdr>
            </w:pPr>
            <w:r>
              <w:rPr>
                <w:rFonts w:ascii="宋体" w:eastAsia="宋体" w:hAnsi="宋体" w:cs="宋体" w:hint="eastAsia"/>
                <w:color w:val="000000"/>
                <w:szCs w:val="21"/>
              </w:rPr>
              <w:t>心率</w:t>
            </w:r>
          </w:p>
        </w:tc>
        <w:tc>
          <w:tcPr>
            <w:tcW w:w="1466" w:type="pct"/>
          </w:tcPr>
          <w:p w14:paraId="0E81B799" w14:textId="4BD67973"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1.03(1.01~1.05)</w:t>
            </w:r>
          </w:p>
        </w:tc>
        <w:tc>
          <w:tcPr>
            <w:tcW w:w="685" w:type="pct"/>
          </w:tcPr>
          <w:p w14:paraId="216D2DE5"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0.003</w:t>
            </w:r>
          </w:p>
        </w:tc>
        <w:tc>
          <w:tcPr>
            <w:tcW w:w="1527" w:type="pct"/>
          </w:tcPr>
          <w:p w14:paraId="74865E57" w14:textId="6DDB24E4"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sidRPr="00873206">
              <w:rPr>
                <w:color w:val="000000"/>
                <w:szCs w:val="21"/>
              </w:rPr>
              <w:t>1.04(1.01~1.07)</w:t>
            </w:r>
          </w:p>
        </w:tc>
        <w:tc>
          <w:tcPr>
            <w:tcW w:w="541" w:type="pct"/>
          </w:tcPr>
          <w:p w14:paraId="61DE19A1" w14:textId="77777777"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color w:val="000000"/>
                <w:szCs w:val="21"/>
              </w:rPr>
            </w:pPr>
            <w:r w:rsidRPr="00873206">
              <w:rPr>
                <w:b/>
                <w:color w:val="FF0000"/>
                <w:szCs w:val="21"/>
              </w:rPr>
              <w:t>0.018</w:t>
            </w:r>
          </w:p>
        </w:tc>
      </w:tr>
      <w:tr w:rsidR="00764454" w:rsidRPr="00873206" w14:paraId="01429694" w14:textId="77777777" w:rsidTr="004E73B9">
        <w:trPr>
          <w:gridAfter w:val="2"/>
          <w:wAfter w:w="2068" w:type="pct"/>
          <w:jc w:val="center"/>
        </w:trPr>
        <w:tc>
          <w:tcPr>
            <w:tcW w:w="781" w:type="pct"/>
          </w:tcPr>
          <w:p w14:paraId="6B9D59A2" w14:textId="0B232316" w:rsidR="00764454" w:rsidRDefault="00764454" w:rsidP="00D109C4">
            <w:pPr>
              <w:pBdr>
                <w:top w:val="none" w:sz="0" w:space="0" w:color="000000"/>
                <w:left w:val="none" w:sz="0" w:space="0" w:color="000000"/>
                <w:bottom w:val="none" w:sz="0" w:space="0" w:color="000000"/>
                <w:right w:val="none" w:sz="0" w:space="0" w:color="000000"/>
              </w:pBdr>
            </w:pPr>
            <w:r>
              <w:rPr>
                <w:color w:val="000000"/>
                <w:szCs w:val="21"/>
              </w:rPr>
              <w:t>TG</w:t>
            </w:r>
          </w:p>
        </w:tc>
        <w:tc>
          <w:tcPr>
            <w:tcW w:w="1466" w:type="pct"/>
          </w:tcPr>
          <w:p w14:paraId="0E849085" w14:textId="790FAEE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1.52(1.23~1.89)</w:t>
            </w:r>
          </w:p>
        </w:tc>
        <w:tc>
          <w:tcPr>
            <w:tcW w:w="685" w:type="pct"/>
          </w:tcPr>
          <w:p w14:paraId="0EA8EAC1"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&lt;.001</w:t>
            </w:r>
          </w:p>
        </w:tc>
      </w:tr>
      <w:tr w:rsidR="00764454" w:rsidRPr="00873206" w14:paraId="507CFCD1" w14:textId="77777777" w:rsidTr="004E73B9">
        <w:trPr>
          <w:gridAfter w:val="2"/>
          <w:wAfter w:w="2068" w:type="pct"/>
          <w:jc w:val="center"/>
        </w:trPr>
        <w:tc>
          <w:tcPr>
            <w:tcW w:w="781" w:type="pct"/>
          </w:tcPr>
          <w:p w14:paraId="72976289" w14:textId="77777777" w:rsidR="00764454" w:rsidRDefault="00764454" w:rsidP="00D109C4">
            <w:pPr>
              <w:pBdr>
                <w:top w:val="none" w:sz="0" w:space="0" w:color="000000"/>
                <w:left w:val="none" w:sz="0" w:space="0" w:color="000000"/>
                <w:bottom w:val="none" w:sz="0" w:space="0" w:color="000000"/>
                <w:right w:val="none" w:sz="0" w:space="0" w:color="000000"/>
              </w:pBdr>
            </w:pPr>
            <w:r>
              <w:rPr>
                <w:rFonts w:hint="eastAsia"/>
                <w:color w:val="000000"/>
                <w:szCs w:val="21"/>
              </w:rPr>
              <w:t>FBG</w:t>
            </w:r>
          </w:p>
        </w:tc>
        <w:tc>
          <w:tcPr>
            <w:tcW w:w="1466" w:type="pct"/>
          </w:tcPr>
          <w:p w14:paraId="34AC1982" w14:textId="40333C3A"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1.12(1.03~1.21)</w:t>
            </w:r>
          </w:p>
        </w:tc>
        <w:tc>
          <w:tcPr>
            <w:tcW w:w="685" w:type="pct"/>
          </w:tcPr>
          <w:p w14:paraId="495B5948"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0.005</w:t>
            </w:r>
          </w:p>
        </w:tc>
      </w:tr>
      <w:tr w:rsidR="00764454" w:rsidRPr="00873206" w14:paraId="77F517B2" w14:textId="77777777" w:rsidTr="004E73B9">
        <w:trPr>
          <w:gridAfter w:val="2"/>
          <w:wAfter w:w="2068" w:type="pct"/>
          <w:jc w:val="center"/>
        </w:trPr>
        <w:tc>
          <w:tcPr>
            <w:tcW w:w="781" w:type="pct"/>
          </w:tcPr>
          <w:p w14:paraId="65FBB9B6" w14:textId="77777777" w:rsidR="00764454" w:rsidRDefault="00764454" w:rsidP="00D109C4">
            <w:pPr>
              <w:pBdr>
                <w:top w:val="none" w:sz="0" w:space="0" w:color="000000"/>
                <w:left w:val="none" w:sz="0" w:space="0" w:color="000000"/>
                <w:bottom w:val="none" w:sz="0" w:space="0" w:color="000000"/>
                <w:right w:val="none" w:sz="0" w:space="0" w:color="000000"/>
              </w:pBdr>
            </w:pPr>
            <w:r>
              <w:rPr>
                <w:color w:val="000000"/>
                <w:szCs w:val="21"/>
              </w:rPr>
              <w:t>CK-MB</w:t>
            </w:r>
          </w:p>
        </w:tc>
        <w:tc>
          <w:tcPr>
            <w:tcW w:w="1466" w:type="pct"/>
          </w:tcPr>
          <w:p w14:paraId="05106884" w14:textId="1D1E8DA2"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1.01(1.01~1.01)</w:t>
            </w:r>
          </w:p>
        </w:tc>
        <w:tc>
          <w:tcPr>
            <w:tcW w:w="685" w:type="pct"/>
          </w:tcPr>
          <w:p w14:paraId="61864AEC"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0.016</w:t>
            </w:r>
          </w:p>
        </w:tc>
      </w:tr>
      <w:tr w:rsidR="00764454" w:rsidRPr="00873206" w14:paraId="3929B660" w14:textId="77777777" w:rsidTr="004E73B9">
        <w:trPr>
          <w:gridAfter w:val="2"/>
          <w:wAfter w:w="2068" w:type="pct"/>
          <w:jc w:val="center"/>
        </w:trPr>
        <w:tc>
          <w:tcPr>
            <w:tcW w:w="781" w:type="pct"/>
          </w:tcPr>
          <w:p w14:paraId="109B1150" w14:textId="77777777" w:rsidR="00764454" w:rsidRDefault="00764454" w:rsidP="00D109C4">
            <w:pPr>
              <w:pBdr>
                <w:top w:val="none" w:sz="0" w:space="0" w:color="000000"/>
                <w:left w:val="none" w:sz="0" w:space="0" w:color="000000"/>
                <w:bottom w:val="none" w:sz="0" w:space="0" w:color="000000"/>
                <w:right w:val="none" w:sz="0" w:space="0" w:color="000000"/>
              </w:pBdr>
            </w:pPr>
            <w:r>
              <w:rPr>
                <w:rFonts w:hint="eastAsia"/>
                <w:color w:val="000000"/>
                <w:szCs w:val="21"/>
              </w:rPr>
              <w:t>MYO</w:t>
            </w:r>
          </w:p>
        </w:tc>
        <w:tc>
          <w:tcPr>
            <w:tcW w:w="1466" w:type="pct"/>
          </w:tcPr>
          <w:p w14:paraId="27F3D11A" w14:textId="28FD7ADB"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1.01(1.01~1.01)</w:t>
            </w:r>
          </w:p>
        </w:tc>
        <w:tc>
          <w:tcPr>
            <w:tcW w:w="685" w:type="pct"/>
          </w:tcPr>
          <w:p w14:paraId="4FA99E46"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0.025</w:t>
            </w:r>
          </w:p>
        </w:tc>
      </w:tr>
      <w:tr w:rsidR="00764454" w:rsidRPr="00873206" w14:paraId="401285ED" w14:textId="77777777" w:rsidTr="004E73B9">
        <w:trPr>
          <w:jc w:val="center"/>
        </w:trPr>
        <w:tc>
          <w:tcPr>
            <w:tcW w:w="781" w:type="pct"/>
          </w:tcPr>
          <w:p w14:paraId="10465DA4" w14:textId="77777777" w:rsidR="00764454" w:rsidRDefault="00764454" w:rsidP="00D109C4">
            <w:pPr>
              <w:pBdr>
                <w:top w:val="none" w:sz="0" w:space="0" w:color="000000"/>
                <w:left w:val="none" w:sz="0" w:space="0" w:color="000000"/>
                <w:bottom w:val="none" w:sz="0" w:space="0" w:color="000000"/>
                <w:right w:val="none" w:sz="0" w:space="0" w:color="000000"/>
              </w:pBdr>
            </w:pPr>
            <w:proofErr w:type="spellStart"/>
            <w:r>
              <w:rPr>
                <w:color w:val="000000"/>
                <w:szCs w:val="21"/>
              </w:rPr>
              <w:t>TyG</w:t>
            </w:r>
            <w:proofErr w:type="spellEnd"/>
            <w:r>
              <w:rPr>
                <w:rFonts w:ascii="宋体" w:eastAsia="宋体" w:hAnsi="宋体" w:cs="宋体" w:hint="eastAsia"/>
                <w:color w:val="000000"/>
                <w:szCs w:val="21"/>
              </w:rPr>
              <w:t>指数</w:t>
            </w:r>
          </w:p>
        </w:tc>
        <w:tc>
          <w:tcPr>
            <w:tcW w:w="1466" w:type="pct"/>
          </w:tcPr>
          <w:p w14:paraId="76830B1B" w14:textId="7CEC6BF9"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color w:val="000000"/>
                <w:szCs w:val="21"/>
              </w:rPr>
              <w:t>2.87(2.00~4.11)</w:t>
            </w:r>
          </w:p>
        </w:tc>
        <w:tc>
          <w:tcPr>
            <w:tcW w:w="685" w:type="pct"/>
          </w:tcPr>
          <w:p w14:paraId="1C4E034C" w14:textId="77777777" w:rsidR="00764454"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Pr>
                <w:b/>
                <w:color w:val="FF0000"/>
                <w:szCs w:val="21"/>
              </w:rPr>
              <w:t>&lt;.001</w:t>
            </w:r>
          </w:p>
        </w:tc>
        <w:tc>
          <w:tcPr>
            <w:tcW w:w="1527" w:type="pct"/>
            <w:vAlign w:val="center"/>
          </w:tcPr>
          <w:p w14:paraId="77E13114" w14:textId="49898C6B"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pPr>
            <w:r w:rsidRPr="00873206">
              <w:rPr>
                <w:color w:val="000000"/>
                <w:szCs w:val="21"/>
              </w:rPr>
              <w:t>3.29(1.39~7.83)</w:t>
            </w:r>
          </w:p>
        </w:tc>
        <w:tc>
          <w:tcPr>
            <w:tcW w:w="541" w:type="pct"/>
            <w:vAlign w:val="center"/>
          </w:tcPr>
          <w:p w14:paraId="1524CE7E" w14:textId="77777777" w:rsidR="00764454" w:rsidRPr="00873206" w:rsidRDefault="00764454" w:rsidP="00D109C4">
            <w:pPr>
              <w:pBdr>
                <w:top w:val="none" w:sz="0" w:space="0" w:color="000000"/>
                <w:left w:val="none" w:sz="0" w:space="0" w:color="000000"/>
                <w:bottom w:val="none" w:sz="0" w:space="0" w:color="000000"/>
                <w:right w:val="none" w:sz="0" w:space="0" w:color="000000"/>
              </w:pBdr>
              <w:spacing w:before="40" w:after="40"/>
              <w:ind w:left="40" w:right="40"/>
              <w:jc w:val="center"/>
              <w:rPr>
                <w:color w:val="000000"/>
                <w:szCs w:val="21"/>
              </w:rPr>
            </w:pPr>
            <w:r w:rsidRPr="00873206">
              <w:rPr>
                <w:b/>
                <w:color w:val="FF0000"/>
                <w:szCs w:val="21"/>
              </w:rPr>
              <w:t>0.007</w:t>
            </w:r>
          </w:p>
        </w:tc>
      </w:tr>
      <w:bookmarkEnd w:id="19"/>
    </w:tbl>
    <w:p w14:paraId="0D1D422C" w14:textId="77777777" w:rsidR="00764454" w:rsidRPr="00354513" w:rsidRDefault="00764454" w:rsidP="00354513">
      <w:pPr>
        <w:spacing w:line="276" w:lineRule="auto"/>
        <w:ind w:firstLineChars="200" w:firstLine="420"/>
        <w:rPr>
          <w:rFonts w:ascii="Times New Roman" w:eastAsia="宋体" w:hAnsi="Times New Roman"/>
          <w:szCs w:val="24"/>
        </w:rPr>
      </w:pPr>
    </w:p>
    <w:p w14:paraId="0F0791FE" w14:textId="3CDCC275" w:rsidR="002A532D" w:rsidRPr="003A05B0" w:rsidRDefault="002A532D" w:rsidP="0090024D">
      <w:pPr>
        <w:pStyle w:val="a7"/>
        <w:numPr>
          <w:ilvl w:val="1"/>
          <w:numId w:val="9"/>
        </w:numPr>
        <w:spacing w:line="276" w:lineRule="auto"/>
        <w:ind w:firstLineChars="0"/>
        <w:rPr>
          <w:rFonts w:ascii="楷体_GB2312" w:eastAsia="楷体_GB2312" w:hAnsi="Times New Roman"/>
          <w:szCs w:val="24"/>
        </w:rPr>
      </w:pPr>
      <w:r w:rsidRPr="003A05B0">
        <w:rPr>
          <w:rFonts w:ascii="楷体_GB2312" w:eastAsia="楷体_GB2312" w:hAnsi="Times New Roman" w:hint="eastAsia"/>
          <w:szCs w:val="24"/>
        </w:rPr>
        <w:t>建立预测回归模型</w:t>
      </w:r>
    </w:p>
    <w:p w14:paraId="1AF9DFDA" w14:textId="1317B341" w:rsidR="00441EA6" w:rsidRPr="00354513" w:rsidRDefault="002A532D" w:rsidP="00354513">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根据多因素回归分析结果，将</w:t>
      </w:r>
      <w:proofErr w:type="spellStart"/>
      <w:r w:rsidR="000727E4" w:rsidRPr="009D34AB">
        <w:rPr>
          <w:rFonts w:ascii="Times New Roman" w:eastAsia="宋体" w:hAnsi="Times New Roman" w:hint="eastAsia"/>
          <w:szCs w:val="24"/>
        </w:rPr>
        <w:t>TyG</w:t>
      </w:r>
      <w:proofErr w:type="spellEnd"/>
      <w:r w:rsidR="000727E4" w:rsidRPr="009D34AB">
        <w:rPr>
          <w:rFonts w:ascii="Times New Roman" w:eastAsia="宋体" w:hAnsi="Times New Roman" w:hint="eastAsia"/>
          <w:szCs w:val="24"/>
        </w:rPr>
        <w:t>指数及其他三个</w:t>
      </w:r>
      <w:r w:rsidRPr="009D34AB">
        <w:rPr>
          <w:rFonts w:ascii="Times New Roman" w:eastAsia="宋体" w:hAnsi="Times New Roman" w:hint="eastAsia"/>
          <w:szCs w:val="24"/>
        </w:rPr>
        <w:t>独立危险因素</w:t>
      </w:r>
      <w:r w:rsidR="000727E4" w:rsidRPr="009D34AB">
        <w:rPr>
          <w:rFonts w:ascii="Times New Roman" w:eastAsia="宋体" w:hAnsi="Times New Roman" w:hint="eastAsia"/>
          <w:szCs w:val="24"/>
        </w:rPr>
        <w:t>，包括</w:t>
      </w:r>
      <w:r w:rsidRPr="009D34AB">
        <w:rPr>
          <w:rFonts w:ascii="Times New Roman" w:eastAsia="宋体" w:hAnsi="Times New Roman" w:hint="eastAsia"/>
          <w:szCs w:val="24"/>
        </w:rPr>
        <w:t>脑血管病史、</w:t>
      </w:r>
      <w:r w:rsidRPr="009D34AB">
        <w:rPr>
          <w:rFonts w:ascii="Times New Roman" w:eastAsia="宋体" w:hAnsi="Times New Roman" w:hint="eastAsia"/>
          <w:szCs w:val="24"/>
        </w:rPr>
        <w:t>LDL-C</w:t>
      </w:r>
      <w:r w:rsidRPr="009D34AB">
        <w:rPr>
          <w:rFonts w:ascii="Times New Roman" w:eastAsia="宋体" w:hAnsi="Times New Roman" w:hint="eastAsia"/>
          <w:szCs w:val="24"/>
        </w:rPr>
        <w:t>、心率作为输入变量，构建联合预测回归模型：</w:t>
      </w:r>
      <w:r w:rsidRPr="009D34AB">
        <w:rPr>
          <w:rFonts w:ascii="Times New Roman" w:eastAsia="宋体" w:hAnsi="Times New Roman" w:hint="eastAsia"/>
          <w:szCs w:val="24"/>
        </w:rPr>
        <w:t>Logit</w:t>
      </w:r>
      <w:r w:rsidRPr="009D34AB">
        <w:rPr>
          <w:rFonts w:ascii="Times New Roman" w:eastAsia="宋体" w:hAnsi="Times New Roman" w:hint="eastAsia"/>
          <w:szCs w:val="24"/>
        </w:rPr>
        <w:t>（</w:t>
      </w:r>
      <w:r w:rsidRPr="009D34AB">
        <w:rPr>
          <w:rFonts w:ascii="Times New Roman" w:eastAsia="宋体" w:hAnsi="Times New Roman" w:hint="eastAsia"/>
          <w:szCs w:val="24"/>
        </w:rPr>
        <w:t>P</w:t>
      </w:r>
      <w:r w:rsidRPr="009D34AB">
        <w:rPr>
          <w:rFonts w:ascii="Times New Roman" w:eastAsia="宋体" w:hAnsi="Times New Roman" w:hint="eastAsia"/>
          <w:szCs w:val="24"/>
        </w:rPr>
        <w:t>）</w:t>
      </w:r>
      <w:r w:rsidRPr="009D34AB">
        <w:rPr>
          <w:rFonts w:ascii="Times New Roman" w:eastAsia="宋体" w:hAnsi="Times New Roman" w:hint="eastAsia"/>
          <w:szCs w:val="24"/>
        </w:rPr>
        <w:t>=1.15*</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w:t>
      </w:r>
      <w:r w:rsidRPr="009D34AB">
        <w:rPr>
          <w:rFonts w:ascii="Times New Roman" w:eastAsia="宋体" w:hAnsi="Times New Roman" w:hint="eastAsia"/>
          <w:szCs w:val="24"/>
        </w:rPr>
        <w:t>+0.017*</w:t>
      </w:r>
      <w:r w:rsidRPr="009D34AB">
        <w:rPr>
          <w:rFonts w:ascii="Times New Roman" w:eastAsia="宋体" w:hAnsi="Times New Roman" w:hint="eastAsia"/>
          <w:szCs w:val="24"/>
        </w:rPr>
        <w:t>心率</w:t>
      </w:r>
      <w:r w:rsidRPr="009D34AB">
        <w:rPr>
          <w:rFonts w:ascii="Times New Roman" w:eastAsia="宋体" w:hAnsi="Times New Roman" w:hint="eastAsia"/>
          <w:szCs w:val="24"/>
        </w:rPr>
        <w:t>+0.323*</w:t>
      </w:r>
      <w:r w:rsidRPr="009D34AB">
        <w:rPr>
          <w:rFonts w:ascii="Times New Roman" w:eastAsia="宋体" w:hAnsi="Times New Roman" w:hint="eastAsia"/>
          <w:szCs w:val="24"/>
        </w:rPr>
        <w:t>脑血管病史</w:t>
      </w:r>
      <w:r w:rsidRPr="009D34AB">
        <w:rPr>
          <w:rFonts w:ascii="Times New Roman" w:eastAsia="宋体" w:hAnsi="Times New Roman" w:hint="eastAsia"/>
          <w:szCs w:val="24"/>
        </w:rPr>
        <w:t>+0.48*LDL-C</w:t>
      </w:r>
      <w:r w:rsidRPr="009D34AB">
        <w:rPr>
          <w:rFonts w:ascii="Times New Roman" w:eastAsia="宋体" w:hAnsi="Times New Roman" w:hint="eastAsia"/>
          <w:szCs w:val="24"/>
        </w:rPr>
        <w:t>检测值</w:t>
      </w:r>
      <w:r w:rsidRPr="009D34AB">
        <w:rPr>
          <w:rFonts w:ascii="Times New Roman" w:eastAsia="宋体" w:hAnsi="Times New Roman" w:hint="eastAsia"/>
          <w:szCs w:val="24"/>
        </w:rPr>
        <w:t>-15.09</w:t>
      </w:r>
      <w:r w:rsidRPr="009D34AB">
        <w:rPr>
          <w:rFonts w:ascii="Times New Roman" w:eastAsia="宋体" w:hAnsi="Times New Roman" w:hint="eastAsia"/>
          <w:szCs w:val="24"/>
        </w:rPr>
        <w:t>。</w:t>
      </w:r>
    </w:p>
    <w:p w14:paraId="7F0D662A" w14:textId="0AA4A137" w:rsidR="0081192F" w:rsidRPr="00B069F5" w:rsidRDefault="003A05B0" w:rsidP="00B069F5">
      <w:pPr>
        <w:spacing w:line="276" w:lineRule="auto"/>
        <w:ind w:firstLineChars="200" w:firstLine="420"/>
        <w:rPr>
          <w:rFonts w:ascii="楷体_GB2312" w:eastAsia="楷体_GB2312" w:hAnsi="Times New Roman"/>
          <w:szCs w:val="24"/>
        </w:rPr>
      </w:pPr>
      <w:r>
        <w:rPr>
          <w:rFonts w:ascii="楷体_GB2312" w:eastAsia="楷体_GB2312" w:hAnsi="Times New Roman"/>
          <w:szCs w:val="24"/>
        </w:rPr>
        <w:t xml:space="preserve">2.5 </w:t>
      </w:r>
      <w:proofErr w:type="spellStart"/>
      <w:r w:rsidR="00441EA6" w:rsidRPr="00B069F5">
        <w:rPr>
          <w:rFonts w:ascii="楷体_GB2312" w:eastAsia="楷体_GB2312" w:hAnsi="Times New Roman" w:hint="eastAsia"/>
          <w:szCs w:val="24"/>
        </w:rPr>
        <w:t>TyG</w:t>
      </w:r>
      <w:proofErr w:type="spellEnd"/>
      <w:r w:rsidR="00441EA6" w:rsidRPr="00B069F5">
        <w:rPr>
          <w:rFonts w:ascii="楷体_GB2312" w:eastAsia="楷体_GB2312" w:hAnsi="Times New Roman" w:hint="eastAsia"/>
          <w:szCs w:val="24"/>
        </w:rPr>
        <w:t xml:space="preserve"> 指数及回归模型对老年ACS患者发生院内MACE的预测价值</w:t>
      </w:r>
    </w:p>
    <w:p w14:paraId="0C470A84" w14:textId="7DE256BF" w:rsidR="00441EA6" w:rsidRDefault="00441EA6" w:rsidP="00354513">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以</w:t>
      </w:r>
      <w:r w:rsidR="000727E4" w:rsidRPr="009D34AB">
        <w:rPr>
          <w:rFonts w:ascii="Times New Roman" w:eastAsia="宋体" w:hAnsi="Times New Roman" w:hint="eastAsia"/>
          <w:szCs w:val="24"/>
        </w:rPr>
        <w:t>院内</w:t>
      </w:r>
      <w:r w:rsidRPr="009D34AB">
        <w:rPr>
          <w:rFonts w:ascii="Times New Roman" w:eastAsia="宋体" w:hAnsi="Times New Roman" w:hint="eastAsia"/>
          <w:szCs w:val="24"/>
        </w:rPr>
        <w:t>MACE</w:t>
      </w:r>
      <w:r w:rsidRPr="009D34AB">
        <w:rPr>
          <w:rFonts w:ascii="Times New Roman" w:eastAsia="宋体" w:hAnsi="Times New Roman" w:hint="eastAsia"/>
          <w:szCs w:val="24"/>
        </w:rPr>
        <w:t>为结局，利用</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指数及预测回归模型建立</w:t>
      </w:r>
      <w:r w:rsidRPr="009D34AB">
        <w:rPr>
          <w:rFonts w:ascii="Times New Roman" w:eastAsia="宋体" w:hAnsi="Times New Roman" w:hint="eastAsia"/>
          <w:szCs w:val="24"/>
        </w:rPr>
        <w:t>ROC</w:t>
      </w:r>
      <w:r w:rsidRPr="009D34AB">
        <w:rPr>
          <w:rFonts w:ascii="Times New Roman" w:eastAsia="宋体" w:hAnsi="Times New Roman" w:hint="eastAsia"/>
          <w:szCs w:val="24"/>
        </w:rPr>
        <w:t>曲线，</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指数预测老年</w:t>
      </w:r>
      <w:r w:rsidRPr="009D34AB">
        <w:rPr>
          <w:rFonts w:ascii="Times New Roman" w:eastAsia="宋体" w:hAnsi="Times New Roman" w:hint="eastAsia"/>
          <w:szCs w:val="24"/>
        </w:rPr>
        <w:t>ACS</w:t>
      </w:r>
      <w:r w:rsidRPr="009D34AB">
        <w:rPr>
          <w:rFonts w:ascii="Times New Roman" w:eastAsia="宋体" w:hAnsi="Times New Roman" w:hint="eastAsia"/>
          <w:szCs w:val="24"/>
        </w:rPr>
        <w:t>患者发生院内</w:t>
      </w:r>
      <w:r w:rsidRPr="009D34AB">
        <w:rPr>
          <w:rFonts w:ascii="Times New Roman" w:eastAsia="宋体" w:hAnsi="Times New Roman" w:hint="eastAsia"/>
          <w:szCs w:val="24"/>
        </w:rPr>
        <w:t>MACE</w:t>
      </w:r>
      <w:r w:rsidRPr="009D34AB">
        <w:rPr>
          <w:rFonts w:ascii="Times New Roman" w:eastAsia="宋体" w:hAnsi="Times New Roman" w:hint="eastAsia"/>
          <w:szCs w:val="24"/>
        </w:rPr>
        <w:t>的曲线下面积（</w:t>
      </w:r>
      <w:r w:rsidRPr="009D34AB">
        <w:rPr>
          <w:rFonts w:ascii="Times New Roman" w:eastAsia="宋体" w:hAnsi="Times New Roman" w:hint="eastAsia"/>
          <w:szCs w:val="24"/>
        </w:rPr>
        <w:t>AUC</w:t>
      </w:r>
      <w:r w:rsidRPr="009D34AB">
        <w:rPr>
          <w:rFonts w:ascii="Times New Roman" w:eastAsia="宋体" w:hAnsi="Times New Roman" w:hint="eastAsia"/>
          <w:szCs w:val="24"/>
        </w:rPr>
        <w:t>）为</w:t>
      </w:r>
      <w:r w:rsidRPr="009D34AB">
        <w:rPr>
          <w:rFonts w:ascii="Times New Roman" w:eastAsia="宋体" w:hAnsi="Times New Roman" w:hint="eastAsia"/>
          <w:szCs w:val="24"/>
        </w:rPr>
        <w:t>0.780</w:t>
      </w:r>
      <w:r w:rsidRPr="009D34AB">
        <w:rPr>
          <w:rFonts w:ascii="Times New Roman" w:eastAsia="宋体" w:hAnsi="Times New Roman" w:hint="eastAsia"/>
          <w:szCs w:val="24"/>
        </w:rPr>
        <w:t>，</w:t>
      </w:r>
      <w:r w:rsidRPr="009D34AB">
        <w:rPr>
          <w:rFonts w:ascii="Times New Roman" w:eastAsia="宋体" w:hAnsi="Times New Roman" w:hint="eastAsia"/>
          <w:szCs w:val="24"/>
        </w:rPr>
        <w:t>F1</w:t>
      </w:r>
      <w:r w:rsidRPr="009D34AB">
        <w:rPr>
          <w:rFonts w:ascii="Times New Roman" w:eastAsia="宋体" w:hAnsi="Times New Roman" w:hint="eastAsia"/>
          <w:szCs w:val="24"/>
        </w:rPr>
        <w:t>值为</w:t>
      </w:r>
      <w:r w:rsidRPr="009D34AB">
        <w:rPr>
          <w:rFonts w:ascii="Times New Roman" w:eastAsia="宋体" w:hAnsi="Times New Roman" w:hint="eastAsia"/>
          <w:szCs w:val="24"/>
        </w:rPr>
        <w:t>0.556</w:t>
      </w:r>
      <w:r w:rsidRPr="009D34AB">
        <w:rPr>
          <w:rFonts w:ascii="Times New Roman" w:eastAsia="宋体" w:hAnsi="Times New Roman" w:hint="eastAsia"/>
          <w:szCs w:val="24"/>
        </w:rPr>
        <w:t>，灵敏度为</w:t>
      </w:r>
      <w:r w:rsidRPr="009D34AB">
        <w:rPr>
          <w:rFonts w:ascii="Times New Roman" w:eastAsia="宋体" w:hAnsi="Times New Roman" w:hint="eastAsia"/>
          <w:szCs w:val="24"/>
        </w:rPr>
        <w:t>69.0%</w:t>
      </w:r>
      <w:r w:rsidRPr="009D34AB">
        <w:rPr>
          <w:rFonts w:ascii="Times New Roman" w:eastAsia="宋体" w:hAnsi="Times New Roman" w:hint="eastAsia"/>
          <w:szCs w:val="24"/>
        </w:rPr>
        <w:t>，特异度为</w:t>
      </w:r>
      <w:r w:rsidRPr="009D34AB">
        <w:rPr>
          <w:rFonts w:ascii="Times New Roman" w:eastAsia="宋体" w:hAnsi="Times New Roman" w:hint="eastAsia"/>
          <w:szCs w:val="24"/>
        </w:rPr>
        <w:t>96.2%</w:t>
      </w:r>
      <w:r w:rsidRPr="009D34AB">
        <w:rPr>
          <w:rFonts w:ascii="Times New Roman" w:eastAsia="宋体" w:hAnsi="Times New Roman" w:hint="eastAsia"/>
          <w:szCs w:val="24"/>
        </w:rPr>
        <w:t>。预测回归模型的</w:t>
      </w:r>
      <w:r w:rsidRPr="009D34AB">
        <w:rPr>
          <w:rFonts w:ascii="Times New Roman" w:eastAsia="宋体" w:hAnsi="Times New Roman" w:hint="eastAsia"/>
          <w:szCs w:val="24"/>
        </w:rPr>
        <w:t>AUC</w:t>
      </w:r>
      <w:r w:rsidRPr="009D34AB">
        <w:rPr>
          <w:rFonts w:ascii="Times New Roman" w:eastAsia="宋体" w:hAnsi="Times New Roman" w:hint="eastAsia"/>
          <w:szCs w:val="24"/>
        </w:rPr>
        <w:t>为</w:t>
      </w:r>
      <w:r w:rsidRPr="009D34AB">
        <w:rPr>
          <w:rFonts w:ascii="Times New Roman" w:eastAsia="宋体" w:hAnsi="Times New Roman" w:hint="eastAsia"/>
          <w:szCs w:val="24"/>
        </w:rPr>
        <w:t>0.855</w:t>
      </w:r>
      <w:r w:rsidRPr="009D34AB">
        <w:rPr>
          <w:rFonts w:ascii="Times New Roman" w:eastAsia="宋体" w:hAnsi="Times New Roman" w:hint="eastAsia"/>
          <w:szCs w:val="24"/>
        </w:rPr>
        <w:t>，</w:t>
      </w:r>
      <w:r w:rsidRPr="009D34AB">
        <w:rPr>
          <w:rFonts w:ascii="Times New Roman" w:eastAsia="宋体" w:hAnsi="Times New Roman" w:hint="eastAsia"/>
          <w:szCs w:val="24"/>
        </w:rPr>
        <w:t>F1</w:t>
      </w:r>
      <w:r w:rsidRPr="009D34AB">
        <w:rPr>
          <w:rFonts w:ascii="Times New Roman" w:eastAsia="宋体" w:hAnsi="Times New Roman" w:hint="eastAsia"/>
          <w:szCs w:val="24"/>
        </w:rPr>
        <w:t>值为</w:t>
      </w:r>
      <w:r w:rsidRPr="009D34AB">
        <w:rPr>
          <w:rFonts w:ascii="Times New Roman" w:eastAsia="宋体" w:hAnsi="Times New Roman" w:hint="eastAsia"/>
          <w:szCs w:val="24"/>
        </w:rPr>
        <w:t>0.733</w:t>
      </w:r>
      <w:r w:rsidRPr="009D34AB">
        <w:rPr>
          <w:rFonts w:ascii="Times New Roman" w:eastAsia="宋体" w:hAnsi="Times New Roman" w:hint="eastAsia"/>
          <w:szCs w:val="24"/>
        </w:rPr>
        <w:t>，灵敏度为</w:t>
      </w:r>
      <w:r w:rsidRPr="009D34AB">
        <w:rPr>
          <w:rFonts w:ascii="Times New Roman" w:eastAsia="宋体" w:hAnsi="Times New Roman" w:hint="eastAsia"/>
          <w:szCs w:val="24"/>
        </w:rPr>
        <w:t>90.5%</w:t>
      </w:r>
      <w:r w:rsidRPr="009D34AB">
        <w:rPr>
          <w:rFonts w:ascii="Times New Roman" w:eastAsia="宋体" w:hAnsi="Times New Roman" w:hint="eastAsia"/>
          <w:szCs w:val="24"/>
        </w:rPr>
        <w:t>，特异度为</w:t>
      </w:r>
      <w:r w:rsidRPr="009D34AB">
        <w:rPr>
          <w:rFonts w:ascii="Times New Roman" w:eastAsia="宋体" w:hAnsi="Times New Roman" w:hint="eastAsia"/>
          <w:szCs w:val="24"/>
        </w:rPr>
        <w:t>84.6%</w:t>
      </w:r>
      <w:r w:rsidRPr="009D34AB">
        <w:rPr>
          <w:rFonts w:ascii="Times New Roman" w:eastAsia="宋体" w:hAnsi="Times New Roman" w:hint="eastAsia"/>
          <w:szCs w:val="24"/>
        </w:rPr>
        <w:t>，见表</w:t>
      </w:r>
      <w:r w:rsidRPr="009D34AB">
        <w:rPr>
          <w:rFonts w:ascii="Times New Roman" w:eastAsia="宋体" w:hAnsi="Times New Roman" w:hint="eastAsia"/>
          <w:szCs w:val="24"/>
        </w:rPr>
        <w:t>4</w:t>
      </w:r>
      <w:r w:rsidRPr="009D34AB">
        <w:rPr>
          <w:rFonts w:ascii="Times New Roman" w:eastAsia="宋体" w:hAnsi="Times New Roman" w:hint="eastAsia"/>
          <w:szCs w:val="24"/>
        </w:rPr>
        <w:t>，图</w:t>
      </w:r>
      <w:r w:rsidRPr="009D34AB">
        <w:rPr>
          <w:rFonts w:ascii="Times New Roman" w:eastAsia="宋体" w:hAnsi="Times New Roman" w:hint="eastAsia"/>
          <w:szCs w:val="24"/>
        </w:rPr>
        <w:t>2</w:t>
      </w:r>
      <w:r w:rsidRPr="009D34AB">
        <w:rPr>
          <w:rFonts w:ascii="Times New Roman" w:eastAsia="宋体" w:hAnsi="Times New Roman" w:hint="eastAsia"/>
          <w:szCs w:val="24"/>
        </w:rPr>
        <w:t>。</w:t>
      </w:r>
    </w:p>
    <w:p w14:paraId="4613D930" w14:textId="3684479D" w:rsidR="0036389D" w:rsidRDefault="0036389D" w:rsidP="0036389D">
      <w:pPr>
        <w:pStyle w:val="aa"/>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4</w:t>
      </w:r>
      <w:r>
        <w:fldChar w:fldCharType="end"/>
      </w:r>
      <w:r>
        <w:t xml:space="preserve"> </w:t>
      </w:r>
      <w:proofErr w:type="spellStart"/>
      <w:r w:rsidRPr="008F5A83">
        <w:t>TyG</w:t>
      </w:r>
      <w:proofErr w:type="spellEnd"/>
      <w:r w:rsidRPr="008F5A83">
        <w:t xml:space="preserve"> </w:t>
      </w:r>
      <w:r w:rsidRPr="008F5A83">
        <w:t>指数及回归模型预测老年</w:t>
      </w:r>
      <w:r w:rsidRPr="008F5A83">
        <w:t>ACS</w:t>
      </w:r>
      <w:r w:rsidRPr="008F5A83">
        <w:t>患者发生院内</w:t>
      </w:r>
      <w:r w:rsidRPr="008F5A83">
        <w:t>MACE</w:t>
      </w:r>
      <w:r w:rsidRPr="008F5A83">
        <w:t>的</w:t>
      </w:r>
      <w:r w:rsidRPr="008F5A83">
        <w:t>ROC</w:t>
      </w:r>
      <w:r w:rsidRPr="008F5A83">
        <w:t>曲线分析结果</w:t>
      </w:r>
    </w:p>
    <w:tbl>
      <w:tblPr>
        <w:tblStyle w:val="a9"/>
        <w:tblW w:w="8364" w:type="dxa"/>
        <w:jc w:val="center"/>
        <w:tblLook w:val="04A0" w:firstRow="1" w:lastRow="0" w:firstColumn="1" w:lastColumn="0" w:noHBand="0" w:noVBand="1"/>
      </w:tblPr>
      <w:tblGrid>
        <w:gridCol w:w="1210"/>
        <w:gridCol w:w="838"/>
        <w:gridCol w:w="966"/>
        <w:gridCol w:w="966"/>
        <w:gridCol w:w="1352"/>
        <w:gridCol w:w="1351"/>
        <w:gridCol w:w="992"/>
        <w:gridCol w:w="689"/>
      </w:tblGrid>
      <w:tr w:rsidR="00104812" w14:paraId="686121D5" w14:textId="77777777" w:rsidTr="0036389D">
        <w:trPr>
          <w:cnfStyle w:val="100000000000" w:firstRow="1" w:lastRow="0" w:firstColumn="0" w:lastColumn="0" w:oddVBand="0" w:evenVBand="0" w:oddHBand="0" w:evenHBand="0" w:firstRowFirstColumn="0" w:firstRowLastColumn="0" w:lastRowFirstColumn="0" w:lastRowLastColumn="0"/>
          <w:trHeight w:val="221"/>
          <w:jc w:val="center"/>
        </w:trPr>
        <w:tc>
          <w:tcPr>
            <w:tcW w:w="1210" w:type="dxa"/>
          </w:tcPr>
          <w:p w14:paraId="7349FBCD" w14:textId="77777777" w:rsidR="00104812" w:rsidRPr="00104812" w:rsidRDefault="00104812" w:rsidP="00104812">
            <w:pPr>
              <w:spacing w:line="276" w:lineRule="auto"/>
              <w:rPr>
                <w:rFonts w:ascii="Times New Roman" w:eastAsia="Times New Roman" w:hAnsi="Times New Roman"/>
                <w:color w:val="000000"/>
                <w:szCs w:val="21"/>
              </w:rPr>
            </w:pPr>
          </w:p>
        </w:tc>
        <w:tc>
          <w:tcPr>
            <w:tcW w:w="838" w:type="dxa"/>
          </w:tcPr>
          <w:p w14:paraId="784DE7BF"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Times New Roman" w:eastAsia="Times New Roman" w:hAnsi="Times New Roman" w:hint="eastAsia"/>
                <w:color w:val="000000"/>
                <w:szCs w:val="21"/>
              </w:rPr>
              <w:t>AUC</w:t>
            </w:r>
          </w:p>
        </w:tc>
        <w:tc>
          <w:tcPr>
            <w:tcW w:w="966" w:type="dxa"/>
          </w:tcPr>
          <w:p w14:paraId="5FC08963"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宋体" w:hAnsi="宋体" w:cs="宋体" w:hint="eastAsia"/>
                <w:color w:val="000000"/>
                <w:szCs w:val="21"/>
              </w:rPr>
              <w:t>灵敏度</w:t>
            </w:r>
          </w:p>
        </w:tc>
        <w:tc>
          <w:tcPr>
            <w:tcW w:w="966" w:type="dxa"/>
          </w:tcPr>
          <w:p w14:paraId="786396AB"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宋体" w:hAnsi="宋体" w:cs="宋体" w:hint="eastAsia"/>
                <w:color w:val="000000"/>
                <w:szCs w:val="21"/>
              </w:rPr>
              <w:t>特异度</w:t>
            </w:r>
          </w:p>
        </w:tc>
        <w:tc>
          <w:tcPr>
            <w:tcW w:w="1352" w:type="dxa"/>
          </w:tcPr>
          <w:p w14:paraId="1F981A0E"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宋体" w:hAnsi="宋体" w:cs="宋体" w:hint="eastAsia"/>
                <w:color w:val="000000"/>
                <w:szCs w:val="21"/>
              </w:rPr>
              <w:t>阳性预测值</w:t>
            </w:r>
          </w:p>
        </w:tc>
        <w:tc>
          <w:tcPr>
            <w:tcW w:w="1351" w:type="dxa"/>
          </w:tcPr>
          <w:p w14:paraId="292C4F59"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宋体" w:hAnsi="宋体" w:cs="宋体" w:hint="eastAsia"/>
                <w:color w:val="000000"/>
                <w:szCs w:val="21"/>
              </w:rPr>
              <w:t>阴性预测值</w:t>
            </w:r>
          </w:p>
        </w:tc>
        <w:tc>
          <w:tcPr>
            <w:tcW w:w="992" w:type="dxa"/>
          </w:tcPr>
          <w:p w14:paraId="23ECCF04"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宋体" w:hAnsi="宋体" w:cs="宋体" w:hint="eastAsia"/>
                <w:color w:val="000000"/>
                <w:szCs w:val="21"/>
              </w:rPr>
              <w:t>准确度</w:t>
            </w:r>
          </w:p>
        </w:tc>
        <w:tc>
          <w:tcPr>
            <w:tcW w:w="689" w:type="dxa"/>
          </w:tcPr>
          <w:p w14:paraId="4ECEA372" w14:textId="77777777" w:rsidR="00104812" w:rsidRPr="00104812" w:rsidRDefault="00104812" w:rsidP="00104812">
            <w:pPr>
              <w:spacing w:line="276" w:lineRule="auto"/>
              <w:rPr>
                <w:rFonts w:ascii="Times New Roman" w:eastAsia="Times New Roman" w:hAnsi="Times New Roman"/>
                <w:color w:val="000000"/>
                <w:szCs w:val="21"/>
              </w:rPr>
            </w:pPr>
            <w:r w:rsidRPr="00104812">
              <w:rPr>
                <w:rFonts w:ascii="Times New Roman" w:eastAsia="Times New Roman" w:hAnsi="Times New Roman" w:hint="eastAsia"/>
                <w:color w:val="000000"/>
                <w:szCs w:val="21"/>
              </w:rPr>
              <w:t>F1</w:t>
            </w:r>
            <w:r w:rsidRPr="00104812">
              <w:rPr>
                <w:rFonts w:ascii="宋体" w:hAnsi="宋体" w:cs="宋体" w:hint="eastAsia"/>
                <w:color w:val="000000"/>
                <w:szCs w:val="21"/>
              </w:rPr>
              <w:t>值</w:t>
            </w:r>
          </w:p>
        </w:tc>
      </w:tr>
      <w:tr w:rsidR="00104812" w14:paraId="5550FAAC" w14:textId="77777777" w:rsidTr="0036389D">
        <w:trPr>
          <w:trHeight w:val="226"/>
          <w:jc w:val="center"/>
        </w:trPr>
        <w:tc>
          <w:tcPr>
            <w:tcW w:w="1210" w:type="dxa"/>
          </w:tcPr>
          <w:p w14:paraId="715BC4EA" w14:textId="77777777" w:rsidR="00104812" w:rsidRPr="00104812" w:rsidRDefault="00104812" w:rsidP="00104812">
            <w:pPr>
              <w:spacing w:line="276" w:lineRule="auto"/>
              <w:rPr>
                <w:color w:val="000000"/>
                <w:szCs w:val="21"/>
              </w:rPr>
            </w:pPr>
            <w:bookmarkStart w:id="20" w:name="_Hlk176261516"/>
            <w:proofErr w:type="spellStart"/>
            <w:r w:rsidRPr="00104812">
              <w:rPr>
                <w:rFonts w:hint="eastAsia"/>
                <w:color w:val="000000"/>
                <w:szCs w:val="21"/>
              </w:rPr>
              <w:t>TyG</w:t>
            </w:r>
            <w:proofErr w:type="spellEnd"/>
            <w:r w:rsidRPr="00104812">
              <w:rPr>
                <w:rFonts w:ascii="宋体" w:eastAsia="宋体" w:hAnsi="宋体" w:cs="宋体" w:hint="eastAsia"/>
                <w:color w:val="000000"/>
                <w:szCs w:val="21"/>
              </w:rPr>
              <w:t>指数</w:t>
            </w:r>
          </w:p>
        </w:tc>
        <w:tc>
          <w:tcPr>
            <w:tcW w:w="838" w:type="dxa"/>
          </w:tcPr>
          <w:p w14:paraId="689E2B5C" w14:textId="77777777" w:rsidR="00104812" w:rsidRPr="00104812" w:rsidRDefault="00104812" w:rsidP="00104812">
            <w:pPr>
              <w:spacing w:line="276" w:lineRule="auto"/>
              <w:rPr>
                <w:color w:val="000000"/>
                <w:szCs w:val="21"/>
              </w:rPr>
            </w:pPr>
            <w:r w:rsidRPr="00104812">
              <w:rPr>
                <w:rFonts w:hint="eastAsia"/>
                <w:color w:val="000000"/>
                <w:szCs w:val="21"/>
              </w:rPr>
              <w:t>0.780</w:t>
            </w:r>
          </w:p>
        </w:tc>
        <w:tc>
          <w:tcPr>
            <w:tcW w:w="966" w:type="dxa"/>
          </w:tcPr>
          <w:p w14:paraId="16F2470F" w14:textId="77777777" w:rsidR="00104812" w:rsidRPr="00104812" w:rsidRDefault="00104812" w:rsidP="00104812">
            <w:pPr>
              <w:spacing w:line="276" w:lineRule="auto"/>
              <w:rPr>
                <w:color w:val="000000"/>
                <w:szCs w:val="21"/>
              </w:rPr>
            </w:pPr>
            <w:r w:rsidRPr="00104812">
              <w:rPr>
                <w:rFonts w:hint="eastAsia"/>
                <w:color w:val="000000"/>
                <w:szCs w:val="21"/>
              </w:rPr>
              <w:t>0.690</w:t>
            </w:r>
          </w:p>
        </w:tc>
        <w:tc>
          <w:tcPr>
            <w:tcW w:w="966" w:type="dxa"/>
          </w:tcPr>
          <w:p w14:paraId="679CCDBC" w14:textId="77777777" w:rsidR="00104812" w:rsidRPr="00104812" w:rsidRDefault="00104812" w:rsidP="00104812">
            <w:pPr>
              <w:spacing w:line="276" w:lineRule="auto"/>
              <w:rPr>
                <w:color w:val="000000"/>
                <w:szCs w:val="21"/>
              </w:rPr>
            </w:pPr>
            <w:r w:rsidRPr="00104812">
              <w:rPr>
                <w:rFonts w:hint="eastAsia"/>
                <w:color w:val="000000"/>
                <w:szCs w:val="21"/>
              </w:rPr>
              <w:t>0.962</w:t>
            </w:r>
          </w:p>
        </w:tc>
        <w:tc>
          <w:tcPr>
            <w:tcW w:w="1352" w:type="dxa"/>
          </w:tcPr>
          <w:p w14:paraId="058D837C" w14:textId="77777777" w:rsidR="00104812" w:rsidRPr="00104812" w:rsidRDefault="00104812" w:rsidP="00104812">
            <w:pPr>
              <w:spacing w:line="276" w:lineRule="auto"/>
              <w:rPr>
                <w:color w:val="000000"/>
                <w:szCs w:val="21"/>
              </w:rPr>
            </w:pPr>
            <w:r w:rsidRPr="00104812">
              <w:rPr>
                <w:rFonts w:hint="eastAsia"/>
                <w:color w:val="000000"/>
                <w:szCs w:val="21"/>
              </w:rPr>
              <w:t>0.989</w:t>
            </w:r>
          </w:p>
        </w:tc>
        <w:tc>
          <w:tcPr>
            <w:tcW w:w="1351" w:type="dxa"/>
          </w:tcPr>
          <w:p w14:paraId="20F9EBE3" w14:textId="77777777" w:rsidR="00104812" w:rsidRPr="00104812" w:rsidRDefault="00104812" w:rsidP="00104812">
            <w:pPr>
              <w:spacing w:line="276" w:lineRule="auto"/>
              <w:rPr>
                <w:color w:val="000000"/>
                <w:szCs w:val="21"/>
              </w:rPr>
            </w:pPr>
            <w:r w:rsidRPr="00104812">
              <w:rPr>
                <w:rFonts w:hint="eastAsia"/>
                <w:color w:val="000000"/>
                <w:szCs w:val="21"/>
              </w:rPr>
              <w:t>0.391</w:t>
            </w:r>
          </w:p>
        </w:tc>
        <w:tc>
          <w:tcPr>
            <w:tcW w:w="992" w:type="dxa"/>
          </w:tcPr>
          <w:p w14:paraId="2EDB3404" w14:textId="77777777" w:rsidR="00104812" w:rsidRPr="00104812" w:rsidRDefault="00104812" w:rsidP="00104812">
            <w:pPr>
              <w:spacing w:line="276" w:lineRule="auto"/>
              <w:rPr>
                <w:color w:val="000000"/>
                <w:szCs w:val="21"/>
              </w:rPr>
            </w:pPr>
            <w:r w:rsidRPr="00104812">
              <w:rPr>
                <w:rFonts w:hint="eastAsia"/>
                <w:color w:val="000000"/>
                <w:szCs w:val="21"/>
              </w:rPr>
              <w:t>0.605</w:t>
            </w:r>
          </w:p>
        </w:tc>
        <w:tc>
          <w:tcPr>
            <w:tcW w:w="689" w:type="dxa"/>
          </w:tcPr>
          <w:p w14:paraId="2A673B0C" w14:textId="77777777" w:rsidR="00104812" w:rsidRPr="00104812" w:rsidRDefault="00104812" w:rsidP="00104812">
            <w:pPr>
              <w:spacing w:line="276" w:lineRule="auto"/>
              <w:rPr>
                <w:color w:val="000000"/>
                <w:szCs w:val="21"/>
              </w:rPr>
            </w:pPr>
            <w:r w:rsidRPr="00104812">
              <w:rPr>
                <w:rFonts w:hint="eastAsia"/>
                <w:color w:val="000000"/>
                <w:szCs w:val="21"/>
              </w:rPr>
              <w:t>0.556</w:t>
            </w:r>
          </w:p>
        </w:tc>
      </w:tr>
      <w:tr w:rsidR="00104812" w14:paraId="02AE7C92" w14:textId="77777777" w:rsidTr="0036389D">
        <w:trPr>
          <w:trHeight w:val="245"/>
          <w:jc w:val="center"/>
        </w:trPr>
        <w:tc>
          <w:tcPr>
            <w:tcW w:w="1210" w:type="dxa"/>
          </w:tcPr>
          <w:p w14:paraId="1EAD84FC" w14:textId="77777777" w:rsidR="00104812" w:rsidRPr="00104812" w:rsidRDefault="00104812" w:rsidP="00104812">
            <w:pPr>
              <w:spacing w:line="276" w:lineRule="auto"/>
              <w:rPr>
                <w:color w:val="000000"/>
                <w:szCs w:val="21"/>
              </w:rPr>
            </w:pPr>
            <w:r w:rsidRPr="00104812">
              <w:rPr>
                <w:rFonts w:ascii="宋体" w:eastAsia="宋体" w:hAnsi="宋体" w:cs="宋体" w:hint="eastAsia"/>
                <w:color w:val="000000"/>
                <w:szCs w:val="21"/>
              </w:rPr>
              <w:t>回归模型</w:t>
            </w:r>
          </w:p>
        </w:tc>
        <w:tc>
          <w:tcPr>
            <w:tcW w:w="838" w:type="dxa"/>
          </w:tcPr>
          <w:p w14:paraId="01D36BA0" w14:textId="77777777" w:rsidR="00104812" w:rsidRPr="00104812" w:rsidRDefault="00104812" w:rsidP="00104812">
            <w:pPr>
              <w:spacing w:line="276" w:lineRule="auto"/>
              <w:rPr>
                <w:color w:val="000000"/>
                <w:szCs w:val="21"/>
              </w:rPr>
            </w:pPr>
            <w:r w:rsidRPr="00104812">
              <w:rPr>
                <w:rFonts w:hint="eastAsia"/>
                <w:color w:val="000000"/>
                <w:szCs w:val="21"/>
              </w:rPr>
              <w:t>0.855</w:t>
            </w:r>
          </w:p>
        </w:tc>
        <w:tc>
          <w:tcPr>
            <w:tcW w:w="966" w:type="dxa"/>
          </w:tcPr>
          <w:p w14:paraId="26D495D2" w14:textId="77777777" w:rsidR="00104812" w:rsidRPr="00104812" w:rsidRDefault="00104812" w:rsidP="00104812">
            <w:pPr>
              <w:spacing w:line="276" w:lineRule="auto"/>
              <w:rPr>
                <w:color w:val="000000"/>
                <w:szCs w:val="21"/>
              </w:rPr>
            </w:pPr>
            <w:r w:rsidRPr="00104812">
              <w:rPr>
                <w:rFonts w:hint="eastAsia"/>
                <w:color w:val="000000"/>
                <w:szCs w:val="21"/>
              </w:rPr>
              <w:t>0.905</w:t>
            </w:r>
          </w:p>
        </w:tc>
        <w:tc>
          <w:tcPr>
            <w:tcW w:w="966" w:type="dxa"/>
          </w:tcPr>
          <w:p w14:paraId="448451B6" w14:textId="77777777" w:rsidR="00104812" w:rsidRPr="00104812" w:rsidRDefault="00104812" w:rsidP="00104812">
            <w:pPr>
              <w:spacing w:line="276" w:lineRule="auto"/>
              <w:rPr>
                <w:color w:val="000000"/>
                <w:szCs w:val="21"/>
              </w:rPr>
            </w:pPr>
            <w:r w:rsidRPr="00104812">
              <w:rPr>
                <w:rFonts w:hint="eastAsia"/>
                <w:color w:val="000000"/>
                <w:szCs w:val="21"/>
              </w:rPr>
              <w:t>0.846</w:t>
            </w:r>
          </w:p>
        </w:tc>
        <w:tc>
          <w:tcPr>
            <w:tcW w:w="1352" w:type="dxa"/>
          </w:tcPr>
          <w:p w14:paraId="233F9B58" w14:textId="77777777" w:rsidR="00104812" w:rsidRPr="00104812" w:rsidRDefault="00104812" w:rsidP="00104812">
            <w:pPr>
              <w:spacing w:line="276" w:lineRule="auto"/>
              <w:rPr>
                <w:color w:val="000000"/>
                <w:szCs w:val="21"/>
              </w:rPr>
            </w:pPr>
            <w:r w:rsidRPr="00104812">
              <w:rPr>
                <w:rFonts w:hint="eastAsia"/>
                <w:color w:val="000000"/>
                <w:szCs w:val="21"/>
              </w:rPr>
              <w:t>0.966</w:t>
            </w:r>
          </w:p>
        </w:tc>
        <w:tc>
          <w:tcPr>
            <w:tcW w:w="1351" w:type="dxa"/>
          </w:tcPr>
          <w:p w14:paraId="5A374BD8" w14:textId="77777777" w:rsidR="00104812" w:rsidRPr="00104812" w:rsidRDefault="00104812" w:rsidP="00104812">
            <w:pPr>
              <w:spacing w:line="276" w:lineRule="auto"/>
              <w:rPr>
                <w:color w:val="000000"/>
                <w:szCs w:val="21"/>
              </w:rPr>
            </w:pPr>
            <w:r w:rsidRPr="00104812">
              <w:rPr>
                <w:rFonts w:hint="eastAsia"/>
                <w:color w:val="000000"/>
                <w:szCs w:val="21"/>
              </w:rPr>
              <w:t>0.647</w:t>
            </w:r>
          </w:p>
        </w:tc>
        <w:tc>
          <w:tcPr>
            <w:tcW w:w="992" w:type="dxa"/>
          </w:tcPr>
          <w:p w14:paraId="1665853F" w14:textId="77777777" w:rsidR="00104812" w:rsidRPr="00104812" w:rsidRDefault="00104812" w:rsidP="00104812">
            <w:pPr>
              <w:spacing w:line="276" w:lineRule="auto"/>
              <w:rPr>
                <w:color w:val="000000"/>
                <w:szCs w:val="21"/>
              </w:rPr>
            </w:pPr>
            <w:r w:rsidRPr="00104812">
              <w:rPr>
                <w:rFonts w:hint="eastAsia"/>
                <w:color w:val="000000"/>
                <w:szCs w:val="21"/>
              </w:rPr>
              <w:t>0.763</w:t>
            </w:r>
          </w:p>
        </w:tc>
        <w:tc>
          <w:tcPr>
            <w:tcW w:w="689" w:type="dxa"/>
          </w:tcPr>
          <w:p w14:paraId="4FB58B51" w14:textId="77777777" w:rsidR="00104812" w:rsidRPr="00104812" w:rsidRDefault="00104812" w:rsidP="00104812">
            <w:pPr>
              <w:spacing w:line="276" w:lineRule="auto"/>
              <w:rPr>
                <w:color w:val="000000"/>
                <w:szCs w:val="21"/>
              </w:rPr>
            </w:pPr>
            <w:r w:rsidRPr="00104812">
              <w:rPr>
                <w:rFonts w:hint="eastAsia"/>
                <w:color w:val="000000"/>
                <w:szCs w:val="21"/>
              </w:rPr>
              <w:t>0.733</w:t>
            </w:r>
          </w:p>
        </w:tc>
      </w:tr>
    </w:tbl>
    <w:bookmarkEnd w:id="20"/>
    <w:p w14:paraId="080A8E7D" w14:textId="77777777" w:rsidR="00090CEF" w:rsidRDefault="00090CEF" w:rsidP="00090CEF">
      <w:pPr>
        <w:keepNext/>
        <w:spacing w:line="276" w:lineRule="auto"/>
        <w:ind w:firstLineChars="200" w:firstLine="420"/>
        <w:jc w:val="center"/>
      </w:pPr>
      <w:r>
        <w:rPr>
          <w:rFonts w:hint="eastAsia"/>
          <w:noProof/>
          <w14:ligatures w14:val="standardContextual"/>
        </w:rPr>
        <w:drawing>
          <wp:inline distT="0" distB="0" distL="0" distR="0" wp14:anchorId="6FE21629" wp14:editId="0B5302D8">
            <wp:extent cx="3390405" cy="2543007"/>
            <wp:effectExtent l="0" t="0" r="635" b="0"/>
            <wp:docPr id="1464185991"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85991" name="图片 2" descr="图表&#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92739" cy="2544757"/>
                    </a:xfrm>
                    <a:prstGeom prst="rect">
                      <a:avLst/>
                    </a:prstGeom>
                    <a:noFill/>
                    <a:ln>
                      <a:noFill/>
                    </a:ln>
                  </pic:spPr>
                </pic:pic>
              </a:graphicData>
            </a:graphic>
          </wp:inline>
        </w:drawing>
      </w:r>
    </w:p>
    <w:p w14:paraId="1026F8CD" w14:textId="4026E627" w:rsidR="00090CEF" w:rsidRDefault="00090CEF" w:rsidP="00090CEF">
      <w:pPr>
        <w:jc w:val="center"/>
      </w:pPr>
      <w:r>
        <w:t xml:space="preserve">图 </w:t>
      </w:r>
      <w:fldSimple w:instr=" SEQ 图 \* ARABIC ">
        <w:r>
          <w:rPr>
            <w:noProof/>
          </w:rPr>
          <w:t>2</w:t>
        </w:r>
      </w:fldSimple>
      <w:r w:rsidRPr="00090CEF">
        <w:rPr>
          <w:rFonts w:hint="eastAsia"/>
        </w:rPr>
        <w:t xml:space="preserve"> </w:t>
      </w:r>
      <w:r>
        <w:t xml:space="preserve"> </w:t>
      </w:r>
      <w:proofErr w:type="spellStart"/>
      <w:r>
        <w:rPr>
          <w:rFonts w:hint="eastAsia"/>
        </w:rPr>
        <w:t>TyG</w:t>
      </w:r>
      <w:proofErr w:type="spellEnd"/>
      <w:r>
        <w:rPr>
          <w:rFonts w:hint="eastAsia"/>
        </w:rPr>
        <w:t xml:space="preserve"> 指数及回归模型预测</w:t>
      </w:r>
      <w:r>
        <w:rPr>
          <w:rFonts w:hint="eastAsia"/>
          <w14:ligatures w14:val="standardContextual"/>
        </w:rPr>
        <w:t>老年ACS患者发生院内MACE的</w:t>
      </w:r>
      <w:r>
        <w:rPr>
          <w:rFonts w:hint="eastAsia"/>
        </w:rPr>
        <w:t>ROC曲线</w:t>
      </w:r>
    </w:p>
    <w:p w14:paraId="451F01F6" w14:textId="422387D8" w:rsidR="00104812" w:rsidRPr="00090CEF" w:rsidRDefault="00104812" w:rsidP="00090CEF">
      <w:pPr>
        <w:pStyle w:val="aa"/>
        <w:jc w:val="center"/>
        <w:rPr>
          <w:rFonts w:ascii="Times New Roman" w:eastAsia="宋体" w:hAnsi="Times New Roman"/>
          <w:szCs w:val="24"/>
        </w:rPr>
      </w:pPr>
    </w:p>
    <w:p w14:paraId="1C6B0FDF" w14:textId="2BF33792" w:rsidR="00487449" w:rsidRPr="001F625C" w:rsidRDefault="00487449" w:rsidP="001F625C">
      <w:pPr>
        <w:numPr>
          <w:ilvl w:val="0"/>
          <w:numId w:val="9"/>
        </w:numPr>
        <w:spacing w:line="276" w:lineRule="auto"/>
        <w:ind w:left="0" w:firstLineChars="200" w:firstLine="422"/>
        <w:rPr>
          <w:rFonts w:ascii="Times New Roman" w:eastAsia="宋体" w:hAnsi="Times New Roman"/>
          <w:b/>
          <w:szCs w:val="24"/>
        </w:rPr>
      </w:pPr>
      <w:r w:rsidRPr="001F625C">
        <w:rPr>
          <w:rFonts w:ascii="Times New Roman" w:eastAsia="宋体" w:hAnsi="Times New Roman" w:hint="eastAsia"/>
          <w:b/>
          <w:szCs w:val="24"/>
        </w:rPr>
        <w:lastRenderedPageBreak/>
        <w:t>讨论</w:t>
      </w:r>
    </w:p>
    <w:p w14:paraId="524C8E0A" w14:textId="2F58421B" w:rsidR="004C6BBD" w:rsidRPr="009D34AB" w:rsidRDefault="00691033"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目前国内外有研究证实</w:t>
      </w:r>
      <w:proofErr w:type="spellStart"/>
      <w:r w:rsidR="003B4903" w:rsidRPr="009D34AB">
        <w:rPr>
          <w:rFonts w:ascii="Times New Roman" w:eastAsia="宋体" w:hAnsi="Times New Roman" w:hint="eastAsia"/>
          <w:szCs w:val="24"/>
        </w:rPr>
        <w:t>TyG</w:t>
      </w:r>
      <w:proofErr w:type="spellEnd"/>
      <w:r w:rsidR="003B4903" w:rsidRPr="009D34AB">
        <w:rPr>
          <w:rFonts w:ascii="Times New Roman" w:eastAsia="宋体" w:hAnsi="Times New Roman" w:hint="eastAsia"/>
          <w:szCs w:val="24"/>
        </w:rPr>
        <w:t>指数与冠状动脉钙化、颈动脉粥样硬化、有症状的冠脉疾病相关</w:t>
      </w:r>
      <w:r w:rsidR="004C6BBD" w:rsidRPr="009D34AB">
        <w:rPr>
          <w:rFonts w:ascii="Times New Roman" w:eastAsia="宋体" w:hAnsi="Times New Roman"/>
          <w:szCs w:val="24"/>
        </w:rPr>
        <w:fldChar w:fldCharType="begin"/>
      </w:r>
      <w:r w:rsidR="004C6BBD" w:rsidRPr="009D34AB">
        <w:rPr>
          <w:rFonts w:ascii="Times New Roman" w:eastAsia="宋体" w:hAnsi="Times New Roman"/>
          <w:szCs w:val="24"/>
        </w:rPr>
        <w:instrText xml:space="preserve"> ADDIN ZOTERO_ITEM CSL_CITATION {"citationID":"E3IaoJrC","properties":{"formattedCitation":"[7]","plainCitation":"[7]","noteIndex":0},"citationItems":[{"id":1861,"uris":["http://zotero.org/users/11580821/items/22FXN2EB"],"itemData":{"id":1861,"type":"article-journal","abstract":"Da Silva et al. showed that the triglyceride-glucose (TyG) index was positively associated with a higher prevalence of symptomatic coronary artery disease (CAD). TyG has been used in healthy individuals as a marker of insulin resistance. The use of this index as a marker of atherosclerosis in cardiovascular disease (CVD) patients might be influenced by diabetes and the hyperlipidemic state that led to CVD. Certain considerations might be necessary before we conclude that the TyG index can be used as a marker of atherosclerosis in CVD patients. These factors can highlight the role of fasting blood glucose and triglyceride levels that are used in the TyG formula. Comparing the fasting blood glucose and/or triglyceride levels with the TyG index in these patients to show how much value the TyG index can add to clinical practice seems to be necessary. Conclusions of such studies might be biased by these facts. Stratification by CAD disease category cannot help achieve an understanding of the role of TyG in CVD. Correlations do not imply causation, so the use of the TyG index as an index in CAD patients is questionable.","container-title":"Cardiovascular Diabetology","DOI":"10.1186/s12933-019-0982-2","ISSN":"1475-2840","issue":"1","journalAbbreviation":"Cardiovasc Diabetol","language":"eng","note":"PMID: 31941513\nPMCID: PMC6963998","page":"8","source":"PubMed","title":"Use of the triglyceride-glucose index (TyG) in cardiovascular disease patients","volume":"19","author":[{"family":"Alizargar","given":"Javad"},{"family":"Bai","given":"Chyi-Huey"},{"family":"Hsieh","given":"Nan-Chen"},{"family":"Wu","given":"Shu-Fang Vivienne"}],"issued":{"date-parts":[["2020",1,15]]}}}],"schema":"https://github.com/citation-style-language/schema/raw/master/csl-citation.json"} </w:instrText>
      </w:r>
      <w:r w:rsidR="004C6BBD" w:rsidRPr="009D34AB">
        <w:rPr>
          <w:rFonts w:ascii="Times New Roman" w:eastAsia="宋体" w:hAnsi="Times New Roman"/>
          <w:szCs w:val="24"/>
        </w:rPr>
        <w:fldChar w:fldCharType="separate"/>
      </w:r>
      <w:r w:rsidR="004C6BBD" w:rsidRPr="009D34AB">
        <w:rPr>
          <w:rFonts w:ascii="Times New Roman" w:eastAsia="宋体" w:hAnsi="Times New Roman" w:hint="eastAsia"/>
          <w:szCs w:val="24"/>
        </w:rPr>
        <w:t>[7]</w:t>
      </w:r>
      <w:r w:rsidR="004C6BBD" w:rsidRPr="009D34AB">
        <w:rPr>
          <w:rFonts w:ascii="Times New Roman" w:eastAsia="宋体" w:hAnsi="Times New Roman"/>
          <w:szCs w:val="24"/>
        </w:rPr>
        <w:fldChar w:fldCharType="end"/>
      </w:r>
      <w:r w:rsidR="007156BD" w:rsidRPr="009D34AB">
        <w:rPr>
          <w:rFonts w:ascii="Times New Roman" w:eastAsia="宋体" w:hAnsi="Times New Roman" w:hint="eastAsia"/>
          <w:szCs w:val="24"/>
        </w:rPr>
        <w:t>，较</w:t>
      </w:r>
      <w:r w:rsidR="003B4903" w:rsidRPr="009D34AB">
        <w:rPr>
          <w:rFonts w:ascii="Times New Roman" w:eastAsia="宋体" w:hAnsi="Times New Roman" w:hint="eastAsia"/>
          <w:szCs w:val="24"/>
        </w:rPr>
        <w:t>少关于</w:t>
      </w:r>
      <w:proofErr w:type="spellStart"/>
      <w:r w:rsidR="003B4903" w:rsidRPr="009D34AB">
        <w:rPr>
          <w:rFonts w:ascii="Times New Roman" w:eastAsia="宋体" w:hAnsi="Times New Roman" w:hint="eastAsia"/>
          <w:szCs w:val="24"/>
        </w:rPr>
        <w:t>TyG</w:t>
      </w:r>
      <w:proofErr w:type="spellEnd"/>
      <w:r w:rsidR="003B4903" w:rsidRPr="009D34AB">
        <w:rPr>
          <w:rFonts w:ascii="Times New Roman" w:eastAsia="宋体" w:hAnsi="Times New Roman" w:hint="eastAsia"/>
          <w:szCs w:val="24"/>
        </w:rPr>
        <w:t>指数对</w:t>
      </w:r>
      <w:r w:rsidRPr="009D34AB">
        <w:rPr>
          <w:rFonts w:ascii="Times New Roman" w:eastAsia="宋体" w:hAnsi="Times New Roman" w:hint="eastAsia"/>
          <w:szCs w:val="24"/>
        </w:rPr>
        <w:t>ACS</w:t>
      </w:r>
      <w:r w:rsidR="003B4903" w:rsidRPr="009D34AB">
        <w:rPr>
          <w:rFonts w:ascii="Times New Roman" w:eastAsia="宋体" w:hAnsi="Times New Roman" w:hint="eastAsia"/>
          <w:szCs w:val="24"/>
        </w:rPr>
        <w:t>患者临床结局影响的数据。本研究的主要目的是研究</w:t>
      </w:r>
      <w:proofErr w:type="spellStart"/>
      <w:r w:rsidR="003B4903" w:rsidRPr="009D34AB">
        <w:rPr>
          <w:rFonts w:ascii="Times New Roman" w:eastAsia="宋体" w:hAnsi="Times New Roman" w:hint="eastAsia"/>
          <w:szCs w:val="24"/>
        </w:rPr>
        <w:t>TyG</w:t>
      </w:r>
      <w:proofErr w:type="spellEnd"/>
      <w:r w:rsidR="003B4903" w:rsidRPr="009D34AB">
        <w:rPr>
          <w:rFonts w:ascii="Times New Roman" w:eastAsia="宋体" w:hAnsi="Times New Roman" w:hint="eastAsia"/>
          <w:szCs w:val="24"/>
        </w:rPr>
        <w:t>指数对老年</w:t>
      </w:r>
      <w:r w:rsidR="003B4903" w:rsidRPr="009D34AB">
        <w:rPr>
          <w:rFonts w:ascii="Times New Roman" w:eastAsia="宋体" w:hAnsi="Times New Roman" w:hint="eastAsia"/>
          <w:szCs w:val="24"/>
        </w:rPr>
        <w:t>ACS</w:t>
      </w:r>
      <w:r w:rsidR="003B4903" w:rsidRPr="009D34AB">
        <w:rPr>
          <w:rFonts w:ascii="Times New Roman" w:eastAsia="宋体" w:hAnsi="Times New Roman" w:hint="eastAsia"/>
          <w:szCs w:val="24"/>
        </w:rPr>
        <w:t>患者预后的预测价值。</w:t>
      </w:r>
    </w:p>
    <w:p w14:paraId="5DF20008" w14:textId="77777777" w:rsidR="000727E4" w:rsidRPr="009D34AB" w:rsidRDefault="004C6BBD"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本</w:t>
      </w:r>
      <w:r w:rsidR="003F3761" w:rsidRPr="009D34AB">
        <w:rPr>
          <w:rFonts w:ascii="Times New Roman" w:eastAsia="宋体" w:hAnsi="Times New Roman" w:hint="eastAsia"/>
          <w:szCs w:val="24"/>
        </w:rPr>
        <w:t>研究我们</w:t>
      </w:r>
      <w:r w:rsidRPr="009D34AB">
        <w:rPr>
          <w:rFonts w:ascii="Times New Roman" w:eastAsia="宋体" w:hAnsi="Times New Roman" w:hint="eastAsia"/>
          <w:szCs w:val="24"/>
        </w:rPr>
        <w:t>发现</w:t>
      </w:r>
      <w:r w:rsidR="003F3761" w:rsidRPr="009D34AB">
        <w:rPr>
          <w:rFonts w:ascii="Times New Roman" w:eastAsia="宋体" w:hAnsi="Times New Roman" w:hint="eastAsia"/>
          <w:szCs w:val="24"/>
        </w:rPr>
        <w:t>在老年</w:t>
      </w:r>
      <w:r w:rsidR="003F3761" w:rsidRPr="009D34AB">
        <w:rPr>
          <w:rFonts w:ascii="Times New Roman" w:eastAsia="宋体" w:hAnsi="Times New Roman" w:hint="eastAsia"/>
          <w:szCs w:val="24"/>
        </w:rPr>
        <w:t>ACS</w:t>
      </w:r>
      <w:r w:rsidR="003F3761" w:rsidRPr="009D34AB">
        <w:rPr>
          <w:rFonts w:ascii="Times New Roman" w:eastAsia="宋体" w:hAnsi="Times New Roman" w:hint="eastAsia"/>
          <w:szCs w:val="24"/>
        </w:rPr>
        <w:t>患者中，院内</w:t>
      </w:r>
      <w:r w:rsidR="003F3761" w:rsidRPr="009D34AB">
        <w:rPr>
          <w:rFonts w:ascii="Times New Roman" w:eastAsia="宋体" w:hAnsi="Times New Roman" w:hint="eastAsia"/>
          <w:szCs w:val="24"/>
        </w:rPr>
        <w:t>MACE</w:t>
      </w:r>
      <w:r w:rsidR="003F3761" w:rsidRPr="009D34AB">
        <w:rPr>
          <w:rFonts w:ascii="Times New Roman" w:eastAsia="宋体" w:hAnsi="Times New Roman" w:hint="eastAsia"/>
          <w:szCs w:val="24"/>
        </w:rPr>
        <w:t>的发生和</w:t>
      </w:r>
      <w:proofErr w:type="spellStart"/>
      <w:r w:rsidR="003F3761" w:rsidRPr="009D34AB">
        <w:rPr>
          <w:rFonts w:ascii="Times New Roman" w:eastAsia="宋体" w:hAnsi="Times New Roman" w:hint="eastAsia"/>
          <w:szCs w:val="24"/>
        </w:rPr>
        <w:t>TyG</w:t>
      </w:r>
      <w:proofErr w:type="spellEnd"/>
      <w:r w:rsidR="003F3761" w:rsidRPr="009D34AB">
        <w:rPr>
          <w:rFonts w:ascii="Times New Roman" w:eastAsia="宋体" w:hAnsi="Times New Roman" w:hint="eastAsia"/>
          <w:szCs w:val="24"/>
        </w:rPr>
        <w:t>指数间存在显著相关性</w:t>
      </w:r>
      <w:r w:rsidRPr="009D34AB">
        <w:rPr>
          <w:rFonts w:ascii="Times New Roman" w:eastAsia="宋体" w:hAnsi="Times New Roman" w:hint="eastAsia"/>
          <w:szCs w:val="24"/>
        </w:rPr>
        <w:t>，</w:t>
      </w:r>
      <w:r w:rsidR="003F3761" w:rsidRPr="009D34AB">
        <w:rPr>
          <w:rFonts w:ascii="Times New Roman" w:eastAsia="宋体" w:hAnsi="Times New Roman" w:hint="eastAsia"/>
          <w:szCs w:val="24"/>
        </w:rPr>
        <w:t>即使在调整</w:t>
      </w:r>
      <w:r w:rsidRPr="009D34AB">
        <w:rPr>
          <w:rFonts w:ascii="Times New Roman" w:eastAsia="宋体" w:hAnsi="Times New Roman" w:hint="eastAsia"/>
          <w:szCs w:val="24"/>
        </w:rPr>
        <w:t>混杂因素及</w:t>
      </w:r>
      <w:r w:rsidR="003F3761" w:rsidRPr="009D34AB">
        <w:rPr>
          <w:rFonts w:ascii="Times New Roman" w:eastAsia="宋体" w:hAnsi="Times New Roman" w:hint="eastAsia"/>
          <w:szCs w:val="24"/>
        </w:rPr>
        <w:t>心血管危险因素后，仍存在独立的相关性</w:t>
      </w:r>
      <w:r w:rsidRPr="009D34AB">
        <w:rPr>
          <w:rFonts w:ascii="Times New Roman" w:eastAsia="宋体" w:hAnsi="Times New Roman" w:hint="eastAsia"/>
          <w:szCs w:val="24"/>
        </w:rPr>
        <w:t>，且经</w:t>
      </w:r>
      <w:r w:rsidRPr="009D34AB">
        <w:rPr>
          <w:rFonts w:ascii="Times New Roman" w:eastAsia="宋体" w:hAnsi="Times New Roman" w:hint="eastAsia"/>
          <w:szCs w:val="24"/>
        </w:rPr>
        <w:t>RCS</w:t>
      </w:r>
      <w:r w:rsidRPr="009D34AB">
        <w:rPr>
          <w:rFonts w:ascii="Times New Roman" w:eastAsia="宋体" w:hAnsi="Times New Roman" w:hint="eastAsia"/>
          <w:szCs w:val="24"/>
        </w:rPr>
        <w:t>验证</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指数水平与院内</w:t>
      </w:r>
      <w:r w:rsidRPr="009D34AB">
        <w:rPr>
          <w:rFonts w:ascii="Times New Roman" w:eastAsia="宋体" w:hAnsi="Times New Roman" w:hint="eastAsia"/>
          <w:szCs w:val="24"/>
        </w:rPr>
        <w:t>MACE</w:t>
      </w:r>
      <w:r w:rsidRPr="009D34AB">
        <w:rPr>
          <w:rFonts w:ascii="Times New Roman" w:eastAsia="宋体" w:hAnsi="Times New Roman" w:hint="eastAsia"/>
          <w:szCs w:val="24"/>
        </w:rPr>
        <w:t>风险呈线性增加。</w:t>
      </w:r>
    </w:p>
    <w:p w14:paraId="27F80A0D" w14:textId="3A7F4133" w:rsidR="000727E4" w:rsidRPr="009D34AB" w:rsidRDefault="00994134"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有</w:t>
      </w:r>
      <w:r w:rsidR="000727E4" w:rsidRPr="009D34AB">
        <w:rPr>
          <w:rFonts w:ascii="Times New Roman" w:eastAsia="宋体" w:hAnsi="Times New Roman" w:hint="eastAsia"/>
          <w:szCs w:val="24"/>
        </w:rPr>
        <w:t>大规模前瞻性研究也指出，</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指数水平升高与</w:t>
      </w:r>
      <w:r w:rsidRPr="009D34AB">
        <w:rPr>
          <w:rFonts w:ascii="Times New Roman" w:eastAsia="宋体" w:hAnsi="Times New Roman" w:hint="eastAsia"/>
          <w:szCs w:val="24"/>
        </w:rPr>
        <w:t>MACE</w:t>
      </w:r>
      <w:r w:rsidRPr="009D34AB">
        <w:rPr>
          <w:rFonts w:ascii="Times New Roman" w:eastAsia="宋体" w:hAnsi="Times New Roman" w:hint="eastAsia"/>
          <w:szCs w:val="24"/>
        </w:rPr>
        <w:t>之间存在相关性</w:t>
      </w:r>
      <w:r w:rsidR="000727E4" w:rsidRPr="009D34AB">
        <w:rPr>
          <w:rFonts w:ascii="Times New Roman" w:eastAsia="宋体" w:hAnsi="Times New Roman"/>
          <w:szCs w:val="24"/>
        </w:rPr>
        <w:fldChar w:fldCharType="begin"/>
      </w:r>
      <w:r w:rsidRPr="009D34AB">
        <w:rPr>
          <w:rFonts w:ascii="Times New Roman" w:eastAsia="宋体" w:hAnsi="Times New Roman"/>
          <w:szCs w:val="24"/>
        </w:rPr>
        <w:instrText xml:space="preserve"> ADDIN ZOTERO_ITEM CSL_CITATION {"citationID":"c9e4aTot","properties":{"formattedCitation":"[8], [9]","plainCitation":"[8], [9]","noteIndex":0},"citationItems":[{"id":1864,"uris":["http://zotero.org/users/11580821/items/SCBGVIV9"],"itemData":{"id":1864,"type":"article-journal","abstract":"BACKGROUND: Triglyceride glucose (TyG) index is a novel marker for metabolic disorders and recently it has been reported to be associated with cardiovascular disease (CVD) risk in apparently healthy individuals. However, the prognostic value of TyG index in patients with stable coronary artery disease (CAD) is not determined.\nMETHODS: We conducted a nested case-control study among 3,745 patients with stable CAD. Patients were followed up for 11,235 person-years. The cardiovascular events (CVEs) were defined as all-cause death, non-fatal myocardial infarction (MI), stroke and post-discharge revascularization [percutaneous coronary intervention (PCI) coronary artery bypass grafting (CABG)]. In total, 290 (7.7%) patients with CVEs and 1,450 controls were matched according to age, gender, previous history of PCI or CABG and the duration of follow-up. TyG index was calculated as formula: ln[fasting triglycerides (mg/dL) × fasting plasma glucose (mg/dL)/2].\nRESULTS: Multivariable Cox proportional hazards models revealed that TyG index was positively associated with CVEs risk (hazard ratio: 1.364, 95% confidence interval: 1.100-1.691, P=0.005). The Kaplan-Meier analysis indicated that patients within the highest quartile of TyG index presented the lowest event-free survival (P=0.029). Moreover, a 1-standard deviation (SD) increment in TyG index was associated with 23.2% [hazard ratio (HR): 1.232, 95% confidence interval (95% CI): 1.084-1.401] higher risk of CVEs, which was superior to other triglyceride or glycemic related markers.\nCONCLUSIONS: The present study, firstly, showed that TyG index was positively associated with future CVEs, suggesting that TyG may be a useful marker for predicting clinical outcomes in patients with CAD.","container-title":"Journal of Thoracic Disease","DOI":"10.21037/jtd.2018.10.79","ISSN":"2072-1439","issue":"11","journalAbbreviation":"J Thorac Dis","language":"eng","note":"PMID: 30622785\nPMCID: PMC6297409","page":"6137-6146","source":"PubMed","title":"Triglyceride glucose index for predicting cardiovascular outcomes in patients with coronary artery disease","volume":"10","author":[{"family":"Jin","given":"Jing-Lu"},{"family":"Cao","given":"Ye-Xuan"},{"family":"Wu","given":"Li-Guo"},{"family":"You","given":"Xiang-Dong"},{"family":"Guo","given":"Yuan-Lin"},{"family":"Wu","given":"Na-Qiong"},{"family":"Zhu","given":"Cheng-Gang"},{"family":"Gao","given":"Ying"},{"family":"Dong","given":"Qiu-Ting"},{"family":"Zhang","given":"Hui-Wen"},{"family":"Sun","given":"Di"},{"family":"Liu","given":"Geng"},{"family":"Dong","given":"Qian"},{"family":"Li","given":"Jian-Jun"}],"issued":{"date-parts":[["2018",11]]}}},{"id":1867,"uris":["http://zotero.org/users/11580821/items/REYM5UNC"],"itemData":{"id":1867,"type":"article-journal","abstract":"This study aimed to evaluate the role of the triglyceride (triacylglycerol) glucose (TyG) index in predicting and mediating the development of cardiovascular disease (CVD). This cohort study included 6078 participants aged over 60 years who participated in a routine health check-up programme from 2011 to 2017. The competing risk model, cox regression model and multimediator analyses were performed. TyG was calculated as ln [fasting triglyceride (mg/dl) × fasting plasma glucose (mg/dl)/2]. During a median 6 years of follow-up, 705 (21.01/1000 person-years) CVD events occurred. In fully adjusted analyses, quartiles 3 and 4 versus quartile 1 of TyG index (adjusted subhazard ratios [SHRs] 1.33 [95% CI: 1.05-1.68] and 1.72 [1.37-2.16]) were associated with an increased risk of CVD events. The continuous time-dependent TyG remained significant in predicting CVD events (adjusted hazard ratios [HR] 1.43 [1.24-1.63]). The adverse estimated effects of body mass index (BMI) or resting heart rate (RHR) on CVD mediated through the joint effect of the baseline and follow-up TyG index. In addition, an effect mediated only through the follow-up TyG existed (P &lt; 0.05). Thus, it is necessary to routinely measure the TyG. The TyG index might be useful for predicting CVD events in clinical practice.","container-title":"Scientific Reports","DOI":"10.1038/s41598-019-43776-5","ISSN":"2045-2322","issue":"1","journalAbbreviation":"Sci Rep","language":"eng","note":"PMID: 31086234\nPMCID: PMC6513983","page":"7320","source":"PubMed","title":"The role of the triglyceride (triacylglycerol) glucose index in the development of cardiovascular events: a retrospective cohort analysis","title-short":"The role of the triglyceride (triacylglycerol) glucose index in the development of cardiovascular events","volume":"9","author":[{"family":"Li","given":"Sangsang"},{"family":"Guo","given":"Bingxin"},{"family":"Chen","given":"Huanan"},{"family":"Shi","given":"Zhan"},{"family":"Li","given":"Yapeng"},{"family":"Tian","given":"Qingfeng"},{"family":"Shi","given":"Songhe"}],"issued":{"date-parts":[["2019",5,13]]}}}],"schema":"https://github.com/citation-style-language/schema/raw/master/csl-citation.json"} </w:instrText>
      </w:r>
      <w:r w:rsidR="000727E4" w:rsidRPr="009D34AB">
        <w:rPr>
          <w:rFonts w:ascii="Times New Roman" w:eastAsia="宋体" w:hAnsi="Times New Roman"/>
          <w:szCs w:val="24"/>
        </w:rPr>
        <w:fldChar w:fldCharType="separate"/>
      </w:r>
      <w:r w:rsidRPr="009D34AB">
        <w:rPr>
          <w:rFonts w:ascii="Times New Roman" w:eastAsia="宋体" w:hAnsi="Times New Roman" w:hint="eastAsia"/>
          <w:szCs w:val="24"/>
        </w:rPr>
        <w:t>[8],[9]</w:t>
      </w:r>
      <w:r w:rsidR="000727E4" w:rsidRPr="009D34AB">
        <w:rPr>
          <w:rFonts w:ascii="Times New Roman" w:eastAsia="宋体" w:hAnsi="Times New Roman"/>
          <w:szCs w:val="24"/>
        </w:rPr>
        <w:fldChar w:fldCharType="end"/>
      </w:r>
      <w:r w:rsidR="000727E4" w:rsidRPr="009D34AB">
        <w:rPr>
          <w:rFonts w:ascii="Times New Roman" w:eastAsia="宋体" w:hAnsi="Times New Roman" w:hint="eastAsia"/>
          <w:szCs w:val="24"/>
        </w:rPr>
        <w:t>。</w:t>
      </w:r>
      <w:r w:rsidRPr="009D34AB">
        <w:rPr>
          <w:rFonts w:ascii="Times New Roman" w:eastAsia="宋体" w:hAnsi="Times New Roman" w:hint="eastAsia"/>
          <w:szCs w:val="24"/>
        </w:rPr>
        <w:t>也有研究证实</w:t>
      </w:r>
      <w:r w:rsidR="00981356" w:rsidRPr="009D34AB">
        <w:rPr>
          <w:rFonts w:ascii="Times New Roman" w:eastAsia="宋体" w:hAnsi="Times New Roman"/>
          <w:szCs w:val="24"/>
        </w:rPr>
        <w:fldChar w:fldCharType="begin"/>
      </w:r>
      <w:r w:rsidR="00981356" w:rsidRPr="009D34AB">
        <w:rPr>
          <w:rFonts w:ascii="Times New Roman" w:eastAsia="宋体" w:hAnsi="Times New Roman"/>
          <w:szCs w:val="24"/>
        </w:rPr>
        <w:instrText xml:space="preserve"> ADDIN ZOTERO_ITEM CSL_CITATION {"citationID":"DvqAok2c","properties":{"formattedCitation":"[10]","plainCitation":"[10]","noteIndex":0},"citationItems":[{"id":1659,"uris":["http://zotero.org/users/11580821/items/WLB5TDLH"],"itemData":{"id":1659,"type":"article-journal","abstract":"BACKGROUND: Insulin resistance (IR) is considered a pivotal risk factor for cardiometabolic diseases, and the triglyceride-glucose index (TyG index) has emerged as a reliable surrogate marker of IR. Although several recent studies have shown the association of the TyG index with vascular disease, no studies have further investigated the role of the TyG index in acute ST-elevation myocardial infarction (STEMI). The objective of the present study was to evaluate the potential role of the TyG index as a predictor of prognosis in STEMI patients after percutaneous coronary intervention (PCI).\nMETHODS: The study included 1092 STEMI patients who underwent PCI. The patients were divided into 4 quartiles according to TyG index levels. Clinical characteristics, fasting plasma glucose (FPG), triglycerides (TGs), other biochemical parameters, and the incidence of major adverse cardiovascular and cerebral events (MACCEs) during the follow-up period were recorded. The TyG index was calculated using the following formula: ln[fasting TGs (mg/dL) × FPG (mg/dL)/2].\nRESULTS: The incidence of MACCEs and all-cause mortality within 30 days, 6 months and 1 year after PCI were higher among STEMI patients with TyG index levels in the highest quartile. The TyG index was significantly associated with an increased risk of MACCEs in STEMI patients within 1 year after PCI, independent of confounding factors, with a value of 1.529 (95% CI 1.001-2.061; P = 0.003) for those in the highest quartile. The area under the curve (AUC) of the TyG index predicting the occurrence of MACCEs in STEMI patients after PCI was 0.685 (95% CI 0.610-0.761; P = 0.001). The results also revealed that Killip class &gt; 1, anaemia, albumin, uric acid, number of stents and left ventricular ejection fraction (LVEF) were independent predictors of MACCEs in STEMI patients after PCI (all P &lt; 0.05).\nCONCLUSIONS: This study indicated an association between higher TyG index levels and increased risk of MACCEs in STEMI patients for the first time, and the TyG index might be a valid predictor of clinical outcomes in STEMI patients undergoing PCI. Trial Registration ChiCTR1900024577.","container-title":"Cardiovascular Diabetology","DOI":"10.1186/s12933-019-0957-3","ISSN":"1475-2840","issue":"1","journalAbbreviation":"Cardiovasc Diabetol","language":"eng","note":"PMID: 31722708\nPMCID: PMC6852896","page":"150","source":"PubMed","title":"High triglyceride-glucose index is associated with poor prognosis in patients with acute ST-elevation myocardial infarction after percutaneous coronary intervention","volume":"18","author":[{"family":"Luo","given":"Erfei"},{"family":"Wang","given":"Dong"},{"family":"Yan","given":"Gaoliang"},{"family":"Qiao","given":"Yong"},{"family":"Liu","given":"Bo"},{"family":"Hou","given":"Jiantong"},{"family":"Tang","given":"Chengchun"}],"issued":{"date-parts":[["2019",11,13]]}}}],"schema":"https://github.com/citation-style-language/schema/raw/master/csl-citation.json"} </w:instrText>
      </w:r>
      <w:r w:rsidR="00981356" w:rsidRPr="009D34AB">
        <w:rPr>
          <w:rFonts w:ascii="Times New Roman" w:eastAsia="宋体" w:hAnsi="Times New Roman"/>
          <w:szCs w:val="24"/>
        </w:rPr>
        <w:fldChar w:fldCharType="separate"/>
      </w:r>
      <w:r w:rsidR="00981356" w:rsidRPr="009D34AB">
        <w:rPr>
          <w:rFonts w:ascii="Times New Roman" w:eastAsia="宋体" w:hAnsi="Times New Roman" w:hint="eastAsia"/>
          <w:szCs w:val="24"/>
        </w:rPr>
        <w:t>[10]</w:t>
      </w:r>
      <w:r w:rsidR="00981356" w:rsidRPr="009D34AB">
        <w:rPr>
          <w:rFonts w:ascii="Times New Roman" w:eastAsia="宋体" w:hAnsi="Times New Roman"/>
          <w:szCs w:val="24"/>
        </w:rPr>
        <w:fldChar w:fldCharType="end"/>
      </w:r>
      <w:r w:rsidRPr="009D34AB">
        <w:rPr>
          <w:rFonts w:ascii="Times New Roman" w:eastAsia="宋体" w:hAnsi="Times New Roman" w:hint="eastAsia"/>
          <w:szCs w:val="24"/>
        </w:rPr>
        <w:t>，</w:t>
      </w:r>
      <w:bookmarkStart w:id="21" w:name="OLE_LINK19"/>
      <w:proofErr w:type="spellStart"/>
      <w:r w:rsidR="007156BD" w:rsidRPr="009D34AB">
        <w:rPr>
          <w:rFonts w:ascii="Times New Roman" w:eastAsia="宋体" w:hAnsi="Times New Roman"/>
          <w:szCs w:val="24"/>
        </w:rPr>
        <w:t>TyG</w:t>
      </w:r>
      <w:proofErr w:type="spellEnd"/>
      <w:r w:rsidR="007156BD" w:rsidRPr="009D34AB">
        <w:rPr>
          <w:rFonts w:ascii="Times New Roman" w:eastAsia="宋体" w:hAnsi="Times New Roman"/>
          <w:szCs w:val="24"/>
        </w:rPr>
        <w:t>指数</w:t>
      </w:r>
      <w:bookmarkEnd w:id="21"/>
      <w:r w:rsidR="007156BD" w:rsidRPr="009D34AB">
        <w:rPr>
          <w:rFonts w:ascii="Times New Roman" w:eastAsia="宋体" w:hAnsi="Times New Roman"/>
          <w:szCs w:val="24"/>
        </w:rPr>
        <w:t>是</w:t>
      </w:r>
      <w:r w:rsidR="00981356" w:rsidRPr="009D34AB">
        <w:rPr>
          <w:rFonts w:ascii="Times New Roman" w:eastAsia="宋体" w:hAnsi="Times New Roman" w:hint="eastAsia"/>
          <w:szCs w:val="24"/>
        </w:rPr>
        <w:t>STEMI</w:t>
      </w:r>
      <w:r w:rsidR="007156BD" w:rsidRPr="009D34AB">
        <w:rPr>
          <w:rFonts w:ascii="Times New Roman" w:eastAsia="宋体" w:hAnsi="Times New Roman" w:hint="eastAsia"/>
          <w:szCs w:val="24"/>
        </w:rPr>
        <w:t>患者</w:t>
      </w:r>
      <w:r w:rsidR="007156BD" w:rsidRPr="009D34AB">
        <w:rPr>
          <w:rFonts w:ascii="Times New Roman" w:eastAsia="宋体" w:hAnsi="Times New Roman" w:hint="eastAsia"/>
          <w:szCs w:val="24"/>
        </w:rPr>
        <w:t>PCI</w:t>
      </w:r>
      <w:r w:rsidR="007156BD" w:rsidRPr="009D34AB">
        <w:rPr>
          <w:rFonts w:ascii="Times New Roman" w:eastAsia="宋体" w:hAnsi="Times New Roman" w:hint="eastAsia"/>
          <w:szCs w:val="24"/>
        </w:rPr>
        <w:t>术后发生</w:t>
      </w:r>
      <w:r w:rsidR="007156BD" w:rsidRPr="009D34AB">
        <w:rPr>
          <w:rFonts w:ascii="Times New Roman" w:eastAsia="宋体" w:hAnsi="Times New Roman"/>
          <w:szCs w:val="24"/>
        </w:rPr>
        <w:t>MACE</w:t>
      </w:r>
      <w:r w:rsidR="007156BD" w:rsidRPr="009D34AB">
        <w:rPr>
          <w:rFonts w:ascii="Times New Roman" w:eastAsia="宋体" w:hAnsi="Times New Roman"/>
          <w:szCs w:val="24"/>
        </w:rPr>
        <w:t>的独立预测因子</w:t>
      </w:r>
      <w:r w:rsidR="007156BD" w:rsidRPr="009D34AB">
        <w:rPr>
          <w:rFonts w:ascii="Times New Roman" w:eastAsia="宋体" w:hAnsi="Times New Roman" w:hint="eastAsia"/>
          <w:szCs w:val="24"/>
        </w:rPr>
        <w:t>，</w:t>
      </w:r>
      <w:bookmarkStart w:id="22" w:name="OLE_LINK20"/>
      <w:r w:rsidR="00D15A0E" w:rsidRPr="009D34AB">
        <w:rPr>
          <w:rFonts w:ascii="Times New Roman" w:eastAsia="宋体" w:hAnsi="Times New Roman" w:hint="eastAsia"/>
          <w:szCs w:val="24"/>
        </w:rPr>
        <w:t>高</w:t>
      </w:r>
      <w:proofErr w:type="spellStart"/>
      <w:r w:rsidR="00D15A0E" w:rsidRPr="009D34AB">
        <w:rPr>
          <w:rFonts w:ascii="Times New Roman" w:eastAsia="宋体" w:hAnsi="Times New Roman" w:hint="eastAsia"/>
          <w:szCs w:val="24"/>
        </w:rPr>
        <w:t>TyG</w:t>
      </w:r>
      <w:proofErr w:type="spellEnd"/>
      <w:r w:rsidR="00D15A0E" w:rsidRPr="009D34AB">
        <w:rPr>
          <w:rFonts w:ascii="Times New Roman" w:eastAsia="宋体" w:hAnsi="Times New Roman" w:hint="eastAsia"/>
          <w:szCs w:val="24"/>
        </w:rPr>
        <w:t>指数组与最低</w:t>
      </w:r>
      <w:proofErr w:type="spellStart"/>
      <w:r w:rsidR="00D15A0E" w:rsidRPr="009D34AB">
        <w:rPr>
          <w:rFonts w:ascii="Times New Roman" w:eastAsia="宋体" w:hAnsi="Times New Roman" w:hint="eastAsia"/>
          <w:szCs w:val="24"/>
        </w:rPr>
        <w:t>TyG</w:t>
      </w:r>
      <w:proofErr w:type="spellEnd"/>
      <w:r w:rsidR="00D15A0E" w:rsidRPr="009D34AB">
        <w:rPr>
          <w:rFonts w:ascii="Times New Roman" w:eastAsia="宋体" w:hAnsi="Times New Roman" w:hint="eastAsia"/>
          <w:szCs w:val="24"/>
        </w:rPr>
        <w:t>指数组相比，</w:t>
      </w:r>
      <w:r w:rsidR="00981356" w:rsidRPr="009D34AB">
        <w:rPr>
          <w:rFonts w:ascii="Times New Roman" w:eastAsia="宋体" w:hAnsi="Times New Roman" w:hint="eastAsia"/>
          <w:szCs w:val="24"/>
        </w:rPr>
        <w:t>PCI</w:t>
      </w:r>
      <w:r w:rsidR="00981356" w:rsidRPr="009D34AB">
        <w:rPr>
          <w:rFonts w:ascii="Times New Roman" w:eastAsia="宋体" w:hAnsi="Times New Roman" w:hint="eastAsia"/>
          <w:szCs w:val="24"/>
        </w:rPr>
        <w:t>术后</w:t>
      </w:r>
      <w:r w:rsidR="00981356" w:rsidRPr="009D34AB">
        <w:rPr>
          <w:rFonts w:ascii="Times New Roman" w:eastAsia="宋体" w:hAnsi="Times New Roman" w:hint="eastAsia"/>
          <w:szCs w:val="24"/>
        </w:rPr>
        <w:t>1</w:t>
      </w:r>
      <w:r w:rsidR="00981356" w:rsidRPr="009D34AB">
        <w:rPr>
          <w:rFonts w:ascii="Times New Roman" w:eastAsia="宋体" w:hAnsi="Times New Roman" w:hint="eastAsia"/>
          <w:szCs w:val="24"/>
        </w:rPr>
        <w:t>年</w:t>
      </w:r>
      <w:r w:rsidR="00981356" w:rsidRPr="009D34AB">
        <w:rPr>
          <w:rFonts w:ascii="Times New Roman" w:eastAsia="宋体" w:hAnsi="Times New Roman" w:hint="eastAsia"/>
          <w:szCs w:val="24"/>
        </w:rPr>
        <w:t>MACE</w:t>
      </w:r>
      <w:r w:rsidR="00981356" w:rsidRPr="009D34AB">
        <w:rPr>
          <w:rFonts w:ascii="Times New Roman" w:eastAsia="宋体" w:hAnsi="Times New Roman" w:hint="eastAsia"/>
          <w:szCs w:val="24"/>
        </w:rPr>
        <w:t>的风险比为</w:t>
      </w:r>
      <w:r w:rsidR="00981356" w:rsidRPr="009D34AB">
        <w:rPr>
          <w:rFonts w:ascii="Times New Roman" w:eastAsia="宋体" w:hAnsi="Times New Roman" w:hint="eastAsia"/>
          <w:szCs w:val="24"/>
        </w:rPr>
        <w:t>1.529(95%CI1.001</w:t>
      </w:r>
      <w:r w:rsidR="00981356" w:rsidRPr="009D34AB">
        <w:rPr>
          <w:rFonts w:ascii="Times New Roman" w:eastAsia="宋体" w:hAnsi="Times New Roman" w:hint="eastAsia"/>
          <w:szCs w:val="24"/>
        </w:rPr>
        <w:t>–</w:t>
      </w:r>
      <w:r w:rsidR="00981356" w:rsidRPr="009D34AB">
        <w:rPr>
          <w:rFonts w:ascii="Times New Roman" w:eastAsia="宋体" w:hAnsi="Times New Roman" w:hint="eastAsia"/>
          <w:szCs w:val="24"/>
        </w:rPr>
        <w:t>2.061;P=0.003)</w:t>
      </w:r>
      <w:bookmarkEnd w:id="22"/>
      <w:r w:rsidR="007156BD" w:rsidRPr="009D34AB">
        <w:rPr>
          <w:rFonts w:ascii="Times New Roman" w:eastAsia="宋体" w:hAnsi="Times New Roman" w:hint="eastAsia"/>
          <w:szCs w:val="24"/>
        </w:rPr>
        <w:t>。</w:t>
      </w:r>
      <w:r w:rsidR="00D15A0E" w:rsidRPr="009D34AB">
        <w:rPr>
          <w:rFonts w:ascii="Times New Roman" w:eastAsia="宋体" w:hAnsi="Times New Roman" w:hint="eastAsia"/>
          <w:szCs w:val="24"/>
        </w:rPr>
        <w:t>近期在非糖尿病的</w:t>
      </w:r>
      <w:r w:rsidR="00D15A0E" w:rsidRPr="009D34AB">
        <w:rPr>
          <w:rFonts w:ascii="Times New Roman" w:eastAsia="宋体" w:hAnsi="Times New Roman" w:hint="eastAsia"/>
          <w:szCs w:val="24"/>
        </w:rPr>
        <w:t>ACS</w:t>
      </w:r>
      <w:r w:rsidR="00D15A0E" w:rsidRPr="009D34AB">
        <w:rPr>
          <w:rFonts w:ascii="Times New Roman" w:eastAsia="宋体" w:hAnsi="Times New Roman" w:hint="eastAsia"/>
          <w:szCs w:val="24"/>
        </w:rPr>
        <w:t>患者中</w:t>
      </w:r>
      <w:r w:rsidR="00981356" w:rsidRPr="009D34AB">
        <w:rPr>
          <w:rFonts w:ascii="Times New Roman" w:eastAsia="宋体" w:hAnsi="Times New Roman" w:hint="eastAsia"/>
          <w:szCs w:val="24"/>
        </w:rPr>
        <w:t>，高</w:t>
      </w:r>
      <w:proofErr w:type="spellStart"/>
      <w:r w:rsidR="00981356" w:rsidRPr="009D34AB">
        <w:rPr>
          <w:rFonts w:ascii="Times New Roman" w:eastAsia="宋体" w:hAnsi="Times New Roman"/>
          <w:szCs w:val="24"/>
        </w:rPr>
        <w:t>TyG</w:t>
      </w:r>
      <w:proofErr w:type="spellEnd"/>
      <w:r w:rsidR="00981356" w:rsidRPr="009D34AB">
        <w:rPr>
          <w:rFonts w:ascii="Times New Roman" w:eastAsia="宋体" w:hAnsi="Times New Roman" w:hint="eastAsia"/>
          <w:szCs w:val="24"/>
        </w:rPr>
        <w:t>组患者</w:t>
      </w:r>
      <w:r w:rsidR="00981356" w:rsidRPr="009D34AB">
        <w:rPr>
          <w:rFonts w:ascii="Times New Roman" w:eastAsia="宋体" w:hAnsi="Times New Roman" w:hint="eastAsia"/>
          <w:szCs w:val="24"/>
        </w:rPr>
        <w:t>MACE</w:t>
      </w:r>
      <w:r w:rsidR="00981356" w:rsidRPr="009D34AB">
        <w:rPr>
          <w:rFonts w:ascii="Times New Roman" w:eastAsia="宋体" w:hAnsi="Times New Roman" w:hint="eastAsia"/>
          <w:szCs w:val="24"/>
        </w:rPr>
        <w:t>发生率较低</w:t>
      </w:r>
      <w:proofErr w:type="spellStart"/>
      <w:r w:rsidR="00981356" w:rsidRPr="009D34AB">
        <w:rPr>
          <w:rFonts w:ascii="Times New Roman" w:eastAsia="宋体" w:hAnsi="Times New Roman"/>
          <w:szCs w:val="24"/>
        </w:rPr>
        <w:t>TyG</w:t>
      </w:r>
      <w:proofErr w:type="spellEnd"/>
      <w:r w:rsidR="00981356" w:rsidRPr="009D34AB">
        <w:rPr>
          <w:rFonts w:ascii="Times New Roman" w:eastAsia="宋体" w:hAnsi="Times New Roman" w:hint="eastAsia"/>
          <w:szCs w:val="24"/>
        </w:rPr>
        <w:t>明显升高的</w:t>
      </w:r>
      <w:r w:rsidR="00D15A0E" w:rsidRPr="009D34AB">
        <w:rPr>
          <w:rFonts w:ascii="Times New Roman" w:eastAsia="宋体" w:hAnsi="Times New Roman" w:hint="eastAsia"/>
          <w:szCs w:val="24"/>
        </w:rPr>
        <w:t>结论也得到证实</w:t>
      </w:r>
      <w:r w:rsidR="00D15A0E" w:rsidRPr="009D34AB">
        <w:rPr>
          <w:rFonts w:ascii="Times New Roman" w:eastAsia="宋体" w:hAnsi="Times New Roman"/>
          <w:szCs w:val="24"/>
        </w:rPr>
        <w:fldChar w:fldCharType="begin"/>
      </w:r>
      <w:r w:rsidR="00D15A0E" w:rsidRPr="009D34AB">
        <w:rPr>
          <w:rFonts w:ascii="Times New Roman" w:eastAsia="宋体" w:hAnsi="Times New Roman"/>
          <w:szCs w:val="24"/>
        </w:rPr>
        <w:instrText xml:space="preserve"> ADDIN ZOTERO_ITEM CSL_CITATION {"citationID":"omeMdsgC","properties":{"formattedCitation":"[11]","plainCitation":"[11]","noteIndex":0},"citationItems":[{"id":1054,"uris":["http://zotero.org/users/11580821/items/2DYS8HA2"],"itemData":{"id":1054,"type":"article-journal","abstract":"Background\n              Previous research has supported the association between the triglyceride–glucose index (TyG index) and the incidence and prognosis of cardiovascular disease. However, the association between the TyG index and the prognosis of patients with acute coronary syndrome (ACS) without diabetes mellitus (DM) who underwent emergency percutaneous coronary intervention (PCI) with drug-eluting stents (DESs) has not been thoroughly investigated, and these patients may easily be neglected. Therefore, this study aimed to investigate the association between the TyG index and major adverse cardiovascular and cerebrovascular events (MACCEs) in Chinese ACS patients without DM who underwent emergency PCI with DES.\n            \n            \n              Methods\n              The total number of ACS patients without DM who underwent emergency PCI with DES for this study was 1650. Ln [fasting triglycerides (mg/dL) ×fasting plasma glucose (mg/dL)/2] is the formula used to calculate the TyG index. According to the TyG index, we classified the patients into two groups. The frequency of the following endpoint events was calculated and compared between the two groups: all-cause death, non-fatal myocardial infarction (MI), non-fatal ischemia stroke, ischemia-driven revascularization and cardiac rehospitalization.\n            \n            \n              Results\n              \n                After a median of 47 months of follow-up [47 (40, 54)], 437 (26.5%) endpoint events were recorded in total. The TyG index was further demonstrated to be independent of MACCE by multivariable Cox regression analysis (hazard ratio [HR], 1.493; 95% confidence interval [CI], 1.230–1.812;\n                p&amp;lt;\n                0.001). The T</w:instrText>
      </w:r>
      <w:r w:rsidR="00D15A0E" w:rsidRPr="009D34AB">
        <w:rPr>
          <w:rFonts w:ascii="Times New Roman" w:eastAsia="宋体" w:hAnsi="Times New Roman" w:hint="eastAsia"/>
          <w:szCs w:val="24"/>
        </w:rPr>
        <w:instrText>yG index</w:instrText>
      </w:r>
      <w:r w:rsidR="00D15A0E" w:rsidRPr="009D34AB">
        <w:rPr>
          <w:rFonts w:ascii="Times New Roman" w:eastAsia="宋体" w:hAnsi="Times New Roman" w:hint="eastAsia"/>
          <w:szCs w:val="24"/>
        </w:rPr>
        <w:instrText>≥</w:instrText>
      </w:r>
      <w:r w:rsidR="00D15A0E" w:rsidRPr="009D34AB">
        <w:rPr>
          <w:rFonts w:ascii="Times New Roman" w:eastAsia="宋体" w:hAnsi="Times New Roman" w:hint="eastAsia"/>
          <w:szCs w:val="24"/>
        </w:rPr>
        <w:instrText xml:space="preserve">7.08 group had a considerably greater incidence of MACCE (30.3% vs. 22.7% in the TyG index&amp;lt;7.08 group,\n                p\n                &amp;lt;0.001), cardiac death (4.0% vs. 2.3% in the TyG index&amp;lt;7.08 group,\n                p\n           </w:instrText>
      </w:r>
      <w:r w:rsidR="00D15A0E" w:rsidRPr="009D34AB">
        <w:rPr>
          <w:rFonts w:ascii="Times New Roman" w:eastAsia="宋体" w:hAnsi="Times New Roman"/>
          <w:szCs w:val="24"/>
        </w:rPr>
        <w:instrText xml:space="preserve">     =0.047), and ischemia-driven revascularization (5.7% vs. 3.6% in the TyG index&amp;lt;7.08 group,\n                p\n                =0.046) than the TyG index&amp;lt;7.08 group. Between the two groups, there was no discernible difference in all-cause death (5.6% vs. 3.8% in the TyG index&amp;lt;7.08 group,\n                p\n                =0.080), non-fatal MI (1.0% vs. 0.2% in the TyG index&amp;lt;7.08 group,\n                p\n                =0.057), non-fatal ischemic stroke (1.6% vs. 1.0% in the TyG index&amp;lt;7.08 group,\n                p\n                =0.272), and cardiac rehospitalization (16.5% vs. 14.1% in the TyG index&amp;lt;7.08 group,\n                p\n                =0.171).\n              \n            \n            \n              Conclusion\n              For ACS patients without DM who received emergency PCI with DES, the TyG index might be an independent predictor of MACCE.","container-title":"Frontiers in Endocrinology","DOI":"10.3389/fendo.2023.1101952","ISSN":"1664-2392","journalAbbreviation":"Front. Endocrinol.","note":"rate: 5","page":"1101952","source":"DOI.org (Crossref)","title":"High triglyceride–glucose index is associated with poor cardiovascular outcomes in Chinese acute coronary syndrome patients without diabetes mellitus who underwent emergency percutaneous coronary intervention with drug-eluting stents","volume":"14","author":[{"family":"Zhang","given":"Yong"},{"family":"Chu","given":"Chao"},{"family":"Zhong","given":"Zhong"},{"family":"Luo","given":"Yong-bai"},{"family":"Ning","given":"Fei-fei"},{"family":"Guo","given":"Ning"}],"issued":{"date-parts":[["2023",2,15]]}}}],"schema":"https://github.com/citation-style-language/schema/raw/master/csl-citation.json"} </w:instrText>
      </w:r>
      <w:r w:rsidR="00D15A0E" w:rsidRPr="009D34AB">
        <w:rPr>
          <w:rFonts w:ascii="Times New Roman" w:eastAsia="宋体" w:hAnsi="Times New Roman"/>
          <w:szCs w:val="24"/>
        </w:rPr>
        <w:fldChar w:fldCharType="separate"/>
      </w:r>
      <w:r w:rsidR="00D15A0E" w:rsidRPr="009D34AB">
        <w:rPr>
          <w:rFonts w:ascii="Times New Roman" w:eastAsia="宋体" w:hAnsi="Times New Roman" w:hint="eastAsia"/>
          <w:szCs w:val="24"/>
        </w:rPr>
        <w:t>[11]</w:t>
      </w:r>
      <w:r w:rsidR="00D15A0E" w:rsidRPr="009D34AB">
        <w:rPr>
          <w:rFonts w:ascii="Times New Roman" w:eastAsia="宋体" w:hAnsi="Times New Roman"/>
          <w:szCs w:val="24"/>
        </w:rPr>
        <w:fldChar w:fldCharType="end"/>
      </w:r>
      <w:r w:rsidR="00981356" w:rsidRPr="009D34AB">
        <w:rPr>
          <w:rFonts w:ascii="Times New Roman" w:eastAsia="宋体" w:hAnsi="Times New Roman" w:hint="eastAsia"/>
          <w:szCs w:val="24"/>
        </w:rPr>
        <w:t>。</w:t>
      </w:r>
    </w:p>
    <w:p w14:paraId="71A651B6" w14:textId="1D78FE95" w:rsidR="0000095B" w:rsidRPr="009D34AB" w:rsidRDefault="004264D9"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关于</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指数与冠状动脉狭窄的相关性机制尚不明确，考虑可能与</w:t>
      </w:r>
      <w:r w:rsidRPr="009D34AB">
        <w:rPr>
          <w:rFonts w:ascii="Times New Roman" w:eastAsia="宋体" w:hAnsi="Times New Roman" w:hint="eastAsia"/>
          <w:szCs w:val="24"/>
        </w:rPr>
        <w:t>IR</w:t>
      </w:r>
      <w:r w:rsidRPr="009D34AB">
        <w:rPr>
          <w:rFonts w:ascii="Times New Roman" w:eastAsia="宋体" w:hAnsi="Times New Roman" w:hint="eastAsia"/>
          <w:szCs w:val="24"/>
        </w:rPr>
        <w:t>降低了血管平滑肌细胞的存活率，使粥样斑块中的纤维帽变薄，增加了坏死核心的面积。同时</w:t>
      </w:r>
      <w:r w:rsidRPr="009D34AB">
        <w:rPr>
          <w:rFonts w:ascii="Times New Roman" w:eastAsia="宋体" w:hAnsi="Times New Roman" w:hint="eastAsia"/>
          <w:szCs w:val="24"/>
        </w:rPr>
        <w:t>IR</w:t>
      </w:r>
      <w:r w:rsidRPr="009D34AB">
        <w:rPr>
          <w:rFonts w:ascii="Times New Roman" w:eastAsia="宋体" w:hAnsi="Times New Roman" w:hint="eastAsia"/>
          <w:szCs w:val="24"/>
        </w:rPr>
        <w:t>可招募炎症因子，扩大局部的炎症范围，加速坏死核的形成，加重管腔狭窄</w:t>
      </w:r>
      <w:r w:rsidRPr="009D34AB">
        <w:rPr>
          <w:rFonts w:ascii="Times New Roman" w:eastAsia="宋体" w:hAnsi="Times New Roman" w:hint="eastAsia"/>
          <w:szCs w:val="24"/>
        </w:rPr>
        <w:t>[23]</w:t>
      </w:r>
      <w:r w:rsidRPr="009D34AB">
        <w:rPr>
          <w:rFonts w:ascii="Times New Roman" w:eastAsia="宋体" w:hAnsi="Times New Roman" w:hint="eastAsia"/>
          <w:szCs w:val="24"/>
        </w:rPr>
        <w:t>。</w:t>
      </w:r>
      <w:r w:rsidRPr="009D34AB">
        <w:rPr>
          <w:rFonts w:ascii="Times New Roman" w:eastAsia="宋体" w:hAnsi="Times New Roman" w:hint="eastAsia"/>
          <w:szCs w:val="24"/>
        </w:rPr>
        <w:t>Liu</w:t>
      </w:r>
      <w:r w:rsidRPr="009D34AB">
        <w:rPr>
          <w:rFonts w:ascii="Times New Roman" w:eastAsia="宋体" w:hAnsi="Times New Roman" w:hint="eastAsia"/>
          <w:szCs w:val="24"/>
        </w:rPr>
        <w:t>等</w:t>
      </w:r>
      <w:r w:rsidRPr="009D34AB">
        <w:rPr>
          <w:rFonts w:ascii="Times New Roman" w:eastAsia="宋体" w:hAnsi="Times New Roman" w:hint="eastAsia"/>
          <w:szCs w:val="24"/>
        </w:rPr>
        <w:t>[14]</w:t>
      </w:r>
      <w:r w:rsidRPr="009D34AB">
        <w:rPr>
          <w:rFonts w:ascii="Times New Roman" w:eastAsia="宋体" w:hAnsi="Times New Roman" w:hint="eastAsia"/>
          <w:szCs w:val="24"/>
        </w:rPr>
        <w:t>的研究结果一致，提示糖类和脂质的代谢紊乱在动脉粥样硬化中起重要作用。</w:t>
      </w:r>
    </w:p>
    <w:p w14:paraId="1499ADC7" w14:textId="77777777" w:rsidR="0025010B" w:rsidRPr="009D34AB" w:rsidRDefault="00981356" w:rsidP="006A2292">
      <w:pPr>
        <w:spacing w:line="276" w:lineRule="auto"/>
        <w:ind w:firstLineChars="200" w:firstLine="420"/>
        <w:rPr>
          <w:rFonts w:ascii="Times New Roman" w:eastAsia="宋体" w:hAnsi="Times New Roman"/>
          <w:szCs w:val="24"/>
        </w:rPr>
      </w:pPr>
      <w:proofErr w:type="spellStart"/>
      <w:r w:rsidRPr="009D34AB">
        <w:rPr>
          <w:rFonts w:ascii="Times New Roman" w:eastAsia="宋体" w:hAnsi="Times New Roman" w:hint="eastAsia"/>
          <w:szCs w:val="24"/>
        </w:rPr>
        <w:t>TyG</w:t>
      </w:r>
      <w:proofErr w:type="spellEnd"/>
    </w:p>
    <w:p w14:paraId="66AC6C1B" w14:textId="70646406" w:rsidR="00414F21" w:rsidRPr="009D34AB" w:rsidRDefault="00414F21"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HF</w:t>
      </w:r>
      <w:r w:rsidRPr="009D34AB">
        <w:rPr>
          <w:rFonts w:ascii="Times New Roman" w:eastAsia="宋体" w:hAnsi="Times New Roman" w:hint="eastAsia"/>
          <w:szCs w:val="24"/>
        </w:rPr>
        <w:t>合并</w:t>
      </w:r>
      <w:r w:rsidRPr="009D34AB">
        <w:rPr>
          <w:rFonts w:ascii="Times New Roman" w:eastAsia="宋体" w:hAnsi="Times New Roman" w:hint="eastAsia"/>
          <w:szCs w:val="24"/>
        </w:rPr>
        <w:t>AF</w:t>
      </w:r>
      <w:r w:rsidRPr="009D34AB">
        <w:rPr>
          <w:rFonts w:ascii="Times New Roman" w:eastAsia="宋体" w:hAnsi="Times New Roman" w:hint="eastAsia"/>
          <w:szCs w:val="24"/>
        </w:rPr>
        <w:t>的患者临床预后复杂且治疗花费高昂，寻找可以预测</w:t>
      </w:r>
      <w:r w:rsidRPr="009D34AB">
        <w:rPr>
          <w:rFonts w:ascii="Times New Roman" w:eastAsia="宋体" w:hAnsi="Times New Roman" w:hint="eastAsia"/>
          <w:szCs w:val="24"/>
        </w:rPr>
        <w:t>CHF</w:t>
      </w:r>
      <w:r w:rsidRPr="009D34AB">
        <w:rPr>
          <w:rFonts w:ascii="Times New Roman" w:eastAsia="宋体" w:hAnsi="Times New Roman" w:hint="eastAsia"/>
          <w:szCs w:val="24"/>
        </w:rPr>
        <w:t>患者</w:t>
      </w:r>
      <w:r w:rsidRPr="009D34AB">
        <w:rPr>
          <w:rFonts w:ascii="Times New Roman" w:eastAsia="宋体" w:hAnsi="Times New Roman" w:hint="eastAsia"/>
          <w:szCs w:val="24"/>
        </w:rPr>
        <w:t>AF</w:t>
      </w:r>
      <w:r w:rsidRPr="009D34AB">
        <w:rPr>
          <w:rFonts w:ascii="Times New Roman" w:eastAsia="宋体" w:hAnsi="Times New Roman" w:hint="eastAsia"/>
          <w:szCs w:val="24"/>
        </w:rPr>
        <w:t>发生的临床指标十分迫切。</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指数在临床工作中较易获取，本研究也表明</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指数与</w:t>
      </w:r>
      <w:r w:rsidRPr="009D34AB">
        <w:rPr>
          <w:rFonts w:ascii="Times New Roman" w:eastAsia="宋体" w:hAnsi="Times New Roman" w:hint="eastAsia"/>
          <w:szCs w:val="24"/>
        </w:rPr>
        <w:t>CHF</w:t>
      </w:r>
      <w:r w:rsidRPr="009D34AB">
        <w:rPr>
          <w:rFonts w:ascii="Times New Roman" w:eastAsia="宋体" w:hAnsi="Times New Roman" w:hint="eastAsia"/>
          <w:szCs w:val="24"/>
        </w:rPr>
        <w:t>患者</w:t>
      </w:r>
      <w:r w:rsidRPr="009D34AB">
        <w:rPr>
          <w:rFonts w:ascii="Times New Roman" w:eastAsia="宋体" w:hAnsi="Times New Roman" w:hint="eastAsia"/>
          <w:szCs w:val="24"/>
        </w:rPr>
        <w:t>AF</w:t>
      </w:r>
      <w:r w:rsidRPr="009D34AB">
        <w:rPr>
          <w:rFonts w:ascii="Times New Roman" w:eastAsia="宋体" w:hAnsi="Times New Roman" w:hint="eastAsia"/>
          <w:szCs w:val="24"/>
        </w:rPr>
        <w:t>的发生独立相关，同时建立了包括</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指数在内的回归模型，并且证实了他们对</w:t>
      </w:r>
      <w:r w:rsidRPr="009D34AB">
        <w:rPr>
          <w:rFonts w:ascii="Times New Roman" w:eastAsia="宋体" w:hAnsi="Times New Roman" w:hint="eastAsia"/>
          <w:szCs w:val="24"/>
        </w:rPr>
        <w:t>CHF</w:t>
      </w:r>
      <w:r w:rsidRPr="009D34AB">
        <w:rPr>
          <w:rFonts w:ascii="Times New Roman" w:eastAsia="宋体" w:hAnsi="Times New Roman" w:hint="eastAsia"/>
          <w:szCs w:val="24"/>
        </w:rPr>
        <w:t>患者</w:t>
      </w:r>
      <w:r w:rsidRPr="009D34AB">
        <w:rPr>
          <w:rFonts w:ascii="Times New Roman" w:eastAsia="宋体" w:hAnsi="Times New Roman" w:hint="eastAsia"/>
          <w:szCs w:val="24"/>
        </w:rPr>
        <w:t>AF</w:t>
      </w:r>
      <w:r w:rsidRPr="009D34AB">
        <w:rPr>
          <w:rFonts w:ascii="Times New Roman" w:eastAsia="宋体" w:hAnsi="Times New Roman" w:hint="eastAsia"/>
          <w:szCs w:val="24"/>
        </w:rPr>
        <w:t>发生的预测价值。因此，在</w:t>
      </w:r>
      <w:r w:rsidRPr="009D34AB">
        <w:rPr>
          <w:rFonts w:ascii="Times New Roman" w:eastAsia="宋体" w:hAnsi="Times New Roman" w:hint="eastAsia"/>
          <w:szCs w:val="24"/>
        </w:rPr>
        <w:t>CHF</w:t>
      </w:r>
      <w:r w:rsidRPr="009D34AB">
        <w:rPr>
          <w:rFonts w:ascii="Times New Roman" w:eastAsia="宋体" w:hAnsi="Times New Roman" w:hint="eastAsia"/>
          <w:szCs w:val="24"/>
        </w:rPr>
        <w:t>患者的临床管理中，可以通过监测</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指数来协助评估</w:t>
      </w:r>
      <w:r w:rsidRPr="009D34AB">
        <w:rPr>
          <w:rFonts w:ascii="Times New Roman" w:eastAsia="宋体" w:hAnsi="Times New Roman" w:hint="eastAsia"/>
          <w:szCs w:val="24"/>
        </w:rPr>
        <w:t>AF</w:t>
      </w:r>
      <w:r w:rsidRPr="009D34AB">
        <w:rPr>
          <w:rFonts w:ascii="Times New Roman" w:eastAsia="宋体" w:hAnsi="Times New Roman" w:hint="eastAsia"/>
          <w:szCs w:val="24"/>
        </w:rPr>
        <w:t>发生的可能性，从而更加精确的实施个体化管理，降低</w:t>
      </w:r>
      <w:r w:rsidRPr="009D34AB">
        <w:rPr>
          <w:rFonts w:ascii="Times New Roman" w:eastAsia="宋体" w:hAnsi="Times New Roman" w:hint="eastAsia"/>
          <w:szCs w:val="24"/>
        </w:rPr>
        <w:t>AF</w:t>
      </w:r>
      <w:r w:rsidRPr="009D34AB">
        <w:rPr>
          <w:rFonts w:ascii="Times New Roman" w:eastAsia="宋体" w:hAnsi="Times New Roman" w:hint="eastAsia"/>
          <w:szCs w:val="24"/>
        </w:rPr>
        <w:t>的发生率。</w:t>
      </w:r>
    </w:p>
    <w:p w14:paraId="7FBC2637" w14:textId="565E4000" w:rsidR="00990355" w:rsidRPr="009D34AB" w:rsidRDefault="00223734"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本研究存在局限性，首先，本研究基于数据的观察，是回顾性研究，易</w:t>
      </w:r>
      <w:proofErr w:type="gramStart"/>
      <w:r w:rsidRPr="009D34AB">
        <w:rPr>
          <w:rFonts w:ascii="Times New Roman" w:eastAsia="宋体" w:hAnsi="Times New Roman" w:hint="eastAsia"/>
          <w:szCs w:val="24"/>
        </w:rPr>
        <w:t>受到未测的</w:t>
      </w:r>
      <w:proofErr w:type="gramEnd"/>
      <w:r w:rsidRPr="009D34AB">
        <w:rPr>
          <w:rFonts w:ascii="Times New Roman" w:eastAsia="宋体" w:hAnsi="Times New Roman" w:hint="eastAsia"/>
          <w:szCs w:val="24"/>
        </w:rPr>
        <w:t>其他因素影响，</w:t>
      </w:r>
      <w:r w:rsidR="00347759" w:rsidRPr="009D34AB">
        <w:rPr>
          <w:rFonts w:ascii="Times New Roman" w:eastAsia="宋体" w:hAnsi="Times New Roman" w:hint="eastAsia"/>
          <w:szCs w:val="24"/>
        </w:rPr>
        <w:t>如胰岛素使用情况，</w:t>
      </w:r>
      <w:r w:rsidRPr="009D34AB">
        <w:rPr>
          <w:rFonts w:ascii="Times New Roman" w:eastAsia="宋体" w:hAnsi="Times New Roman" w:hint="eastAsia"/>
          <w:szCs w:val="24"/>
        </w:rPr>
        <w:t>使得研究变量与相关因素间存在偏倚。其次，</w:t>
      </w:r>
      <w:r w:rsidR="0001750F" w:rsidRPr="009D34AB">
        <w:rPr>
          <w:rFonts w:ascii="Times New Roman" w:eastAsia="宋体" w:hAnsi="Times New Roman" w:hint="eastAsia"/>
          <w:szCs w:val="24"/>
        </w:rPr>
        <w:t>冠状动脉病变严重程度时只采用了冠脉病变支数，</w:t>
      </w:r>
      <w:r w:rsidR="00347759" w:rsidRPr="009D34AB">
        <w:rPr>
          <w:rFonts w:ascii="Times New Roman" w:eastAsia="宋体" w:hAnsi="Times New Roman" w:hint="eastAsia"/>
          <w:szCs w:val="24"/>
        </w:rPr>
        <w:t>未考</w:t>
      </w:r>
      <w:r w:rsidR="0001750F" w:rsidRPr="009D34AB">
        <w:rPr>
          <w:rFonts w:ascii="Times New Roman" w:eastAsia="宋体" w:hAnsi="Times New Roman" w:hint="eastAsia"/>
          <w:szCs w:val="24"/>
        </w:rPr>
        <w:t>虑病变</w:t>
      </w:r>
      <w:proofErr w:type="spellStart"/>
      <w:r w:rsidR="0001750F" w:rsidRPr="009D34AB">
        <w:rPr>
          <w:rFonts w:ascii="Times New Roman" w:eastAsia="宋体" w:hAnsi="Times New Roman" w:hint="eastAsia"/>
          <w:szCs w:val="24"/>
        </w:rPr>
        <w:t>Genisi</w:t>
      </w:r>
      <w:proofErr w:type="spellEnd"/>
      <w:r w:rsidR="0001750F" w:rsidRPr="009D34AB">
        <w:rPr>
          <w:rFonts w:ascii="Times New Roman" w:eastAsia="宋体" w:hAnsi="Times New Roman" w:hint="eastAsia"/>
          <w:szCs w:val="24"/>
        </w:rPr>
        <w:t>评分、斑块特点</w:t>
      </w:r>
      <w:r w:rsidR="0025010B" w:rsidRPr="009D34AB">
        <w:rPr>
          <w:rFonts w:ascii="Times New Roman" w:eastAsia="宋体" w:hAnsi="Times New Roman" w:hint="eastAsia"/>
          <w:szCs w:val="24"/>
        </w:rPr>
        <w:t>等情况，</w:t>
      </w:r>
      <w:r w:rsidR="0001750F" w:rsidRPr="009D34AB">
        <w:rPr>
          <w:rFonts w:ascii="Times New Roman" w:eastAsia="宋体" w:hAnsi="Times New Roman" w:hint="eastAsia"/>
          <w:szCs w:val="24"/>
        </w:rPr>
        <w:t>存在一定局限性</w:t>
      </w:r>
      <w:r w:rsidR="0025010B" w:rsidRPr="009D34AB">
        <w:rPr>
          <w:rFonts w:ascii="Times New Roman" w:eastAsia="宋体" w:hAnsi="Times New Roman" w:hint="eastAsia"/>
          <w:szCs w:val="24"/>
        </w:rPr>
        <w:t>。</w:t>
      </w:r>
      <w:r w:rsidR="0001750F" w:rsidRPr="009D34AB">
        <w:rPr>
          <w:rFonts w:ascii="Times New Roman" w:eastAsia="宋体" w:hAnsi="Times New Roman" w:hint="eastAsia"/>
          <w:szCs w:val="24"/>
        </w:rPr>
        <w:t>最后</w:t>
      </w:r>
      <w:r w:rsidRPr="009D34AB">
        <w:rPr>
          <w:rFonts w:ascii="Times New Roman" w:eastAsia="宋体" w:hAnsi="Times New Roman" w:hint="eastAsia"/>
          <w:szCs w:val="24"/>
        </w:rPr>
        <w:t>本研究样本且只纳入</w:t>
      </w:r>
      <w:proofErr w:type="gramStart"/>
      <w:r w:rsidR="0001750F" w:rsidRPr="009D34AB">
        <w:rPr>
          <w:rFonts w:ascii="Times New Roman" w:eastAsia="宋体" w:hAnsi="Times New Roman" w:hint="eastAsia"/>
          <w:szCs w:val="24"/>
        </w:rPr>
        <w:t>单</w:t>
      </w:r>
      <w:r w:rsidRPr="009D34AB">
        <w:rPr>
          <w:rFonts w:ascii="Times New Roman" w:eastAsia="宋体" w:hAnsi="Times New Roman" w:hint="eastAsia"/>
          <w:szCs w:val="24"/>
        </w:rPr>
        <w:t>中心</w:t>
      </w:r>
      <w:proofErr w:type="gramEnd"/>
      <w:r w:rsidRPr="009D34AB">
        <w:rPr>
          <w:rFonts w:ascii="Times New Roman" w:eastAsia="宋体" w:hAnsi="Times New Roman" w:hint="eastAsia"/>
          <w:szCs w:val="24"/>
        </w:rPr>
        <w:t>数据，所以为进一步明确</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指数对院内</w:t>
      </w:r>
      <w:r w:rsidRPr="009D34AB">
        <w:rPr>
          <w:rFonts w:ascii="Times New Roman" w:eastAsia="宋体" w:hAnsi="Times New Roman" w:hint="eastAsia"/>
          <w:szCs w:val="24"/>
        </w:rPr>
        <w:t>MACE</w:t>
      </w:r>
      <w:r w:rsidRPr="009D34AB">
        <w:rPr>
          <w:rFonts w:ascii="Times New Roman" w:eastAsia="宋体" w:hAnsi="Times New Roman" w:hint="eastAsia"/>
          <w:szCs w:val="24"/>
        </w:rPr>
        <w:t>预测价值需扩大样本量及范围进行研究。</w:t>
      </w:r>
    </w:p>
    <w:p w14:paraId="27E8DAFB" w14:textId="57F80C2D" w:rsidR="003111E8" w:rsidRPr="003111E8" w:rsidRDefault="00414F21" w:rsidP="00A95BE0">
      <w:pPr>
        <w:numPr>
          <w:ilvl w:val="0"/>
          <w:numId w:val="9"/>
        </w:numPr>
        <w:spacing w:line="276" w:lineRule="auto"/>
        <w:ind w:left="0" w:firstLineChars="200" w:firstLine="422"/>
        <w:rPr>
          <w:rFonts w:ascii="Times New Roman" w:eastAsia="宋体" w:hAnsi="Times New Roman"/>
          <w:b/>
          <w:szCs w:val="24"/>
        </w:rPr>
      </w:pPr>
      <w:r w:rsidRPr="003111E8">
        <w:rPr>
          <w:rFonts w:ascii="Times New Roman" w:eastAsia="宋体" w:hAnsi="Times New Roman" w:hint="eastAsia"/>
          <w:b/>
          <w:szCs w:val="24"/>
        </w:rPr>
        <w:t>小结</w:t>
      </w:r>
    </w:p>
    <w:p w14:paraId="70130716" w14:textId="0874927E" w:rsidR="0081192F" w:rsidRPr="009D34AB" w:rsidRDefault="00414F21" w:rsidP="006A2292">
      <w:pPr>
        <w:spacing w:line="276" w:lineRule="auto"/>
        <w:ind w:firstLineChars="200" w:firstLine="420"/>
        <w:rPr>
          <w:rFonts w:ascii="Times New Roman" w:eastAsia="宋体" w:hAnsi="Times New Roman"/>
          <w:szCs w:val="24"/>
        </w:rPr>
      </w:pPr>
      <w:r w:rsidRPr="009D34AB">
        <w:rPr>
          <w:rFonts w:ascii="Times New Roman" w:eastAsia="宋体" w:hAnsi="Times New Roman" w:hint="eastAsia"/>
          <w:szCs w:val="24"/>
        </w:rPr>
        <w:t>合并高血压、</w:t>
      </w:r>
      <w:r w:rsidRPr="009D34AB">
        <w:rPr>
          <w:rFonts w:ascii="Times New Roman" w:eastAsia="宋体" w:hAnsi="Times New Roman" w:hint="eastAsia"/>
          <w:szCs w:val="24"/>
        </w:rPr>
        <w:t>BUN</w:t>
      </w:r>
      <w:r w:rsidRPr="009D34AB">
        <w:rPr>
          <w:rFonts w:ascii="Times New Roman" w:eastAsia="宋体" w:hAnsi="Times New Roman" w:hint="eastAsia"/>
          <w:szCs w:val="24"/>
        </w:rPr>
        <w:t>升高、</w:t>
      </w:r>
      <w:r w:rsidRPr="009D34AB">
        <w:rPr>
          <w:rFonts w:ascii="Times New Roman" w:eastAsia="宋体" w:hAnsi="Times New Roman" w:hint="eastAsia"/>
          <w:szCs w:val="24"/>
        </w:rPr>
        <w:t>SUA</w:t>
      </w:r>
      <w:r w:rsidRPr="009D34AB">
        <w:rPr>
          <w:rFonts w:ascii="Times New Roman" w:eastAsia="宋体" w:hAnsi="Times New Roman" w:hint="eastAsia"/>
          <w:szCs w:val="24"/>
        </w:rPr>
        <w:t>升高、</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指数升高、</w:t>
      </w:r>
      <w:r w:rsidRPr="009D34AB">
        <w:rPr>
          <w:rFonts w:ascii="Times New Roman" w:eastAsia="宋体" w:hAnsi="Times New Roman" w:hint="eastAsia"/>
          <w:szCs w:val="24"/>
        </w:rPr>
        <w:t>LAD</w:t>
      </w:r>
      <w:r w:rsidRPr="009D34AB">
        <w:rPr>
          <w:rFonts w:ascii="Times New Roman" w:eastAsia="宋体" w:hAnsi="Times New Roman" w:hint="eastAsia"/>
          <w:szCs w:val="24"/>
        </w:rPr>
        <w:t>升高、使用利尿剂是</w:t>
      </w:r>
      <w:r w:rsidRPr="009D34AB">
        <w:rPr>
          <w:rFonts w:ascii="Times New Roman" w:eastAsia="宋体" w:hAnsi="Times New Roman" w:hint="eastAsia"/>
          <w:szCs w:val="24"/>
        </w:rPr>
        <w:t>CHF</w:t>
      </w:r>
      <w:r w:rsidRPr="009D34AB">
        <w:rPr>
          <w:rFonts w:ascii="Times New Roman" w:eastAsia="宋体" w:hAnsi="Times New Roman" w:hint="eastAsia"/>
          <w:szCs w:val="24"/>
        </w:rPr>
        <w:t>患者发生</w:t>
      </w:r>
      <w:r w:rsidRPr="009D34AB">
        <w:rPr>
          <w:rFonts w:ascii="Times New Roman" w:eastAsia="宋体" w:hAnsi="Times New Roman" w:hint="eastAsia"/>
          <w:szCs w:val="24"/>
        </w:rPr>
        <w:t>AF</w:t>
      </w:r>
      <w:r w:rsidRPr="009D34AB">
        <w:rPr>
          <w:rFonts w:ascii="Times New Roman" w:eastAsia="宋体" w:hAnsi="Times New Roman" w:hint="eastAsia"/>
          <w:szCs w:val="24"/>
        </w:rPr>
        <w:t>的危险因素；</w:t>
      </w:r>
      <w:proofErr w:type="spellStart"/>
      <w:r w:rsidRPr="009D34AB">
        <w:rPr>
          <w:rFonts w:ascii="Times New Roman" w:eastAsia="宋体" w:hAnsi="Times New Roman" w:hint="eastAsia"/>
          <w:szCs w:val="24"/>
        </w:rPr>
        <w:t>Ccr</w:t>
      </w:r>
      <w:proofErr w:type="spellEnd"/>
      <w:r w:rsidRPr="009D34AB">
        <w:rPr>
          <w:rFonts w:ascii="Times New Roman" w:eastAsia="宋体" w:hAnsi="Times New Roman" w:hint="eastAsia"/>
          <w:szCs w:val="24"/>
        </w:rPr>
        <w:t>升高、</w:t>
      </w:r>
      <w:r w:rsidRPr="009D34AB">
        <w:rPr>
          <w:rFonts w:ascii="Times New Roman" w:eastAsia="宋体" w:hAnsi="Times New Roman" w:hint="eastAsia"/>
          <w:szCs w:val="24"/>
        </w:rPr>
        <w:t>TC</w:t>
      </w:r>
      <w:r w:rsidRPr="009D34AB">
        <w:rPr>
          <w:rFonts w:ascii="Times New Roman" w:eastAsia="宋体" w:hAnsi="Times New Roman" w:hint="eastAsia"/>
          <w:szCs w:val="24"/>
        </w:rPr>
        <w:t>升高、使用</w:t>
      </w:r>
      <w:r w:rsidRPr="009D34AB">
        <w:rPr>
          <w:rFonts w:ascii="Times New Roman" w:eastAsia="宋体" w:hAnsi="Times New Roman" w:hint="eastAsia"/>
          <w:szCs w:val="24"/>
        </w:rPr>
        <w:t>ACEI/ARB</w:t>
      </w:r>
      <w:r w:rsidRPr="009D34AB">
        <w:rPr>
          <w:rFonts w:ascii="Times New Roman" w:eastAsia="宋体" w:hAnsi="Times New Roman" w:hint="eastAsia"/>
          <w:szCs w:val="24"/>
        </w:rPr>
        <w:t>类药物是</w:t>
      </w:r>
      <w:r w:rsidRPr="009D34AB">
        <w:rPr>
          <w:rFonts w:ascii="Times New Roman" w:eastAsia="宋体" w:hAnsi="Times New Roman" w:hint="eastAsia"/>
          <w:szCs w:val="24"/>
        </w:rPr>
        <w:t>CHF</w:t>
      </w:r>
      <w:r w:rsidRPr="009D34AB">
        <w:rPr>
          <w:rFonts w:ascii="Times New Roman" w:eastAsia="宋体" w:hAnsi="Times New Roman" w:hint="eastAsia"/>
          <w:szCs w:val="24"/>
        </w:rPr>
        <w:t>患者发生</w:t>
      </w:r>
      <w:r w:rsidRPr="009D34AB">
        <w:rPr>
          <w:rFonts w:ascii="Times New Roman" w:eastAsia="宋体" w:hAnsi="Times New Roman" w:hint="eastAsia"/>
          <w:szCs w:val="24"/>
        </w:rPr>
        <w:t>AF</w:t>
      </w:r>
      <w:r w:rsidRPr="009D34AB">
        <w:rPr>
          <w:rFonts w:ascii="Times New Roman" w:eastAsia="宋体" w:hAnsi="Times New Roman" w:hint="eastAsia"/>
          <w:szCs w:val="24"/>
        </w:rPr>
        <w:t>的保护因素。</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指数水平升高与</w:t>
      </w:r>
      <w:r w:rsidRPr="009D34AB">
        <w:rPr>
          <w:rFonts w:ascii="Times New Roman" w:eastAsia="宋体" w:hAnsi="Times New Roman" w:hint="eastAsia"/>
          <w:szCs w:val="24"/>
        </w:rPr>
        <w:t>CHF</w:t>
      </w:r>
      <w:r w:rsidRPr="009D34AB">
        <w:rPr>
          <w:rFonts w:ascii="Times New Roman" w:eastAsia="宋体" w:hAnsi="Times New Roman" w:hint="eastAsia"/>
          <w:szCs w:val="24"/>
        </w:rPr>
        <w:t>患者</w:t>
      </w:r>
      <w:r w:rsidRPr="009D34AB">
        <w:rPr>
          <w:rFonts w:ascii="Times New Roman" w:eastAsia="宋体" w:hAnsi="Times New Roman" w:hint="eastAsia"/>
          <w:szCs w:val="24"/>
        </w:rPr>
        <w:t>AF</w:t>
      </w:r>
      <w:r w:rsidRPr="009D34AB">
        <w:rPr>
          <w:rFonts w:ascii="Times New Roman" w:eastAsia="宋体" w:hAnsi="Times New Roman" w:hint="eastAsia"/>
          <w:szCs w:val="24"/>
        </w:rPr>
        <w:t>发生风险独立相关。</w:t>
      </w:r>
      <w:proofErr w:type="spellStart"/>
      <w:r w:rsidRPr="009D34AB">
        <w:rPr>
          <w:rFonts w:ascii="Times New Roman" w:eastAsia="宋体" w:hAnsi="Times New Roman" w:hint="eastAsia"/>
          <w:szCs w:val="24"/>
        </w:rPr>
        <w:t>TyG</w:t>
      </w:r>
      <w:proofErr w:type="spellEnd"/>
      <w:r w:rsidRPr="009D34AB">
        <w:rPr>
          <w:rFonts w:ascii="Times New Roman" w:eastAsia="宋体" w:hAnsi="Times New Roman" w:hint="eastAsia"/>
          <w:szCs w:val="24"/>
        </w:rPr>
        <w:t>指数有望成为早期识别</w:t>
      </w:r>
      <w:r w:rsidRPr="009D34AB">
        <w:rPr>
          <w:rFonts w:ascii="Times New Roman" w:eastAsia="宋体" w:hAnsi="Times New Roman" w:hint="eastAsia"/>
          <w:szCs w:val="24"/>
        </w:rPr>
        <w:t>CHF</w:t>
      </w:r>
      <w:r w:rsidRPr="009D34AB">
        <w:rPr>
          <w:rFonts w:ascii="Times New Roman" w:eastAsia="宋体" w:hAnsi="Times New Roman" w:hint="eastAsia"/>
          <w:szCs w:val="24"/>
        </w:rPr>
        <w:t>患者</w:t>
      </w:r>
      <w:r w:rsidRPr="009D34AB">
        <w:rPr>
          <w:rFonts w:ascii="Times New Roman" w:eastAsia="宋体" w:hAnsi="Times New Roman" w:hint="eastAsia"/>
          <w:szCs w:val="24"/>
        </w:rPr>
        <w:t>AF</w:t>
      </w:r>
      <w:r w:rsidRPr="009D34AB">
        <w:rPr>
          <w:rFonts w:ascii="Times New Roman" w:eastAsia="宋体" w:hAnsi="Times New Roman" w:hint="eastAsia"/>
          <w:szCs w:val="24"/>
        </w:rPr>
        <w:t>发生的有效指标。</w:t>
      </w:r>
    </w:p>
    <w:p w14:paraId="2503C19E" w14:textId="77777777" w:rsidR="00B253C1" w:rsidRPr="009D34AB" w:rsidRDefault="00B253C1" w:rsidP="006A2292">
      <w:pPr>
        <w:spacing w:line="276" w:lineRule="auto"/>
        <w:ind w:firstLineChars="200" w:firstLine="422"/>
        <w:rPr>
          <w:rFonts w:ascii="Times New Roman" w:eastAsia="宋体" w:hAnsi="Times New Roman"/>
          <w:szCs w:val="24"/>
        </w:rPr>
      </w:pPr>
      <w:r w:rsidRPr="009A049E">
        <w:rPr>
          <w:rFonts w:ascii="Times New Roman" w:eastAsia="宋体" w:hAnsi="Times New Roman" w:hint="eastAsia"/>
          <w:b/>
          <w:bCs/>
          <w:szCs w:val="24"/>
        </w:rPr>
        <w:t>利益冲突声明：</w:t>
      </w:r>
      <w:r w:rsidRPr="009D34AB">
        <w:rPr>
          <w:rFonts w:ascii="Times New Roman" w:eastAsia="宋体" w:hAnsi="Times New Roman" w:hint="eastAsia"/>
          <w:szCs w:val="24"/>
        </w:rPr>
        <w:t>本文所有作者均声明不存在利益冲突。</w:t>
      </w:r>
    </w:p>
    <w:p w14:paraId="1C279029" w14:textId="77777777" w:rsidR="000C6F42" w:rsidRPr="00B253C1" w:rsidRDefault="000C6F42" w:rsidP="00354513"/>
    <w:p w14:paraId="34D22C7E" w14:textId="77777777" w:rsidR="000C6F42" w:rsidRDefault="000C6F42" w:rsidP="0022579C">
      <w:pPr>
        <w:pStyle w:val="a7"/>
        <w:ind w:left="420" w:firstLineChars="0" w:firstLine="0"/>
      </w:pPr>
    </w:p>
    <w:p w14:paraId="7E01AF11" w14:textId="77777777" w:rsidR="00B253C1" w:rsidRPr="00B95E9F" w:rsidRDefault="00B253C1" w:rsidP="00354513">
      <w:pPr>
        <w:spacing w:line="276" w:lineRule="auto"/>
        <w:ind w:firstLineChars="200" w:firstLine="422"/>
        <w:jc w:val="center"/>
        <w:rPr>
          <w:rFonts w:ascii="Times New Roman" w:eastAsia="宋体" w:hAnsi="Times New Roman"/>
          <w:b/>
          <w:szCs w:val="24"/>
        </w:rPr>
      </w:pPr>
      <w:r w:rsidRPr="00B95E9F">
        <w:rPr>
          <w:rFonts w:ascii="Times New Roman" w:eastAsia="宋体" w:hAnsi="Times New Roman"/>
          <w:b/>
          <w:szCs w:val="24"/>
        </w:rPr>
        <w:t>[</w:t>
      </w:r>
      <w:r w:rsidRPr="00B95E9F">
        <w:rPr>
          <w:rFonts w:ascii="Times New Roman" w:eastAsia="宋体" w:hAnsi="Times New Roman" w:hint="eastAsia"/>
          <w:b/>
          <w:szCs w:val="24"/>
        </w:rPr>
        <w:t>参考文献</w:t>
      </w:r>
      <w:r w:rsidRPr="00B95E9F">
        <w:rPr>
          <w:rFonts w:ascii="Times New Roman" w:eastAsia="宋体" w:hAnsi="Times New Roman"/>
          <w:b/>
          <w:szCs w:val="24"/>
        </w:rPr>
        <w:t>]</w:t>
      </w:r>
    </w:p>
    <w:p w14:paraId="21A62274" w14:textId="77777777" w:rsidR="00D15A0E" w:rsidRPr="00276EFB" w:rsidRDefault="000C6F42" w:rsidP="00354513">
      <w:pPr>
        <w:pStyle w:val="a8"/>
        <w:spacing w:line="276" w:lineRule="auto"/>
        <w:rPr>
          <w:rFonts w:ascii="Times New Roman" w:eastAsia="宋体" w:hAnsi="Times New Roman"/>
        </w:rPr>
      </w:pPr>
      <w:r>
        <w:rPr>
          <w:rFonts w:hint="eastAsia"/>
        </w:rPr>
        <w:fldChar w:fldCharType="begin"/>
      </w:r>
      <w:r w:rsidR="00D15A0E">
        <w:rPr>
          <w:rFonts w:hint="eastAsia"/>
        </w:rPr>
        <w:instrText xml:space="preserve"> ADDIN ZOTERO_BIBL {"uncited":[],"omitted":[],"custom":[]} CSL_BIBLIOGRAPHY </w:instrText>
      </w:r>
      <w:r>
        <w:rPr>
          <w:rFonts w:hint="eastAsia"/>
        </w:rPr>
        <w:fldChar w:fldCharType="separate"/>
      </w:r>
      <w:r w:rsidR="00D15A0E" w:rsidRPr="00D15A0E">
        <w:t>[1]</w:t>
      </w:r>
      <w:r w:rsidR="00D15A0E" w:rsidRPr="00B95E9F">
        <w:rPr>
          <w:rFonts w:ascii="Times New Roman" w:eastAsia="宋体" w:hAnsi="Times New Roman"/>
        </w:rPr>
        <w:tab/>
      </w:r>
      <w:r w:rsidR="00D15A0E" w:rsidRPr="00276EFB">
        <w:rPr>
          <w:rFonts w:ascii="Times New Roman" w:eastAsia="宋体" w:hAnsi="Times New Roman"/>
        </w:rPr>
        <w:t>张新超</w:t>
      </w:r>
      <w:r w:rsidR="00D15A0E" w:rsidRPr="00276EFB">
        <w:rPr>
          <w:rFonts w:ascii="Times New Roman" w:eastAsia="宋体" w:hAnsi="Times New Roman"/>
        </w:rPr>
        <w:t xml:space="preserve">, </w:t>
      </w:r>
      <w:r w:rsidR="00D15A0E" w:rsidRPr="00276EFB">
        <w:rPr>
          <w:rFonts w:ascii="Times New Roman" w:eastAsia="宋体" w:hAnsi="Times New Roman"/>
        </w:rPr>
        <w:t>于学忠</w:t>
      </w:r>
      <w:r w:rsidR="00D15A0E" w:rsidRPr="00276EFB">
        <w:rPr>
          <w:rFonts w:ascii="Times New Roman" w:eastAsia="宋体" w:hAnsi="Times New Roman"/>
        </w:rPr>
        <w:t xml:space="preserve">, </w:t>
      </w:r>
      <w:r w:rsidR="00D15A0E" w:rsidRPr="00276EFB">
        <w:rPr>
          <w:rFonts w:ascii="Times New Roman" w:eastAsia="宋体" w:hAnsi="Times New Roman"/>
        </w:rPr>
        <w:t>陈凤英</w:t>
      </w:r>
      <w:r w:rsidR="00D15A0E" w:rsidRPr="00276EFB">
        <w:rPr>
          <w:rFonts w:ascii="Times New Roman" w:eastAsia="宋体" w:hAnsi="Times New Roman"/>
        </w:rPr>
        <w:t xml:space="preserve">, and </w:t>
      </w:r>
      <w:r w:rsidR="00D15A0E" w:rsidRPr="00276EFB">
        <w:rPr>
          <w:rFonts w:ascii="Times New Roman" w:eastAsia="宋体" w:hAnsi="Times New Roman"/>
        </w:rPr>
        <w:t>朱华栋</w:t>
      </w:r>
      <w:r w:rsidR="00D15A0E" w:rsidRPr="00276EFB">
        <w:rPr>
          <w:rFonts w:ascii="Times New Roman" w:eastAsia="宋体" w:hAnsi="Times New Roman"/>
        </w:rPr>
        <w:t>, ‘</w:t>
      </w:r>
      <w:r w:rsidR="00D15A0E" w:rsidRPr="00276EFB">
        <w:rPr>
          <w:rFonts w:ascii="Times New Roman" w:eastAsia="宋体" w:hAnsi="Times New Roman"/>
        </w:rPr>
        <w:t>急性冠脉综合征急诊快速诊治指南</w:t>
      </w:r>
      <w:r w:rsidR="00D15A0E" w:rsidRPr="00276EFB">
        <w:rPr>
          <w:rFonts w:ascii="Times New Roman" w:eastAsia="宋体" w:hAnsi="Times New Roman"/>
        </w:rPr>
        <w:t xml:space="preserve">(2019)’, </w:t>
      </w:r>
      <w:r w:rsidR="00D15A0E" w:rsidRPr="00276EFB">
        <w:rPr>
          <w:rFonts w:ascii="Times New Roman" w:eastAsia="宋体" w:hAnsi="Times New Roman"/>
        </w:rPr>
        <w:t>中国急救医学</w:t>
      </w:r>
      <w:r w:rsidR="00D15A0E" w:rsidRPr="00276EFB">
        <w:rPr>
          <w:rFonts w:ascii="Times New Roman" w:eastAsia="宋体" w:hAnsi="Times New Roman"/>
        </w:rPr>
        <w:t>, vol. 39, no. 4, pp. 301–308, 2019.</w:t>
      </w:r>
    </w:p>
    <w:p w14:paraId="7D84789B"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[2]</w:t>
      </w:r>
      <w:r w:rsidRPr="00276EFB">
        <w:rPr>
          <w:rFonts w:ascii="Times New Roman" w:eastAsia="宋体" w:hAnsi="Times New Roman"/>
        </w:rPr>
        <w:tab/>
      </w:r>
      <w:r w:rsidRPr="00276EFB">
        <w:rPr>
          <w:rFonts w:ascii="Times New Roman" w:eastAsia="宋体" w:hAnsi="Times New Roman"/>
        </w:rPr>
        <w:t>陈红伟</w:t>
      </w:r>
      <w:r w:rsidRPr="00276EFB">
        <w:rPr>
          <w:rFonts w:ascii="Times New Roman" w:eastAsia="宋体" w:hAnsi="Times New Roman"/>
        </w:rPr>
        <w:t xml:space="preserve">, </w:t>
      </w:r>
      <w:r w:rsidRPr="00276EFB">
        <w:rPr>
          <w:rFonts w:ascii="Times New Roman" w:eastAsia="宋体" w:hAnsi="Times New Roman"/>
        </w:rPr>
        <w:t>苏淑红</w:t>
      </w:r>
      <w:r w:rsidRPr="00276EFB">
        <w:rPr>
          <w:rFonts w:ascii="Times New Roman" w:eastAsia="宋体" w:hAnsi="Times New Roman"/>
        </w:rPr>
        <w:t xml:space="preserve">, </w:t>
      </w:r>
      <w:r w:rsidRPr="00276EFB">
        <w:rPr>
          <w:rFonts w:ascii="Times New Roman" w:eastAsia="宋体" w:hAnsi="Times New Roman"/>
        </w:rPr>
        <w:t>王志方</w:t>
      </w:r>
      <w:r w:rsidRPr="00276EFB">
        <w:rPr>
          <w:rFonts w:ascii="Times New Roman" w:eastAsia="宋体" w:hAnsi="Times New Roman"/>
        </w:rPr>
        <w:t xml:space="preserve">, </w:t>
      </w:r>
      <w:r w:rsidRPr="00276EFB">
        <w:rPr>
          <w:rFonts w:ascii="Times New Roman" w:eastAsia="宋体" w:hAnsi="Times New Roman"/>
        </w:rPr>
        <w:t>邢永生</w:t>
      </w:r>
      <w:r w:rsidRPr="00276EFB">
        <w:rPr>
          <w:rFonts w:ascii="Times New Roman" w:eastAsia="宋体" w:hAnsi="Times New Roman"/>
        </w:rPr>
        <w:t xml:space="preserve">, </w:t>
      </w:r>
      <w:r w:rsidRPr="00276EFB">
        <w:rPr>
          <w:rFonts w:ascii="Times New Roman" w:eastAsia="宋体" w:hAnsi="Times New Roman"/>
        </w:rPr>
        <w:t>王培山</w:t>
      </w:r>
      <w:r w:rsidRPr="00276EFB">
        <w:rPr>
          <w:rFonts w:ascii="Times New Roman" w:eastAsia="宋体" w:hAnsi="Times New Roman"/>
        </w:rPr>
        <w:t xml:space="preserve">, and </w:t>
      </w:r>
      <w:r w:rsidRPr="00276EFB">
        <w:rPr>
          <w:rFonts w:ascii="Times New Roman" w:eastAsia="宋体" w:hAnsi="Times New Roman"/>
        </w:rPr>
        <w:t>付云</w:t>
      </w:r>
      <w:r w:rsidRPr="00276EFB">
        <w:rPr>
          <w:rFonts w:ascii="Times New Roman" w:eastAsia="宋体" w:hAnsi="Times New Roman"/>
        </w:rPr>
        <w:t>, ‘</w:t>
      </w:r>
      <w:r w:rsidRPr="00276EFB">
        <w:rPr>
          <w:rFonts w:ascii="Times New Roman" w:eastAsia="宋体" w:hAnsi="Times New Roman"/>
        </w:rPr>
        <w:t>老年急性心肌梗死患者主要不良心</w:t>
      </w:r>
      <w:r w:rsidRPr="00276EFB">
        <w:rPr>
          <w:rFonts w:ascii="Times New Roman" w:eastAsia="宋体" w:hAnsi="Times New Roman"/>
        </w:rPr>
        <w:lastRenderedPageBreak/>
        <w:t>血管事件的影响因素分析及预测研究</w:t>
      </w:r>
      <w:r w:rsidRPr="00276EFB">
        <w:rPr>
          <w:rFonts w:ascii="Times New Roman" w:eastAsia="宋体" w:hAnsi="Times New Roman"/>
        </w:rPr>
        <w:t xml:space="preserve">’, </w:t>
      </w:r>
      <w:r w:rsidRPr="00276EFB">
        <w:rPr>
          <w:rFonts w:ascii="Times New Roman" w:eastAsia="宋体" w:hAnsi="Times New Roman"/>
        </w:rPr>
        <w:t>中华老年心脑血管病杂志</w:t>
      </w:r>
      <w:r w:rsidRPr="00276EFB">
        <w:rPr>
          <w:rFonts w:ascii="Times New Roman" w:eastAsia="宋体" w:hAnsi="Times New Roman"/>
        </w:rPr>
        <w:t>, vol. 24, no. 3, pp. 260–263, 2022.</w:t>
      </w:r>
    </w:p>
    <w:p w14:paraId="5E13C28D"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[3]</w:t>
      </w:r>
      <w:r w:rsidRPr="00276EFB">
        <w:rPr>
          <w:rFonts w:ascii="Times New Roman" w:eastAsia="宋体" w:hAnsi="Times New Roman"/>
        </w:rPr>
        <w:tab/>
      </w:r>
      <w:r w:rsidRPr="00276EFB">
        <w:rPr>
          <w:rFonts w:ascii="Times New Roman" w:eastAsia="宋体" w:hAnsi="Times New Roman"/>
        </w:rPr>
        <w:t>乔晶</w:t>
      </w:r>
      <w:r w:rsidRPr="00276EFB">
        <w:rPr>
          <w:rFonts w:ascii="Times New Roman" w:eastAsia="宋体" w:hAnsi="Times New Roman"/>
        </w:rPr>
        <w:t xml:space="preserve">, </w:t>
      </w:r>
      <w:r w:rsidRPr="00276EFB">
        <w:rPr>
          <w:rFonts w:ascii="Times New Roman" w:eastAsia="宋体" w:hAnsi="Times New Roman"/>
        </w:rPr>
        <w:t>刘乙君</w:t>
      </w:r>
      <w:r w:rsidRPr="00276EFB">
        <w:rPr>
          <w:rFonts w:ascii="Times New Roman" w:eastAsia="宋体" w:hAnsi="Times New Roman"/>
        </w:rPr>
        <w:t xml:space="preserve">, and </w:t>
      </w:r>
      <w:r w:rsidRPr="00276EFB">
        <w:rPr>
          <w:rFonts w:ascii="Times New Roman" w:eastAsia="宋体" w:hAnsi="Times New Roman"/>
        </w:rPr>
        <w:t>王彦</w:t>
      </w:r>
      <w:r w:rsidRPr="00276EFB">
        <w:rPr>
          <w:rFonts w:ascii="Times New Roman" w:eastAsia="宋体" w:hAnsi="Times New Roman"/>
        </w:rPr>
        <w:t>, ‘</w:t>
      </w:r>
      <w:r w:rsidRPr="00276EFB">
        <w:rPr>
          <w:rFonts w:ascii="Times New Roman" w:eastAsia="宋体" w:hAnsi="Times New Roman"/>
        </w:rPr>
        <w:t>甘油三酯</w:t>
      </w:r>
      <w:r w:rsidRPr="00276EFB">
        <w:rPr>
          <w:rFonts w:ascii="Times New Roman" w:eastAsia="宋体" w:hAnsi="Times New Roman"/>
        </w:rPr>
        <w:t>-</w:t>
      </w:r>
      <w:r w:rsidRPr="00276EFB">
        <w:rPr>
          <w:rFonts w:ascii="Times New Roman" w:eastAsia="宋体" w:hAnsi="Times New Roman"/>
        </w:rPr>
        <w:t>葡萄糖指数与胰岛素抵抗相关代谢性疾病的关系</w:t>
      </w:r>
      <w:r w:rsidRPr="00276EFB">
        <w:rPr>
          <w:rFonts w:ascii="Times New Roman" w:eastAsia="宋体" w:hAnsi="Times New Roman"/>
        </w:rPr>
        <w:t xml:space="preserve">’, </w:t>
      </w:r>
      <w:r w:rsidRPr="00276EFB">
        <w:rPr>
          <w:rFonts w:ascii="Times New Roman" w:eastAsia="宋体" w:hAnsi="Times New Roman"/>
        </w:rPr>
        <w:t>国际内分泌代谢杂志</w:t>
      </w:r>
      <w:r w:rsidRPr="00276EFB">
        <w:rPr>
          <w:rFonts w:ascii="Times New Roman" w:eastAsia="宋体" w:hAnsi="Times New Roman"/>
        </w:rPr>
        <w:t>, vol. 42, no. 3, pp. 223–226, 2022, doi: 10.3760/cma.j.cn121383-20210206-02013.</w:t>
      </w:r>
    </w:p>
    <w:p w14:paraId="371B78F5"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[4]</w:t>
      </w:r>
      <w:r w:rsidRPr="00276EFB">
        <w:rPr>
          <w:rFonts w:ascii="Times New Roman" w:eastAsia="宋体" w:hAnsi="Times New Roman"/>
        </w:rPr>
        <w:tab/>
        <w:t>N. M. K. Selvi, S. Nandhini, V. Sakthivadivel, S. Lokesh, A. R. Srinivasan, and S. Sumathi, ‘Association of Triglyceride-Glucose Index (TyG index) with HbA1c and Insulin Resistance in Type 2 Diabetes Mellitus’, Maedica, vol. 16, no. 3, pp. 375–381, Sep. 2021, doi: 10.26574/maedica.2021.16.3.375.</w:t>
      </w:r>
    </w:p>
    <w:p w14:paraId="33FC31C3"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[5]</w:t>
      </w:r>
      <w:r w:rsidRPr="00276EFB">
        <w:rPr>
          <w:rFonts w:ascii="Times New Roman" w:eastAsia="宋体" w:hAnsi="Times New Roman"/>
        </w:rPr>
        <w:tab/>
        <w:t>J. Wang, X. Huang, C. Fu, Q. Sheng, and P. Liu, ‘Association between triglyceride glucose index, coronary artery calcification and multivessel coronary disease in Chinese patients with acute coronary syndrome’, Cardiovasc. Diabetol., vol. 21, no. 1, p. 187, Sep. 2022, doi: 10.1186/s12933-022-01615-4.</w:t>
      </w:r>
    </w:p>
    <w:p w14:paraId="6D0DC8C0"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[6]</w:t>
      </w:r>
      <w:r w:rsidRPr="00276EFB">
        <w:rPr>
          <w:rFonts w:ascii="Times New Roman" w:eastAsia="宋体" w:hAnsi="Times New Roman"/>
        </w:rPr>
        <w:tab/>
        <w:t>L.-C. Tao, J.-N. Xu, T.-T. Wang, F. Hua, and J.-J. Li, ‘Triglyceride-glucose index as a marker in cardiovascular diseases: landscape and limitations’, Cardiovasc. Diabetol., vol. 21, no. 1, p. 68, May 2022, doi: 10.1186/s12933-022-01511-x.</w:t>
      </w:r>
    </w:p>
    <w:p w14:paraId="44DB4F75"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[7]</w:t>
      </w:r>
      <w:r w:rsidRPr="00276EFB">
        <w:rPr>
          <w:rFonts w:ascii="Times New Roman" w:eastAsia="宋体" w:hAnsi="Times New Roman"/>
        </w:rPr>
        <w:tab/>
        <w:t>J. Alizargar, C.-H. Bai, N.-C. Hsieh, and S.-F. V. Wu, ‘Use of the triglyceride-glucose index (TyG) in cardiovascular disease patients’, Cardiovasc. Diabetol., vol. 19, no. 1, p. 8, Jan. 2020, doi: 10.1186/s12933-019-0982-2.</w:t>
      </w:r>
    </w:p>
    <w:p w14:paraId="2C840FF3"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[8]</w:t>
      </w:r>
      <w:r w:rsidRPr="00276EFB">
        <w:rPr>
          <w:rFonts w:ascii="Times New Roman" w:eastAsia="宋体" w:hAnsi="Times New Roman"/>
        </w:rPr>
        <w:tab/>
        <w:t>J.-L. Jin et al., ‘Triglyceride glucose index for predicting cardiovascular outcomes in patients with coronary artery disease’, J. Thorac. Dis., vol. 10, no. 11, pp. 6137–6146, Nov. 2018, doi: 10.21037/jtd.2018.10.79.</w:t>
      </w:r>
    </w:p>
    <w:p w14:paraId="6164ABF3"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[9]</w:t>
      </w:r>
      <w:r w:rsidRPr="00276EFB">
        <w:rPr>
          <w:rFonts w:ascii="Times New Roman" w:eastAsia="宋体" w:hAnsi="Times New Roman"/>
        </w:rPr>
        <w:tab/>
        <w:t>S. Li et al., ‘The role of the triglyceride (triacylglycerol) glucose index in the development of cardiovascular events: a retrospective cohort analysis’, Sci. Rep., vol. 9, no. 1, p. 7320, May 2019, doi: 10.1038/s41598-019-43776-5.</w:t>
      </w:r>
    </w:p>
    <w:p w14:paraId="6E257ED6"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[10]</w:t>
      </w:r>
      <w:r w:rsidRPr="00276EFB">
        <w:rPr>
          <w:rFonts w:ascii="Times New Roman" w:eastAsia="宋体" w:hAnsi="Times New Roman"/>
        </w:rPr>
        <w:tab/>
        <w:t>E. Luo et al., ‘</w:t>
      </w:r>
      <w:bookmarkStart w:id="23" w:name="OLE_LINK21"/>
      <w:r w:rsidRPr="00276EFB">
        <w:rPr>
          <w:rFonts w:ascii="Times New Roman" w:eastAsia="宋体" w:hAnsi="Times New Roman"/>
        </w:rPr>
        <w:t>High triglyceride-glucose index is associated with poor prognosis in patients with acute ST-elevation myocardial infarction after percutaneous coronary intervention’,</w:t>
      </w:r>
      <w:bookmarkEnd w:id="23"/>
      <w:r w:rsidRPr="00276EFB">
        <w:rPr>
          <w:rFonts w:ascii="Times New Roman" w:eastAsia="宋体" w:hAnsi="Times New Roman"/>
        </w:rPr>
        <w:t xml:space="preserve"> Cardiovasc. Diabetol., vol. 18, no. 1, p. 150, Nov. 2019, doi: 10.1186/s12933-019-0957-3.</w:t>
      </w:r>
    </w:p>
    <w:p w14:paraId="2F7FD7B9"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[11]</w:t>
      </w:r>
      <w:r w:rsidRPr="00276EFB">
        <w:rPr>
          <w:rFonts w:ascii="Times New Roman" w:eastAsia="宋体" w:hAnsi="Times New Roman"/>
        </w:rPr>
        <w:tab/>
        <w:t>Y. Zhang, C. Chu, Z. Zhong, Y. Luo, F. Ning, and N. Guo, ‘High triglyceride–glucose index is associated with poor cardiovascular outcomes in Chinese acute coronary syndrome patients without diabetes mellitus who underwent emergency percutaneous coronary intervention with drug-eluting stents’, Front. Endocrinol., vol. 14, p. 1101952, Feb. 2023, doi: 10.3389/fendo.2023.1101952.</w:t>
      </w:r>
    </w:p>
    <w:p w14:paraId="568390F9"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[12]</w:t>
      </w:r>
      <w:r w:rsidRPr="00276EFB">
        <w:rPr>
          <w:rFonts w:ascii="Times New Roman" w:eastAsia="宋体" w:hAnsi="Times New Roman"/>
        </w:rPr>
        <w:tab/>
        <w:t>Y. Zhang, C. Chu, Z. Zhong, Y. Luo, F. Ning, and N. Guo, ‘High triglyceride–glucose index is associated with poor cardiovascular outcomes in Chinese acute coronary syndrome patients without diabetes mellitus who underwent emergency percutaneous coronary intervention with drug-eluting stents’, Front. Endocrinol., vol. 14, p. 1101952, Feb. 2023, doi: 10.3389/fendo.2023.1101952.</w:t>
      </w:r>
    </w:p>
    <w:p w14:paraId="105D8636" w14:textId="77777777" w:rsidR="00D15A0E" w:rsidRPr="00276EFB" w:rsidRDefault="00D15A0E" w:rsidP="00354513">
      <w:pPr>
        <w:pStyle w:val="a8"/>
        <w:spacing w:line="276" w:lineRule="auto"/>
        <w:rPr>
          <w:rFonts w:ascii="Times New Roman" w:eastAsia="宋体" w:hAnsi="Times New Roman"/>
        </w:rPr>
      </w:pPr>
      <w:r w:rsidRPr="00276EFB">
        <w:rPr>
          <w:rFonts w:ascii="Times New Roman" w:eastAsia="宋体" w:hAnsi="Times New Roman"/>
        </w:rPr>
        <w:t>[13]</w:t>
      </w:r>
      <w:r w:rsidRPr="00276EFB">
        <w:rPr>
          <w:rFonts w:ascii="Times New Roman" w:eastAsia="宋体" w:hAnsi="Times New Roman"/>
        </w:rPr>
        <w:tab/>
        <w:t xml:space="preserve">X. Ma et al., ‘Triglyceride glucose index for predicting cardiovascular outcomes after </w:t>
      </w:r>
      <w:r w:rsidRPr="00276EFB">
        <w:rPr>
          <w:rFonts w:ascii="Times New Roman" w:eastAsia="宋体" w:hAnsi="Times New Roman"/>
        </w:rPr>
        <w:lastRenderedPageBreak/>
        <w:t>percutaneous coronary intervention in patients with type 2 diabetes mellitus and acute coronary syndrome’, Cardiovasc. Diabetol., vol. 19, no. 1, p. 31, Mar. 2020, doi: 10.1186/s12933-020-01006-7.</w:t>
      </w:r>
    </w:p>
    <w:p w14:paraId="6EF292B7" w14:textId="77777777" w:rsidR="000C6F42" w:rsidRDefault="000C6F42" w:rsidP="00354513">
      <w:pPr>
        <w:pStyle w:val="a7"/>
        <w:spacing w:line="276" w:lineRule="auto"/>
        <w:ind w:left="420" w:firstLineChars="0" w:firstLine="0"/>
      </w:pPr>
      <w:r>
        <w:rPr>
          <w:rFonts w:hint="eastAsia"/>
        </w:rPr>
        <w:fldChar w:fldCharType="end"/>
      </w:r>
    </w:p>
    <w:sectPr w:rsidR="000C6F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8DB69" w14:textId="77777777" w:rsidR="003455BA" w:rsidRDefault="003455BA" w:rsidP="00487449">
      <w:r>
        <w:separator/>
      </w:r>
    </w:p>
  </w:endnote>
  <w:endnote w:type="continuationSeparator" w:id="0">
    <w:p w14:paraId="6029364A" w14:textId="77777777" w:rsidR="003455BA" w:rsidRDefault="003455BA" w:rsidP="00487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
    <w:altName w:val="Cambria"/>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3D71" w14:textId="77777777" w:rsidR="003455BA" w:rsidRDefault="003455BA" w:rsidP="00487449">
      <w:r>
        <w:separator/>
      </w:r>
    </w:p>
  </w:footnote>
  <w:footnote w:type="continuationSeparator" w:id="0">
    <w:p w14:paraId="29E2ECE1" w14:textId="77777777" w:rsidR="003455BA" w:rsidRDefault="003455BA" w:rsidP="00487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0292"/>
    <w:multiLevelType w:val="multilevel"/>
    <w:tmpl w:val="9C80686A"/>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ACE68AA"/>
    <w:multiLevelType w:val="hybridMultilevel"/>
    <w:tmpl w:val="D7100906"/>
    <w:lvl w:ilvl="0" w:tplc="CB76F93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022143"/>
    <w:multiLevelType w:val="hybridMultilevel"/>
    <w:tmpl w:val="C3F081CA"/>
    <w:lvl w:ilvl="0" w:tplc="DB807D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06516B"/>
    <w:multiLevelType w:val="hybridMultilevel"/>
    <w:tmpl w:val="EBA4B21E"/>
    <w:lvl w:ilvl="0" w:tplc="2DE65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DE1CE8"/>
    <w:multiLevelType w:val="multilevel"/>
    <w:tmpl w:val="AB882794"/>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5" w15:restartNumberingAfterBreak="0">
    <w:nsid w:val="4D6F7108"/>
    <w:multiLevelType w:val="hybridMultilevel"/>
    <w:tmpl w:val="F440C746"/>
    <w:lvl w:ilvl="0" w:tplc="C05E466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19A21F2"/>
    <w:multiLevelType w:val="hybridMultilevel"/>
    <w:tmpl w:val="17E862F0"/>
    <w:lvl w:ilvl="0" w:tplc="6A1887FA">
      <w:start w:val="1"/>
      <w:numFmt w:val="decimal"/>
      <w:lvlText w:val="%1."/>
      <w:lvlJc w:val="left"/>
      <w:pPr>
        <w:ind w:left="780" w:hanging="360"/>
      </w:pPr>
      <w:rPr>
        <w:rFonts w:ascii="等线" w:eastAsia="等线" w:hAnsi="等线"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82F154A"/>
    <w:multiLevelType w:val="hybridMultilevel"/>
    <w:tmpl w:val="D7E29366"/>
    <w:lvl w:ilvl="0" w:tplc="6770C5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2405010"/>
    <w:multiLevelType w:val="hybridMultilevel"/>
    <w:tmpl w:val="FAE83A36"/>
    <w:lvl w:ilvl="0" w:tplc="9632638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abstractNumId w:val="1"/>
  </w:num>
  <w:num w:numId="2">
    <w:abstractNumId w:val="5"/>
  </w:num>
  <w:num w:numId="3">
    <w:abstractNumId w:val="8"/>
  </w:num>
  <w:num w:numId="4">
    <w:abstractNumId w:val="2"/>
  </w:num>
  <w:num w:numId="5">
    <w:abstractNumId w:val="6"/>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49"/>
    <w:rsid w:val="0000095B"/>
    <w:rsid w:val="000019D6"/>
    <w:rsid w:val="000150D7"/>
    <w:rsid w:val="0001750F"/>
    <w:rsid w:val="00061A7D"/>
    <w:rsid w:val="000727E4"/>
    <w:rsid w:val="000811B1"/>
    <w:rsid w:val="00090082"/>
    <w:rsid w:val="00090CEF"/>
    <w:rsid w:val="000B42E9"/>
    <w:rsid w:val="000C6F42"/>
    <w:rsid w:val="000E1800"/>
    <w:rsid w:val="000F6AF9"/>
    <w:rsid w:val="00104812"/>
    <w:rsid w:val="0011080A"/>
    <w:rsid w:val="0011657C"/>
    <w:rsid w:val="001564C9"/>
    <w:rsid w:val="001620C5"/>
    <w:rsid w:val="0017135F"/>
    <w:rsid w:val="00193005"/>
    <w:rsid w:val="001B037A"/>
    <w:rsid w:val="001B2EE2"/>
    <w:rsid w:val="001D0EB1"/>
    <w:rsid w:val="001E6689"/>
    <w:rsid w:val="001E7006"/>
    <w:rsid w:val="001F625C"/>
    <w:rsid w:val="00204496"/>
    <w:rsid w:val="00214C7D"/>
    <w:rsid w:val="00223734"/>
    <w:rsid w:val="0022579C"/>
    <w:rsid w:val="002344BA"/>
    <w:rsid w:val="0025010B"/>
    <w:rsid w:val="00276EFB"/>
    <w:rsid w:val="002A532D"/>
    <w:rsid w:val="002B1EF6"/>
    <w:rsid w:val="002B38B3"/>
    <w:rsid w:val="002B6613"/>
    <w:rsid w:val="002E0BEE"/>
    <w:rsid w:val="003111E8"/>
    <w:rsid w:val="00311C6D"/>
    <w:rsid w:val="00317500"/>
    <w:rsid w:val="003455BA"/>
    <w:rsid w:val="00347759"/>
    <w:rsid w:val="00350D5F"/>
    <w:rsid w:val="00354513"/>
    <w:rsid w:val="003634C6"/>
    <w:rsid w:val="0036389D"/>
    <w:rsid w:val="0038720B"/>
    <w:rsid w:val="003A05B0"/>
    <w:rsid w:val="003B4903"/>
    <w:rsid w:val="003C2AA1"/>
    <w:rsid w:val="003E5F93"/>
    <w:rsid w:val="003F0EE6"/>
    <w:rsid w:val="003F3761"/>
    <w:rsid w:val="003F3EE1"/>
    <w:rsid w:val="00404187"/>
    <w:rsid w:val="00412494"/>
    <w:rsid w:val="00414F21"/>
    <w:rsid w:val="00422882"/>
    <w:rsid w:val="004264D9"/>
    <w:rsid w:val="00441EA6"/>
    <w:rsid w:val="004515C5"/>
    <w:rsid w:val="00462C68"/>
    <w:rsid w:val="00482123"/>
    <w:rsid w:val="0048386E"/>
    <w:rsid w:val="00487449"/>
    <w:rsid w:val="00494D01"/>
    <w:rsid w:val="004A5C04"/>
    <w:rsid w:val="004C6BBD"/>
    <w:rsid w:val="004C7750"/>
    <w:rsid w:val="004E73B9"/>
    <w:rsid w:val="004F7F77"/>
    <w:rsid w:val="00504553"/>
    <w:rsid w:val="00505FBA"/>
    <w:rsid w:val="00506015"/>
    <w:rsid w:val="005142F2"/>
    <w:rsid w:val="005242AC"/>
    <w:rsid w:val="00531A96"/>
    <w:rsid w:val="0058195A"/>
    <w:rsid w:val="005876CD"/>
    <w:rsid w:val="005A095B"/>
    <w:rsid w:val="005C14A0"/>
    <w:rsid w:val="00602C8F"/>
    <w:rsid w:val="00613B8C"/>
    <w:rsid w:val="00637BA2"/>
    <w:rsid w:val="00691033"/>
    <w:rsid w:val="006A2292"/>
    <w:rsid w:val="006F2B51"/>
    <w:rsid w:val="00706C0B"/>
    <w:rsid w:val="007145DE"/>
    <w:rsid w:val="007156BD"/>
    <w:rsid w:val="007451CC"/>
    <w:rsid w:val="00764454"/>
    <w:rsid w:val="00805B91"/>
    <w:rsid w:val="0081192F"/>
    <w:rsid w:val="00853CD1"/>
    <w:rsid w:val="00854046"/>
    <w:rsid w:val="008B4BE0"/>
    <w:rsid w:val="0090024D"/>
    <w:rsid w:val="009055C5"/>
    <w:rsid w:val="009116F0"/>
    <w:rsid w:val="009305CD"/>
    <w:rsid w:val="00937755"/>
    <w:rsid w:val="009520C2"/>
    <w:rsid w:val="00981356"/>
    <w:rsid w:val="0098572D"/>
    <w:rsid w:val="00990355"/>
    <w:rsid w:val="00994134"/>
    <w:rsid w:val="009A049E"/>
    <w:rsid w:val="009A0B75"/>
    <w:rsid w:val="009A3232"/>
    <w:rsid w:val="009A7098"/>
    <w:rsid w:val="009D34AB"/>
    <w:rsid w:val="009E4B5B"/>
    <w:rsid w:val="009E6EDB"/>
    <w:rsid w:val="00A57741"/>
    <w:rsid w:val="00A70A42"/>
    <w:rsid w:val="00A95BE0"/>
    <w:rsid w:val="00AF34E9"/>
    <w:rsid w:val="00B017E3"/>
    <w:rsid w:val="00B069F5"/>
    <w:rsid w:val="00B13A4F"/>
    <w:rsid w:val="00B253C1"/>
    <w:rsid w:val="00B65751"/>
    <w:rsid w:val="00B84D07"/>
    <w:rsid w:val="00B95E9F"/>
    <w:rsid w:val="00BA7617"/>
    <w:rsid w:val="00BE60BD"/>
    <w:rsid w:val="00BF57E2"/>
    <w:rsid w:val="00C455E0"/>
    <w:rsid w:val="00C47AD0"/>
    <w:rsid w:val="00C53194"/>
    <w:rsid w:val="00C57B5C"/>
    <w:rsid w:val="00D15A0E"/>
    <w:rsid w:val="00D223D8"/>
    <w:rsid w:val="00D429F0"/>
    <w:rsid w:val="00D73D7E"/>
    <w:rsid w:val="00D841EF"/>
    <w:rsid w:val="00D91BBA"/>
    <w:rsid w:val="00D946C1"/>
    <w:rsid w:val="00DD4E98"/>
    <w:rsid w:val="00E01667"/>
    <w:rsid w:val="00E34258"/>
    <w:rsid w:val="00E37712"/>
    <w:rsid w:val="00EC4B43"/>
    <w:rsid w:val="00ED4A5B"/>
    <w:rsid w:val="00EE73B8"/>
    <w:rsid w:val="00EF1E47"/>
    <w:rsid w:val="00F45031"/>
    <w:rsid w:val="00F84A37"/>
    <w:rsid w:val="00F945FA"/>
    <w:rsid w:val="00FA1C8E"/>
    <w:rsid w:val="00FC3242"/>
    <w:rsid w:val="00FC4C27"/>
    <w:rsid w:val="00FE1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15E38"/>
  <w15:chartTrackingRefBased/>
  <w15:docId w15:val="{6694DF28-D6D0-48A0-B069-D4F54337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5A0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449"/>
    <w:pPr>
      <w:tabs>
        <w:tab w:val="center" w:pos="4153"/>
        <w:tab w:val="right" w:pos="8306"/>
      </w:tabs>
      <w:snapToGrid w:val="0"/>
      <w:jc w:val="center"/>
    </w:pPr>
    <w:rPr>
      <w:sz w:val="18"/>
      <w:szCs w:val="18"/>
    </w:rPr>
  </w:style>
  <w:style w:type="character" w:customStyle="1" w:styleId="a4">
    <w:name w:val="页眉 字符"/>
    <w:link w:val="a3"/>
    <w:uiPriority w:val="99"/>
    <w:rsid w:val="00487449"/>
    <w:rPr>
      <w:sz w:val="18"/>
      <w:szCs w:val="18"/>
    </w:rPr>
  </w:style>
  <w:style w:type="paragraph" w:styleId="a5">
    <w:name w:val="footer"/>
    <w:basedOn w:val="a"/>
    <w:link w:val="a6"/>
    <w:uiPriority w:val="99"/>
    <w:unhideWhenUsed/>
    <w:rsid w:val="00487449"/>
    <w:pPr>
      <w:tabs>
        <w:tab w:val="center" w:pos="4153"/>
        <w:tab w:val="right" w:pos="8306"/>
      </w:tabs>
      <w:snapToGrid w:val="0"/>
      <w:jc w:val="left"/>
    </w:pPr>
    <w:rPr>
      <w:sz w:val="18"/>
      <w:szCs w:val="18"/>
    </w:rPr>
  </w:style>
  <w:style w:type="character" w:customStyle="1" w:styleId="a6">
    <w:name w:val="页脚 字符"/>
    <w:link w:val="a5"/>
    <w:uiPriority w:val="99"/>
    <w:rsid w:val="00487449"/>
    <w:rPr>
      <w:sz w:val="18"/>
      <w:szCs w:val="18"/>
    </w:rPr>
  </w:style>
  <w:style w:type="paragraph" w:styleId="a7">
    <w:name w:val="List Paragraph"/>
    <w:basedOn w:val="a"/>
    <w:uiPriority w:val="34"/>
    <w:qFormat/>
    <w:rsid w:val="00487449"/>
    <w:pPr>
      <w:ind w:firstLineChars="200" w:firstLine="420"/>
    </w:pPr>
  </w:style>
  <w:style w:type="paragraph" w:styleId="a8">
    <w:name w:val="Bibliography"/>
    <w:basedOn w:val="a"/>
    <w:next w:val="a"/>
    <w:uiPriority w:val="37"/>
    <w:unhideWhenUsed/>
    <w:rsid w:val="000C6F42"/>
    <w:pPr>
      <w:tabs>
        <w:tab w:val="left" w:pos="384"/>
      </w:tabs>
      <w:ind w:left="384" w:hanging="384"/>
    </w:pPr>
  </w:style>
  <w:style w:type="table" w:customStyle="1" w:styleId="a9">
    <w:name w:val="三线表新"/>
    <w:basedOn w:val="a1"/>
    <w:uiPriority w:val="99"/>
    <w:qFormat/>
    <w:rsid w:val="00090082"/>
    <w:rPr>
      <w:rFonts w:ascii="Times New Roman" w:eastAsia="Times New Roman" w:hAnsi="Times New Roman"/>
    </w:rPr>
    <w:tblPr>
      <w:tblBorders>
        <w:top w:val="single" w:sz="12" w:space="0" w:color="auto"/>
        <w:bottom w:val="single" w:sz="12" w:space="0" w:color="auto"/>
      </w:tblBorders>
    </w:tblPr>
    <w:tblStylePr w:type="firstRow">
      <w:pPr>
        <w:wordWrap/>
        <w:spacing w:line="360" w:lineRule="exact"/>
        <w:jc w:val="center"/>
      </w:pPr>
      <w:rPr>
        <w:rFonts w:ascii="ti" w:eastAsia="宋体" w:hAnsi="ti"/>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paragraph" w:styleId="aa">
    <w:name w:val="caption"/>
    <w:basedOn w:val="a"/>
    <w:next w:val="a"/>
    <w:uiPriority w:val="35"/>
    <w:unhideWhenUsed/>
    <w:qFormat/>
    <w:rsid w:val="001930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5800">
      <w:bodyDiv w:val="1"/>
      <w:marLeft w:val="0"/>
      <w:marRight w:val="0"/>
      <w:marTop w:val="0"/>
      <w:marBottom w:val="0"/>
      <w:divBdr>
        <w:top w:val="none" w:sz="0" w:space="0" w:color="auto"/>
        <w:left w:val="none" w:sz="0" w:space="0" w:color="auto"/>
        <w:bottom w:val="none" w:sz="0" w:space="0" w:color="auto"/>
        <w:right w:val="none" w:sz="0" w:space="0" w:color="auto"/>
      </w:divBdr>
    </w:div>
    <w:div w:id="1028720316">
      <w:bodyDiv w:val="1"/>
      <w:marLeft w:val="0"/>
      <w:marRight w:val="0"/>
      <w:marTop w:val="0"/>
      <w:marBottom w:val="0"/>
      <w:divBdr>
        <w:top w:val="none" w:sz="0" w:space="0" w:color="auto"/>
        <w:left w:val="none" w:sz="0" w:space="0" w:color="auto"/>
        <w:bottom w:val="none" w:sz="0" w:space="0" w:color="auto"/>
        <w:right w:val="none" w:sz="0" w:space="0" w:color="auto"/>
      </w:divBdr>
    </w:div>
    <w:div w:id="1267036796">
      <w:bodyDiv w:val="1"/>
      <w:marLeft w:val="0"/>
      <w:marRight w:val="0"/>
      <w:marTop w:val="0"/>
      <w:marBottom w:val="0"/>
      <w:divBdr>
        <w:top w:val="none" w:sz="0" w:space="0" w:color="auto"/>
        <w:left w:val="none" w:sz="0" w:space="0" w:color="auto"/>
        <w:bottom w:val="none" w:sz="0" w:space="0" w:color="auto"/>
        <w:right w:val="none" w:sz="0" w:space="0" w:color="auto"/>
      </w:divBdr>
    </w:div>
    <w:div w:id="1445492369">
      <w:bodyDiv w:val="1"/>
      <w:marLeft w:val="0"/>
      <w:marRight w:val="0"/>
      <w:marTop w:val="0"/>
      <w:marBottom w:val="0"/>
      <w:divBdr>
        <w:top w:val="none" w:sz="0" w:space="0" w:color="auto"/>
        <w:left w:val="none" w:sz="0" w:space="0" w:color="auto"/>
        <w:bottom w:val="none" w:sz="0" w:space="0" w:color="auto"/>
        <w:right w:val="none" w:sz="0" w:space="0" w:color="auto"/>
      </w:divBdr>
    </w:div>
    <w:div w:id="1649936197">
      <w:bodyDiv w:val="1"/>
      <w:marLeft w:val="0"/>
      <w:marRight w:val="0"/>
      <w:marTop w:val="0"/>
      <w:marBottom w:val="0"/>
      <w:divBdr>
        <w:top w:val="none" w:sz="0" w:space="0" w:color="auto"/>
        <w:left w:val="none" w:sz="0" w:space="0" w:color="auto"/>
        <w:bottom w:val="none" w:sz="0" w:space="0" w:color="auto"/>
        <w:right w:val="none" w:sz="0" w:space="0" w:color="auto"/>
      </w:divBdr>
    </w:div>
    <w:div w:id="209862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6145</Words>
  <Characters>35031</Characters>
  <Application>Microsoft Office Word</Application>
  <DocSecurity>0</DocSecurity>
  <PresentationFormat/>
  <Lines>291</Lines>
  <Paragraphs>82</Paragraphs>
  <Slides>0</Slides>
  <Notes>0</Notes>
  <HiddenSlides>0</HiddenSlides>
  <MMClips>0</MMClips>
  <ScaleCrop>false</ScaleCrop>
  <Manager/>
  <Company/>
  <LinksUpToDate>false</LinksUpToDate>
  <CharactersWithSpaces>41094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kww</dc:creator>
  <cp:keywords/>
  <dc:description/>
  <cp:lastModifiedBy>Lenovo</cp:lastModifiedBy>
  <cp:revision>70</cp:revision>
  <dcterms:created xsi:type="dcterms:W3CDTF">2024-09-03T08:30:00Z</dcterms:created>
  <dcterms:modified xsi:type="dcterms:W3CDTF">2024-09-03T09:12:00Z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y fmtid="{D5CDD505-2E9C-101B-9397-08002B2CF9AE}" pid="3" name="ZOTERO_PREF_1">
    <vt:lpwstr>&lt;data data-version="3" zotero-version="6.0.36"&gt;&lt;session id="nwtz2QJn"/&gt;&lt;style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