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20D6" w14:textId="77777777" w:rsidR="0098699E" w:rsidRDefault="0098699E" w:rsidP="0098699E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定时任务一般由程序员来维护，虽然我们直接调接口也能用，但是还是优先做成页面，更容易维护。</w:t>
      </w:r>
    </w:p>
    <w:p w14:paraId="02BBA270" w14:textId="77777777" w:rsidR="0098699E" w:rsidRDefault="0098699E" w:rsidP="0098699E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router</w:t>
      </w:r>
      <w:r>
        <w:rPr>
          <w:rFonts w:ascii="Open Sans" w:hAnsi="Open Sans" w:cs="Open Sans"/>
          <w:color w:val="494949"/>
        </w:rPr>
        <w:t>直接多级路由，使用</w:t>
      </w:r>
      <w:r>
        <w:rPr>
          <w:rFonts w:ascii="Open Sans" w:hAnsi="Open Sans" w:cs="Open Sans"/>
          <w:color w:val="494949"/>
        </w:rPr>
        <w:t>children</w:t>
      </w:r>
      <w:r>
        <w:rPr>
          <w:rFonts w:ascii="Open Sans" w:hAnsi="Open Sans" w:cs="Open Sans"/>
          <w:color w:val="494949"/>
        </w:rPr>
        <w:t>可以定义子路由，</w:t>
      </w:r>
      <w:r>
        <w:rPr>
          <w:rFonts w:ascii="Open Sans" w:hAnsi="Open Sans" w:cs="Open Sans"/>
          <w:color w:val="494949"/>
        </w:rPr>
        <w:t>children</w:t>
      </w:r>
      <w:r>
        <w:rPr>
          <w:rFonts w:ascii="Open Sans" w:hAnsi="Open Sans" w:cs="Open Sans"/>
          <w:color w:val="494949"/>
        </w:rPr>
        <w:t>下的子路由还可以再定义</w:t>
      </w:r>
      <w:r>
        <w:rPr>
          <w:rFonts w:ascii="Open Sans" w:hAnsi="Open Sans" w:cs="Open Sans"/>
          <w:color w:val="494949"/>
        </w:rPr>
        <w:t>children</w:t>
      </w:r>
    </w:p>
    <w:p w14:paraId="1F1D56C8" w14:textId="77777777" w:rsidR="008B5BEF" w:rsidRDefault="008B5BEF"/>
    <w:sectPr w:rsidR="008B5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E0"/>
    <w:rsid w:val="008B5BEF"/>
    <w:rsid w:val="00960FE0"/>
    <w:rsid w:val="0098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9424E-CA03-4C23-9381-143B03CC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9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2023-06-10T01:41:00Z</dcterms:created>
  <dcterms:modified xsi:type="dcterms:W3CDTF">2023-06-10T01:41:00Z</dcterms:modified>
</cp:coreProperties>
</file>