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8113E" w14:textId="5135A210" w:rsidR="00833461" w:rsidRDefault="00EF61D0">
      <w:r>
        <w:rPr>
          <w:rFonts w:ascii="Open Sans" w:hAnsi="Open Sans" w:cs="Open Sans"/>
          <w:color w:val="494949"/>
          <w:shd w:val="clear" w:color="auto" w:fill="FFFFFF"/>
        </w:rPr>
        <w:t>对</w:t>
      </w:r>
      <w:r>
        <w:rPr>
          <w:rFonts w:ascii="Open Sans" w:hAnsi="Open Sans" w:cs="Open Sans"/>
          <w:color w:val="494949"/>
          <w:shd w:val="clear" w:color="auto" w:fill="FFFFFF"/>
        </w:rPr>
        <w:t>reactive</w:t>
      </w:r>
      <w:r>
        <w:rPr>
          <w:rFonts w:ascii="Open Sans" w:hAnsi="Open Sans" w:cs="Open Sans"/>
          <w:color w:val="494949"/>
          <w:shd w:val="clear" w:color="auto" w:fill="FFFFFF"/>
        </w:rPr>
        <w:t>声明的对象或数组重新赋值，会使其失去响应式特性，对对象里的属性赋值才能保持响应式特性。建议全部用</w:t>
      </w:r>
      <w:r>
        <w:rPr>
          <w:rFonts w:ascii="Open Sans" w:hAnsi="Open Sans" w:cs="Open Sans"/>
          <w:color w:val="494949"/>
          <w:shd w:val="clear" w:color="auto" w:fill="FFFFFF"/>
        </w:rPr>
        <w:t>ref</w:t>
      </w:r>
      <w:r>
        <w:rPr>
          <w:rFonts w:ascii="Open Sans" w:hAnsi="Open Sans" w:cs="Open Sans"/>
          <w:color w:val="494949"/>
          <w:shd w:val="clear" w:color="auto" w:fill="FFFFFF"/>
        </w:rPr>
        <w:t>，统一响应式变量的写法</w:t>
      </w:r>
    </w:p>
    <w:sectPr w:rsidR="00833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13"/>
    <w:rsid w:val="00833461"/>
    <w:rsid w:val="00A96713"/>
    <w:rsid w:val="00E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8C5F1-CB00-482A-BC96-86E926A1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2023-06-10T00:34:00Z</dcterms:created>
  <dcterms:modified xsi:type="dcterms:W3CDTF">2023-06-10T01:05:00Z</dcterms:modified>
</cp:coreProperties>
</file>