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2E29" w14:textId="77777777" w:rsidR="00B54355" w:rsidRDefault="00B54355" w:rsidP="00B5435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有的微服务项目，项目之间共用一个数据库，有利于开发，会员和车票表可做关联，有利于数据库运维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有的微服务项目，项目之间用不同的数据库，有利于按需分配资源，且能做好隔离，就算抢票太多，把</w:t>
      </w:r>
      <w:r>
        <w:rPr>
          <w:rFonts w:ascii="Open Sans" w:hAnsi="Open Sans" w:cs="Open Sans"/>
          <w:color w:val="494949"/>
        </w:rPr>
        <w:t>business</w:t>
      </w:r>
      <w:r>
        <w:rPr>
          <w:rFonts w:ascii="Open Sans" w:hAnsi="Open Sans" w:cs="Open Sans"/>
          <w:color w:val="494949"/>
        </w:rPr>
        <w:t>搞挂了，也不会影响用户登录，使用其它功能</w:t>
      </w:r>
    </w:p>
    <w:p w14:paraId="35339D6F" w14:textId="77777777" w:rsidR="00B54355" w:rsidRDefault="00B54355" w:rsidP="00B54355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生产发布时，不同模块的库要放在不同的</w:t>
      </w:r>
      <w:r>
        <w:rPr>
          <w:rFonts w:ascii="Open Sans" w:hAnsi="Open Sans" w:cs="Open Sans"/>
          <w:color w:val="494949"/>
        </w:rPr>
        <w:t>RDS</w:t>
      </w:r>
      <w:r>
        <w:rPr>
          <w:rFonts w:ascii="Open Sans" w:hAnsi="Open Sans" w:cs="Open Sans"/>
          <w:color w:val="494949"/>
        </w:rPr>
        <w:t>里，否则就浪费了分库的隔离性了</w:t>
      </w:r>
    </w:p>
    <w:p w14:paraId="7CE5D6EA" w14:textId="77777777" w:rsidR="00DD4778" w:rsidRDefault="00DD4778"/>
    <w:sectPr w:rsidR="00DD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64"/>
    <w:rsid w:val="00720864"/>
    <w:rsid w:val="00B54355"/>
    <w:rsid w:val="00D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E64FF-9A06-4541-986D-0EA5B657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2023-06-10T01:26:00Z</dcterms:created>
  <dcterms:modified xsi:type="dcterms:W3CDTF">2023-06-10T01:26:00Z</dcterms:modified>
</cp:coreProperties>
</file>