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9237" w14:textId="77777777" w:rsidR="00513014" w:rsidRDefault="00513014" w:rsidP="0051301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火车类型是相对比较固定的，不会变化的，可以做成枚举，如果是经常变的，可以做成数据库来维护</w:t>
      </w:r>
    </w:p>
    <w:p w14:paraId="43C9F7DC" w14:textId="77777777" w:rsidR="00513014" w:rsidRDefault="00513014" w:rsidP="0051301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票价</w:t>
      </w:r>
      <w:r>
        <w:rPr>
          <w:rFonts w:ascii="Open Sans" w:hAnsi="Open Sans" w:cs="Open Sans"/>
          <w:color w:val="494949"/>
        </w:rPr>
        <w:t>=</w:t>
      </w:r>
      <w:r>
        <w:rPr>
          <w:rFonts w:ascii="Open Sans" w:hAnsi="Open Sans" w:cs="Open Sans"/>
          <w:color w:val="494949"/>
        </w:rPr>
        <w:t>里程</w:t>
      </w:r>
      <w:r>
        <w:rPr>
          <w:rFonts w:ascii="Open Sans" w:hAnsi="Open Sans" w:cs="Open Sans"/>
          <w:color w:val="494949"/>
        </w:rPr>
        <w:t>*</w:t>
      </w:r>
      <w:r>
        <w:rPr>
          <w:rFonts w:ascii="Open Sans" w:hAnsi="Open Sans" w:cs="Open Sans"/>
          <w:color w:val="494949"/>
        </w:rPr>
        <w:t>单价，不同类型的车，单价不一样，高铁就比动车贵，同时单价不固定不变的，是阶梯单价，比如</w:t>
      </w:r>
      <w:r>
        <w:rPr>
          <w:rFonts w:ascii="Open Sans" w:hAnsi="Open Sans" w:cs="Open Sans"/>
          <w:color w:val="494949"/>
        </w:rPr>
        <w:t>100</w:t>
      </w:r>
      <w:r>
        <w:rPr>
          <w:rFonts w:ascii="Open Sans" w:hAnsi="Open Sans" w:cs="Open Sans"/>
          <w:color w:val="494949"/>
        </w:rPr>
        <w:t>公里内是</w:t>
      </w:r>
      <w:r>
        <w:rPr>
          <w:rFonts w:ascii="Open Sans" w:hAnsi="Open Sans" w:cs="Open Sans"/>
          <w:color w:val="494949"/>
        </w:rPr>
        <w:t>0.4</w:t>
      </w:r>
      <w:r>
        <w:rPr>
          <w:rFonts w:ascii="Open Sans" w:hAnsi="Open Sans" w:cs="Open Sans"/>
          <w:color w:val="494949"/>
        </w:rPr>
        <w:t>元</w:t>
      </w:r>
      <w:r>
        <w:rPr>
          <w:rFonts w:ascii="Open Sans" w:hAnsi="Open Sans" w:cs="Open Sans"/>
          <w:color w:val="494949"/>
        </w:rPr>
        <w:t>/</w:t>
      </w:r>
      <w:r>
        <w:rPr>
          <w:rFonts w:ascii="Open Sans" w:hAnsi="Open Sans" w:cs="Open Sans"/>
          <w:color w:val="494949"/>
        </w:rPr>
        <w:t>公里，</w:t>
      </w:r>
      <w:r>
        <w:rPr>
          <w:rFonts w:ascii="Open Sans" w:hAnsi="Open Sans" w:cs="Open Sans"/>
          <w:color w:val="494949"/>
        </w:rPr>
        <w:t>100</w:t>
      </w:r>
      <w:r>
        <w:rPr>
          <w:rFonts w:ascii="Open Sans" w:hAnsi="Open Sans" w:cs="Open Sans"/>
          <w:color w:val="494949"/>
        </w:rPr>
        <w:t>公里到</w:t>
      </w:r>
      <w:r>
        <w:rPr>
          <w:rFonts w:ascii="Open Sans" w:hAnsi="Open Sans" w:cs="Open Sans"/>
          <w:color w:val="494949"/>
        </w:rPr>
        <w:t>500</w:t>
      </w:r>
      <w:r>
        <w:rPr>
          <w:rFonts w:ascii="Open Sans" w:hAnsi="Open Sans" w:cs="Open Sans"/>
          <w:color w:val="494949"/>
        </w:rPr>
        <w:t>公里是</w:t>
      </w:r>
      <w:r>
        <w:rPr>
          <w:rFonts w:ascii="Open Sans" w:hAnsi="Open Sans" w:cs="Open Sans"/>
          <w:color w:val="494949"/>
        </w:rPr>
        <w:t>0.3</w:t>
      </w:r>
      <w:r>
        <w:rPr>
          <w:rFonts w:ascii="Open Sans" w:hAnsi="Open Sans" w:cs="Open Sans"/>
          <w:color w:val="494949"/>
        </w:rPr>
        <w:t>元每公里</w:t>
      </w:r>
    </w:p>
    <w:p w14:paraId="4383169D" w14:textId="77777777" w:rsidR="00A23090" w:rsidRPr="00513014" w:rsidRDefault="00A23090"/>
    <w:sectPr w:rsidR="00A23090" w:rsidRPr="0051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1"/>
    <w:rsid w:val="00071281"/>
    <w:rsid w:val="00513014"/>
    <w:rsid w:val="00A2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7E610-9503-4424-8D01-9AA94C9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2023-06-10T01:27:00Z</dcterms:created>
  <dcterms:modified xsi:type="dcterms:W3CDTF">2023-06-10T01:27:00Z</dcterms:modified>
</cp:coreProperties>
</file>