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37A53F">
      <w:bookmarkStart w:id="0" w:name="_GoBack"/>
      <w:r>
        <w:drawing>
          <wp:inline distT="0" distB="0" distL="114300" distR="114300">
            <wp:extent cx="4114800" cy="2590800"/>
            <wp:effectExtent l="0" t="0" r="0" b="0"/>
            <wp:docPr id="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0C17DD3B"/>
    <w:p w14:paraId="5908B50F"/>
    <w:p w14:paraId="715F7D28">
      <w:r>
        <w:drawing>
          <wp:inline distT="0" distB="0" distL="114300" distR="114300">
            <wp:extent cx="5019675" cy="1285875"/>
            <wp:effectExtent l="0" t="0" r="9525" b="9525"/>
            <wp:docPr id="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7D997"/>
    <w:p w14:paraId="6822B1A5">
      <w:r>
        <w:drawing>
          <wp:inline distT="0" distB="0" distL="114300" distR="114300">
            <wp:extent cx="4495800" cy="2200275"/>
            <wp:effectExtent l="0" t="0" r="0" b="9525"/>
            <wp:docPr id="2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F44E5">
      <w:r>
        <w:drawing>
          <wp:inline distT="0" distB="0" distL="114300" distR="114300">
            <wp:extent cx="3371850" cy="1200150"/>
            <wp:effectExtent l="0" t="0" r="0" b="0"/>
            <wp:docPr id="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EFA9C">
      <w:r>
        <w:drawing>
          <wp:inline distT="0" distB="0" distL="114300" distR="114300">
            <wp:extent cx="4676775" cy="476250"/>
            <wp:effectExtent l="0" t="0" r="9525" b="0"/>
            <wp:docPr id="4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1539D"/>
    <w:p w14:paraId="5FEAC9C2">
      <w:r>
        <w:drawing>
          <wp:inline distT="0" distB="0" distL="114300" distR="114300">
            <wp:extent cx="1600200" cy="171450"/>
            <wp:effectExtent l="0" t="0" r="0" b="0"/>
            <wp:docPr id="5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52F60">
      <w:r>
        <w:drawing>
          <wp:inline distT="0" distB="0" distL="114300" distR="114300">
            <wp:extent cx="3286125" cy="981075"/>
            <wp:effectExtent l="0" t="0" r="9525" b="9525"/>
            <wp:docPr id="5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0C1C0"/>
    <w:p w14:paraId="4655806B"/>
    <w:p w14:paraId="5DD81E7A">
      <w:r>
        <w:drawing>
          <wp:inline distT="0" distB="0" distL="114300" distR="114300">
            <wp:extent cx="5273675" cy="1028700"/>
            <wp:effectExtent l="0" t="0" r="952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E084C"/>
    <w:p w14:paraId="55AB021E">
      <w:r>
        <w:drawing>
          <wp:inline distT="0" distB="0" distL="114300" distR="114300">
            <wp:extent cx="4438650" cy="2066925"/>
            <wp:effectExtent l="0" t="0" r="0" b="9525"/>
            <wp:docPr id="5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9EB6B">
      <w:r>
        <w:drawing>
          <wp:inline distT="0" distB="0" distL="114300" distR="114300">
            <wp:extent cx="5200650" cy="2247900"/>
            <wp:effectExtent l="0" t="0" r="0" b="0"/>
            <wp:docPr id="6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D9DEC">
      <w:r>
        <w:drawing>
          <wp:inline distT="0" distB="0" distL="114300" distR="114300">
            <wp:extent cx="5219700" cy="2190750"/>
            <wp:effectExtent l="0" t="0" r="0" b="0"/>
            <wp:docPr id="6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CBDEF">
      <w:r>
        <w:drawing>
          <wp:inline distT="0" distB="0" distL="114300" distR="114300">
            <wp:extent cx="4924425" cy="2247900"/>
            <wp:effectExtent l="0" t="0" r="9525" b="0"/>
            <wp:docPr id="6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611D3">
      <w:r>
        <w:drawing>
          <wp:inline distT="0" distB="0" distL="114300" distR="114300">
            <wp:extent cx="3257550" cy="1219200"/>
            <wp:effectExtent l="0" t="0" r="0" b="0"/>
            <wp:docPr id="6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B9A32"/>
    <w:p w14:paraId="33B3BCAB"/>
    <w:p w14:paraId="6665FE2F"/>
    <w:p w14:paraId="4E77D1A8"/>
    <w:p w14:paraId="1AAFC84C"/>
    <w:p w14:paraId="474A482E"/>
    <w:p w14:paraId="33560C69"/>
    <w:p w14:paraId="6CF3516B">
      <w:pPr>
        <w:rPr>
          <w:rFonts w:hint="eastAsia"/>
          <w:lang w:val="en-US" w:eastAsia="zh-CN"/>
        </w:rPr>
      </w:pPr>
    </w:p>
    <w:p w14:paraId="30187E73">
      <w:r>
        <w:drawing>
          <wp:inline distT="0" distB="0" distL="114300" distR="114300">
            <wp:extent cx="5734050" cy="1250950"/>
            <wp:effectExtent l="0" t="0" r="0" b="635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54F74">
      <w:r>
        <w:drawing>
          <wp:inline distT="0" distB="0" distL="114300" distR="114300">
            <wp:extent cx="5067300" cy="1628775"/>
            <wp:effectExtent l="0" t="0" r="0" b="9525"/>
            <wp:docPr id="6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A6CA5"/>
    <w:p w14:paraId="59CD650D"/>
    <w:p w14:paraId="228F606A"/>
    <w:p w14:paraId="00DB73FE">
      <w:r>
        <w:drawing>
          <wp:inline distT="0" distB="0" distL="114300" distR="114300">
            <wp:extent cx="5269865" cy="868045"/>
            <wp:effectExtent l="0" t="0" r="635" b="825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6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4097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48250" cy="590550"/>
            <wp:effectExtent l="0" t="0" r="0" b="0"/>
            <wp:docPr id="6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940F5"/>
    <w:p w14:paraId="648CDB10">
      <w:r>
        <w:drawing>
          <wp:inline distT="0" distB="0" distL="114300" distR="114300">
            <wp:extent cx="5057775" cy="1790700"/>
            <wp:effectExtent l="0" t="0" r="9525" b="0"/>
            <wp:docPr id="6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EFDBD">
      <w:pPr>
        <w:rPr>
          <w:rFonts w:hint="eastAsia"/>
          <w:lang w:eastAsia="zh-CN"/>
        </w:rPr>
      </w:pPr>
    </w:p>
    <w:p w14:paraId="5CBD533E">
      <w:pPr>
        <w:rPr>
          <w:rFonts w:hint="eastAsia"/>
          <w:lang w:eastAsia="zh-CN"/>
        </w:rPr>
      </w:pPr>
    </w:p>
    <w:p w14:paraId="16B8D35D">
      <w:pPr>
        <w:rPr>
          <w:rFonts w:hint="eastAsia"/>
          <w:lang w:eastAsia="zh-CN"/>
        </w:rPr>
      </w:pPr>
    </w:p>
    <w:p w14:paraId="60BEC0F6">
      <w:pPr>
        <w:rPr>
          <w:rFonts w:hint="eastAsia"/>
          <w:lang w:eastAsia="zh-CN"/>
        </w:rPr>
      </w:pPr>
    </w:p>
    <w:p w14:paraId="0B846BA3">
      <w:pPr>
        <w:rPr>
          <w:rFonts w:hint="eastAsia"/>
          <w:lang w:eastAsia="zh-CN"/>
        </w:rPr>
      </w:pPr>
    </w:p>
    <w:p w14:paraId="505C2106">
      <w:pPr>
        <w:rPr>
          <w:rFonts w:hint="eastAsia"/>
          <w:lang w:eastAsia="zh-CN"/>
        </w:rPr>
      </w:pPr>
    </w:p>
    <w:p w14:paraId="2AF343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Build function locally(use local registry)</w:t>
      </w:r>
    </w:p>
    <w:p w14:paraId="77462A88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1893570"/>
            <wp:effectExtent l="0" t="0" r="5080" b="11430"/>
            <wp:docPr id="6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89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BA5E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The output of this command will show the Docker build log. After the build is successful, the image my-func:latest will be stored directly in the Minikube Docker environment, and the Kubernetes cluster can pull it directly without pushing it to Docker Hub or other remote repositories. </w:t>
      </w:r>
    </w:p>
    <w:p w14:paraId="1B6A85EF">
      <w:pPr>
        <w:rPr>
          <w:rFonts w:hint="default"/>
          <w:lang w:val="en-US" w:eastAsia="zh-CN"/>
        </w:rPr>
      </w:pPr>
    </w:p>
    <w:p w14:paraId="3D5C60D1">
      <w:pPr>
        <w:rPr>
          <w:rFonts w:hint="default"/>
          <w:lang w:val="en-US" w:eastAsia="zh-CN"/>
        </w:rPr>
      </w:pPr>
    </w:p>
    <w:p w14:paraId="6D4BE06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114925" cy="1047750"/>
            <wp:effectExtent l="0" t="0" r="9525" b="0"/>
            <wp:docPr id="6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CE93A">
      <w:pPr>
        <w:rPr>
          <w:rFonts w:hint="eastAsia"/>
          <w:lang w:val="en-US" w:eastAsia="zh-CN"/>
        </w:rPr>
      </w:pPr>
    </w:p>
    <w:p w14:paraId="4C311D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Knative Serving</w:t>
      </w:r>
    </w:p>
    <w:p w14:paraId="19116D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Deploying a Knative service</w:t>
      </w:r>
    </w:p>
    <w:p w14:paraId="5ABD6BFD">
      <w:r>
        <w:drawing>
          <wp:inline distT="0" distB="0" distL="114300" distR="114300">
            <wp:extent cx="5143500" cy="723900"/>
            <wp:effectExtent l="0" t="0" r="0" b="0"/>
            <wp:docPr id="69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4E34D"/>
    <w:p w14:paraId="5922DD97"/>
    <w:p w14:paraId="06A4C48D"/>
    <w:p w14:paraId="43CEA3D8"/>
    <w:p w14:paraId="2442EDF0"/>
    <w:p w14:paraId="604BE1EC"/>
    <w:p w14:paraId="09C547E6"/>
    <w:p w14:paraId="7069BB64"/>
    <w:p w14:paraId="5E5E385E"/>
    <w:p w14:paraId="4447D7E1"/>
    <w:p w14:paraId="10C93A49"/>
    <w:p w14:paraId="0453AAD1"/>
    <w:p w14:paraId="44731D64"/>
    <w:p w14:paraId="2401088B">
      <w:pPr>
        <w:rPr>
          <w:rFonts w:hint="default"/>
          <w:lang w:val="en-US" w:eastAsia="zh-CN"/>
        </w:rPr>
      </w:pPr>
    </w:p>
    <w:p w14:paraId="1EAB24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minikube tunnel to enable windows to acccess  service inside minikube cluster </w:t>
      </w:r>
    </w:p>
    <w:p w14:paraId="6BFA9DD7">
      <w:r>
        <w:drawing>
          <wp:inline distT="0" distB="0" distL="114300" distR="114300">
            <wp:extent cx="5273040" cy="408940"/>
            <wp:effectExtent l="0" t="0" r="3810" b="10160"/>
            <wp:docPr id="7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0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BB2C4">
      <w:r>
        <w:drawing>
          <wp:inline distT="0" distB="0" distL="114300" distR="114300">
            <wp:extent cx="2838450" cy="971550"/>
            <wp:effectExtent l="0" t="0" r="0" b="0"/>
            <wp:docPr id="7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9DCC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190875" cy="400050"/>
            <wp:effectExtent l="0" t="0" r="9525" b="0"/>
            <wp:docPr id="73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A1B34">
      <w:r>
        <w:drawing>
          <wp:inline distT="0" distB="0" distL="114300" distR="114300">
            <wp:extent cx="4086225" cy="1352550"/>
            <wp:effectExtent l="0" t="0" r="9525" b="0"/>
            <wp:docPr id="7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ED82B"/>
    <w:p w14:paraId="4F36844C">
      <w:pPr>
        <w:rPr>
          <w:rFonts w:hint="eastAsia"/>
          <w:lang w:val="en-US" w:eastAsia="zh-CN"/>
        </w:rPr>
      </w:pPr>
    </w:p>
    <w:p w14:paraId="387D6A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Autoscaling</w:t>
      </w:r>
    </w:p>
    <w:p w14:paraId="5FA9500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List Knative Service</w:t>
      </w:r>
    </w:p>
    <w:p w14:paraId="76125EE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191125" cy="180975"/>
            <wp:effectExtent l="0" t="0" r="9525" b="9525"/>
            <wp:docPr id="7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40A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Access Knative Service</w:t>
      </w:r>
    </w:p>
    <w:p w14:paraId="0D780871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724275" cy="114300"/>
            <wp:effectExtent l="0" t="0" r="9525" b="0"/>
            <wp:docPr id="7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B0874">
      <w:r>
        <w:drawing>
          <wp:inline distT="0" distB="0" distL="114300" distR="114300">
            <wp:extent cx="5181600" cy="1533525"/>
            <wp:effectExtent l="0" t="0" r="0" b="9525"/>
            <wp:docPr id="77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9C821"/>
    <w:p w14:paraId="5C8B0A40"/>
    <w:p w14:paraId="42282265"/>
    <w:p w14:paraId="17B38A5D"/>
    <w:p w14:paraId="3AA3B12F"/>
    <w:p w14:paraId="3525FB02">
      <w:pPr>
        <w:rPr>
          <w:rFonts w:hint="eastAsia"/>
          <w:lang w:val="en-US" w:eastAsia="zh-CN"/>
        </w:rPr>
      </w:pPr>
    </w:p>
    <w:p w14:paraId="324C9C88">
      <w:r>
        <w:drawing>
          <wp:inline distT="0" distB="0" distL="114300" distR="114300">
            <wp:extent cx="5270500" cy="1160780"/>
            <wp:effectExtent l="0" t="0" r="0" b="7620"/>
            <wp:docPr id="3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6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B1956"/>
    <w:p w14:paraId="0FCF16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Observe autosaling</w:t>
      </w:r>
    </w:p>
    <w:p w14:paraId="02DAB4B8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19675" cy="742950"/>
            <wp:effectExtent l="0" t="0" r="9525" b="0"/>
            <wp:docPr id="78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2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A17C8"/>
    <w:p w14:paraId="0E5F9995">
      <w:r>
        <w:drawing>
          <wp:inline distT="0" distB="0" distL="114300" distR="114300">
            <wp:extent cx="5269230" cy="2182495"/>
            <wp:effectExtent l="0" t="0" r="1270" b="1905"/>
            <wp:docPr id="37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79ACF"/>
    <w:p w14:paraId="27C463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Traffic splitting</w:t>
      </w:r>
    </w:p>
    <w:p w14:paraId="69AA0D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Creating a new Revision</w:t>
      </w:r>
    </w:p>
    <w:p w14:paraId="3DED8D7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343400" cy="1200150"/>
            <wp:effectExtent l="0" t="0" r="0" b="0"/>
            <wp:docPr id="79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2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BC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Access the new Revision</w:t>
      </w:r>
    </w:p>
    <w:p w14:paraId="17291125">
      <w:r>
        <w:drawing>
          <wp:inline distT="0" distB="0" distL="114300" distR="114300">
            <wp:extent cx="2209800" cy="885825"/>
            <wp:effectExtent l="0" t="0" r="0" b="9525"/>
            <wp:docPr id="80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2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F81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View existing Revisions</w:t>
      </w:r>
    </w:p>
    <w:p w14:paraId="0547E7E3">
      <w:r>
        <w:drawing>
          <wp:inline distT="0" distB="0" distL="114300" distR="114300">
            <wp:extent cx="5076825" cy="352425"/>
            <wp:effectExtent l="0" t="0" r="9525" b="9525"/>
            <wp:docPr id="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 3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8029B">
      <w:pPr>
        <w:rPr>
          <w:rFonts w:hint="default" w:ascii="Helvetica" w:hAnsi="Helvetica" w:eastAsia="Helvetica" w:cs="Helvetica"/>
          <w:i w:val="0"/>
          <w:iCs w:val="0"/>
          <w:caps w:val="0"/>
          <w:spacing w:val="0"/>
          <w:sz w:val="17"/>
          <w:szCs w:val="17"/>
          <w:shd w:val="clear" w:fill="FFFFFF"/>
          <w:lang w:val="en-US" w:eastAsia="zh-CN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spacing w:val="0"/>
          <w:sz w:val="17"/>
          <w:szCs w:val="17"/>
          <w:shd w:val="clear" w:fill="FFFFFF"/>
          <w:lang w:val="en-US" w:eastAsia="zh-CN"/>
        </w:rPr>
        <w:t>Splitting traffic between Revisions</w:t>
      </w:r>
    </w:p>
    <w:p w14:paraId="5E0CD0CC">
      <w:r>
        <w:drawing>
          <wp:inline distT="0" distB="0" distL="114300" distR="114300">
            <wp:extent cx="3695700" cy="1066800"/>
            <wp:effectExtent l="0" t="0" r="0" b="0"/>
            <wp:docPr id="83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 3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2851E">
      <w:r>
        <w:drawing>
          <wp:inline distT="0" distB="0" distL="114300" distR="114300">
            <wp:extent cx="5124450" cy="381000"/>
            <wp:effectExtent l="0" t="0" r="0" b="0"/>
            <wp:docPr id="84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 3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3B4B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1323975" cy="390525"/>
            <wp:effectExtent l="0" t="0" r="9525" b="9525"/>
            <wp:docPr id="85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图片 3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DB904">
      <w:pPr>
        <w:rPr>
          <w:rFonts w:ascii="Helvetica" w:hAnsi="Helvetica" w:eastAsia="Helvetica" w:cs="Helvetica"/>
          <w:i w:val="0"/>
          <w:iCs w:val="0"/>
          <w:caps w:val="0"/>
          <w:spacing w:val="0"/>
          <w:sz w:val="17"/>
          <w:szCs w:val="17"/>
          <w:shd w:val="clear" w:fill="FFFFFF"/>
        </w:rPr>
      </w:pPr>
    </w:p>
    <w:p w14:paraId="344056FA">
      <w:pPr>
        <w:rPr>
          <w:rFonts w:hint="default" w:ascii="Helvetica" w:hAnsi="Helvetica" w:eastAsia="Helvetica" w:cs="Helvetica"/>
          <w:i w:val="0"/>
          <w:iCs w:val="0"/>
          <w:caps w:val="0"/>
          <w:spacing w:val="0"/>
          <w:sz w:val="17"/>
          <w:szCs w:val="17"/>
          <w:shd w:val="clear" w:fill="FFFFFF"/>
          <w:lang w:val="en-US" w:eastAsia="zh-CN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spacing w:val="0"/>
          <w:sz w:val="17"/>
          <w:szCs w:val="17"/>
          <w:shd w:val="clear" w:fill="FFFFFF"/>
          <w:lang w:val="en-US" w:eastAsia="zh-CN"/>
        </w:rPr>
        <w:t>Sources, Brokers, and Triggers</w:t>
      </w:r>
    </w:p>
    <w:p w14:paraId="495EED14">
      <w:r>
        <w:drawing>
          <wp:inline distT="0" distB="0" distL="114300" distR="114300">
            <wp:extent cx="5270500" cy="351155"/>
            <wp:effectExtent l="0" t="0" r="6350" b="10795"/>
            <wp:docPr id="86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图片 3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0D9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Using a Knative Service as a source</w:t>
      </w:r>
    </w:p>
    <w:p w14:paraId="56C13D2F">
      <w:pPr>
        <w:rPr>
          <w:rFonts w:hint="default"/>
          <w:lang w:val="en-US" w:eastAsia="zh-CN"/>
        </w:rPr>
      </w:pPr>
      <w:r>
        <w:rPr>
          <w:rFonts w:ascii="Helvetica" w:hAnsi="Helvetica" w:eastAsia="Helvetica" w:cs="Helvetica"/>
          <w:i w:val="0"/>
          <w:iCs w:val="0"/>
          <w:caps w:val="0"/>
          <w:spacing w:val="0"/>
          <w:sz w:val="17"/>
          <w:szCs w:val="17"/>
          <w:shd w:val="clear" w:fill="FFFFFF"/>
        </w:rPr>
        <w:t>Create the CloudEvents Player Service</w:t>
      </w:r>
    </w:p>
    <w:p w14:paraId="12EDFA34">
      <w:r>
        <w:drawing>
          <wp:inline distT="0" distB="0" distL="114300" distR="114300">
            <wp:extent cx="4953000" cy="1400175"/>
            <wp:effectExtent l="0" t="0" r="0" b="9525"/>
            <wp:docPr id="87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3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E38ED"/>
    <w:p w14:paraId="179E0848">
      <w:pPr>
        <w:rPr>
          <w:rFonts w:hint="default" w:ascii="Helvetica" w:hAnsi="Helvetica" w:eastAsia="Helvetica" w:cs="Helvetica"/>
          <w:i w:val="0"/>
          <w:iCs w:val="0"/>
          <w:caps w:val="0"/>
          <w:spacing w:val="0"/>
          <w:sz w:val="17"/>
          <w:szCs w:val="17"/>
          <w:shd w:val="clear" w:fill="FFFFFF"/>
        </w:rPr>
      </w:pPr>
      <w:r>
        <w:rPr>
          <w:rFonts w:ascii="Helvetica" w:hAnsi="Helvetica" w:eastAsia="Helvetica" w:cs="Helvetica"/>
          <w:i w:val="0"/>
          <w:iCs w:val="0"/>
          <w:caps w:val="0"/>
          <w:spacing w:val="0"/>
          <w:sz w:val="17"/>
          <w:szCs w:val="17"/>
          <w:shd w:val="clear" w:fill="FFFFFF"/>
        </w:rPr>
        <w:t>The service is now running but it doesn't know where the broker is so let's create a</w:t>
      </w:r>
      <w:r>
        <w:rPr>
          <w:rFonts w:hint="default" w:ascii="Helvetica" w:hAnsi="Helvetica" w:eastAsia="Helvetica" w:cs="Helvetica"/>
          <w:i w:val="0"/>
          <w:iCs w:val="0"/>
          <w:caps w:val="0"/>
          <w:spacing w:val="0"/>
          <w:sz w:val="17"/>
          <w:szCs w:val="17"/>
          <w:shd w:val="clear" w:fill="FFFFFF"/>
        </w:rPr>
        <w:t> </w:t>
      </w: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D4984"/>
          <w:spacing w:val="0"/>
          <w:sz w:val="17"/>
          <w:szCs w:val="17"/>
          <w:u w:val="none"/>
          <w:shd w:val="clear" w:fill="FFFFFF"/>
        </w:rPr>
        <w:fldChar w:fldCharType="begin"/>
      </w: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D4984"/>
          <w:spacing w:val="0"/>
          <w:sz w:val="17"/>
          <w:szCs w:val="17"/>
          <w:u w:val="none"/>
          <w:shd w:val="clear" w:fill="FFFFFF"/>
        </w:rPr>
        <w:instrText xml:space="preserve"> HYPERLINK "https://knative.dev/docs/eventing/custom-event-source/sinkbinding/" </w:instrText>
      </w: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D4984"/>
          <w:spacing w:val="0"/>
          <w:sz w:val="17"/>
          <w:szCs w:val="17"/>
          <w:u w:val="none"/>
          <w:shd w:val="clear" w:fill="FFFFFF"/>
        </w:rPr>
        <w:fldChar w:fldCharType="separate"/>
      </w:r>
      <w:r>
        <w:rPr>
          <w:rStyle w:val="7"/>
          <w:rFonts w:hint="default" w:ascii="Helvetica" w:hAnsi="Helvetica" w:eastAsia="Helvetica" w:cs="Helvetica"/>
          <w:b/>
          <w:bCs/>
          <w:i w:val="0"/>
          <w:iCs w:val="0"/>
          <w:caps w:val="0"/>
          <w:color w:val="0D4984"/>
          <w:spacing w:val="0"/>
          <w:sz w:val="17"/>
          <w:szCs w:val="17"/>
          <w:u w:val="none"/>
          <w:shd w:val="clear" w:fill="FFFFFF"/>
        </w:rPr>
        <w:t>SinkBinding</w:t>
      </w: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D4984"/>
          <w:spacing w:val="0"/>
          <w:sz w:val="17"/>
          <w:szCs w:val="17"/>
          <w:u w:val="none"/>
          <w:shd w:val="clear" w:fill="FFFFFF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spacing w:val="0"/>
          <w:sz w:val="17"/>
          <w:szCs w:val="17"/>
          <w:shd w:val="clear" w:fill="FFFFFF"/>
        </w:rPr>
        <w:t> between the service and the broker.</w:t>
      </w:r>
    </w:p>
    <w:p w14:paraId="6FE5E373">
      <w:r>
        <w:drawing>
          <wp:inline distT="0" distB="0" distL="114300" distR="114300">
            <wp:extent cx="3086100" cy="180975"/>
            <wp:effectExtent l="0" t="0" r="0" b="9525"/>
            <wp:docPr id="88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3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789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Examining the CloudEvents Player</w:t>
      </w:r>
    </w:p>
    <w:p w14:paraId="3E10BD9A">
      <w:pPr>
        <w:rPr>
          <w:rFonts w:hint="default"/>
          <w:lang w:val="en-US" w:eastAsia="zh-CN"/>
        </w:rPr>
      </w:pPr>
    </w:p>
    <w:p w14:paraId="546F3368">
      <w:pPr>
        <w:rPr>
          <w:rFonts w:hint="default"/>
          <w:lang w:val="en-US" w:eastAsia="zh-CN"/>
        </w:rPr>
      </w:pPr>
    </w:p>
    <w:p w14:paraId="3D4E3451">
      <w:pPr>
        <w:rPr>
          <w:rFonts w:hint="default"/>
          <w:lang w:val="en-US" w:eastAsia="zh-CN"/>
        </w:rPr>
      </w:pPr>
    </w:p>
    <w:p w14:paraId="65414D7D">
      <w:pPr>
        <w:rPr>
          <w:rFonts w:hint="default"/>
          <w:lang w:val="en-US" w:eastAsia="zh-CN"/>
        </w:rPr>
      </w:pPr>
    </w:p>
    <w:p w14:paraId="1014F60F"/>
    <w:p w14:paraId="482D4D75"/>
    <w:p w14:paraId="238B40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Sending an event</w:t>
      </w:r>
    </w:p>
    <w:p w14:paraId="18C3C496">
      <w:pPr>
        <w:rPr>
          <w:rFonts w:hint="default"/>
          <w:lang w:val="en-US" w:eastAsia="zh-CN"/>
        </w:rPr>
      </w:pPr>
    </w:p>
    <w:p w14:paraId="4B7EBD8B">
      <w:r>
        <w:drawing>
          <wp:inline distT="0" distB="0" distL="114300" distR="114300">
            <wp:extent cx="2400300" cy="1390650"/>
            <wp:effectExtent l="0" t="0" r="0" b="0"/>
            <wp:docPr id="89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图片 3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E2E3"/>
    <w:p w14:paraId="7AF4EA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Using Triggers and sinks</w:t>
      </w:r>
    </w:p>
    <w:p w14:paraId="4F127AD3">
      <w:pPr>
        <w:rPr>
          <w:rFonts w:hint="default"/>
          <w:lang w:val="en-US" w:eastAsia="zh-CN"/>
        </w:rPr>
      </w:pPr>
    </w:p>
    <w:p w14:paraId="495986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Creating first Trigger</w:t>
      </w:r>
    </w:p>
    <w:p w14:paraId="733F51FA">
      <w:pPr>
        <w:rPr>
          <w:rFonts w:hint="default"/>
          <w:lang w:val="en-US" w:eastAsia="zh-CN"/>
        </w:rPr>
      </w:pPr>
    </w:p>
    <w:p w14:paraId="6B3E1696">
      <w:r>
        <w:drawing>
          <wp:inline distT="0" distB="0" distL="114300" distR="114300">
            <wp:extent cx="5271770" cy="237490"/>
            <wp:effectExtent l="0" t="0" r="11430" b="3810"/>
            <wp:docPr id="57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4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4B46A"/>
    <w:p w14:paraId="5C6EF561">
      <w:r>
        <w:drawing>
          <wp:inline distT="0" distB="0" distL="114300" distR="114300">
            <wp:extent cx="5272405" cy="885825"/>
            <wp:effectExtent l="0" t="0" r="4445" b="9525"/>
            <wp:docPr id="9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图片 39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5FC3D"/>
    <w:p w14:paraId="7E801004">
      <w:pPr>
        <w:rPr>
          <w:rFonts w:hint="default"/>
          <w:lang w:val="en-US" w:eastAsia="zh-CN"/>
        </w:rPr>
      </w:pPr>
      <w:r>
        <w:rPr>
          <w:rFonts w:ascii="Helvetica" w:hAnsi="Helvetica" w:eastAsia="Helvetica" w:cs="Helvetica"/>
          <w:i w:val="0"/>
          <w:iCs w:val="0"/>
          <w:caps w:val="0"/>
          <w:spacing w:val="0"/>
          <w:sz w:val="17"/>
          <w:szCs w:val="17"/>
          <w:shd w:val="clear" w:fill="FFFFFF"/>
        </w:rPr>
        <w:t>Now, when we go back to the CloudEvents Player and send an event, we see that CloudEvents are both sent and received by the CloudEvents Player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D0EDD"/>
    <w:rsid w:val="00EC7A04"/>
    <w:rsid w:val="013B4D07"/>
    <w:rsid w:val="03A04F32"/>
    <w:rsid w:val="03A70453"/>
    <w:rsid w:val="05450A86"/>
    <w:rsid w:val="05463C8E"/>
    <w:rsid w:val="06A967F3"/>
    <w:rsid w:val="06EC66E0"/>
    <w:rsid w:val="070B300A"/>
    <w:rsid w:val="073C1416"/>
    <w:rsid w:val="07524795"/>
    <w:rsid w:val="08971DC4"/>
    <w:rsid w:val="08D310C7"/>
    <w:rsid w:val="094025CF"/>
    <w:rsid w:val="0A2E2D1E"/>
    <w:rsid w:val="0BB20413"/>
    <w:rsid w:val="0BEB340A"/>
    <w:rsid w:val="0BF03B90"/>
    <w:rsid w:val="0C213F83"/>
    <w:rsid w:val="0D8E5FAA"/>
    <w:rsid w:val="0E9A3896"/>
    <w:rsid w:val="108654B0"/>
    <w:rsid w:val="1149406E"/>
    <w:rsid w:val="130B2C99"/>
    <w:rsid w:val="143F754A"/>
    <w:rsid w:val="147771C0"/>
    <w:rsid w:val="14D709D0"/>
    <w:rsid w:val="15A1796A"/>
    <w:rsid w:val="16464985"/>
    <w:rsid w:val="1734278F"/>
    <w:rsid w:val="17B1375A"/>
    <w:rsid w:val="182C14AC"/>
    <w:rsid w:val="19744A3F"/>
    <w:rsid w:val="1A7C5269"/>
    <w:rsid w:val="1B451201"/>
    <w:rsid w:val="1C271290"/>
    <w:rsid w:val="1C705992"/>
    <w:rsid w:val="1CD203FA"/>
    <w:rsid w:val="1DAB47A7"/>
    <w:rsid w:val="1E93476F"/>
    <w:rsid w:val="1EBA2EF4"/>
    <w:rsid w:val="1F0E6A21"/>
    <w:rsid w:val="1F134049"/>
    <w:rsid w:val="1F346912"/>
    <w:rsid w:val="20282204"/>
    <w:rsid w:val="211D776A"/>
    <w:rsid w:val="21242F74"/>
    <w:rsid w:val="216A1069"/>
    <w:rsid w:val="224F6049"/>
    <w:rsid w:val="22DD5403"/>
    <w:rsid w:val="22F4099F"/>
    <w:rsid w:val="22F547E2"/>
    <w:rsid w:val="243454F7"/>
    <w:rsid w:val="245E07C6"/>
    <w:rsid w:val="245E3021"/>
    <w:rsid w:val="247C6164"/>
    <w:rsid w:val="24A720CC"/>
    <w:rsid w:val="25495698"/>
    <w:rsid w:val="26323CB8"/>
    <w:rsid w:val="269C7383"/>
    <w:rsid w:val="27D11B30"/>
    <w:rsid w:val="289C035C"/>
    <w:rsid w:val="2C1002C8"/>
    <w:rsid w:val="2C611A64"/>
    <w:rsid w:val="2CD77D84"/>
    <w:rsid w:val="2D843E66"/>
    <w:rsid w:val="2DE0494E"/>
    <w:rsid w:val="2E261ADB"/>
    <w:rsid w:val="2EDF2503"/>
    <w:rsid w:val="2F1C7E9A"/>
    <w:rsid w:val="2F7E6DAD"/>
    <w:rsid w:val="2FBF2295"/>
    <w:rsid w:val="30890978"/>
    <w:rsid w:val="30E43E01"/>
    <w:rsid w:val="30F4189D"/>
    <w:rsid w:val="30F537B2"/>
    <w:rsid w:val="31DA7664"/>
    <w:rsid w:val="33A44E48"/>
    <w:rsid w:val="34034E22"/>
    <w:rsid w:val="34A86C01"/>
    <w:rsid w:val="34AD3F1F"/>
    <w:rsid w:val="34B561E0"/>
    <w:rsid w:val="35347ACA"/>
    <w:rsid w:val="35610228"/>
    <w:rsid w:val="366C6D72"/>
    <w:rsid w:val="372F06AE"/>
    <w:rsid w:val="37A427F7"/>
    <w:rsid w:val="38166895"/>
    <w:rsid w:val="3A325BDD"/>
    <w:rsid w:val="3A86542E"/>
    <w:rsid w:val="3B0C65F0"/>
    <w:rsid w:val="3C7C31D6"/>
    <w:rsid w:val="3D4520CB"/>
    <w:rsid w:val="3DFE0BF8"/>
    <w:rsid w:val="3E121F77"/>
    <w:rsid w:val="4085718A"/>
    <w:rsid w:val="40D66E70"/>
    <w:rsid w:val="414E768F"/>
    <w:rsid w:val="416751FF"/>
    <w:rsid w:val="41764F49"/>
    <w:rsid w:val="41A95128"/>
    <w:rsid w:val="41DD28D2"/>
    <w:rsid w:val="447E79CA"/>
    <w:rsid w:val="448636F5"/>
    <w:rsid w:val="454B141F"/>
    <w:rsid w:val="45C8587B"/>
    <w:rsid w:val="466A6574"/>
    <w:rsid w:val="46A21315"/>
    <w:rsid w:val="46A3795D"/>
    <w:rsid w:val="488B00C9"/>
    <w:rsid w:val="48AB570C"/>
    <w:rsid w:val="49633B83"/>
    <w:rsid w:val="4E151D2D"/>
    <w:rsid w:val="4E2D5B2C"/>
    <w:rsid w:val="4EC77E93"/>
    <w:rsid w:val="4FE52909"/>
    <w:rsid w:val="4FF363B3"/>
    <w:rsid w:val="4FFC486B"/>
    <w:rsid w:val="506C27EE"/>
    <w:rsid w:val="51EF3302"/>
    <w:rsid w:val="53870D4D"/>
    <w:rsid w:val="5429527D"/>
    <w:rsid w:val="54C737A2"/>
    <w:rsid w:val="54E16725"/>
    <w:rsid w:val="55BB2AD2"/>
    <w:rsid w:val="571C1C97"/>
    <w:rsid w:val="572C44D0"/>
    <w:rsid w:val="5A4249ED"/>
    <w:rsid w:val="5B9F1982"/>
    <w:rsid w:val="5C311D40"/>
    <w:rsid w:val="5C335AB8"/>
    <w:rsid w:val="5CE172C2"/>
    <w:rsid w:val="5D415FB3"/>
    <w:rsid w:val="5DA01B06"/>
    <w:rsid w:val="5EC6498E"/>
    <w:rsid w:val="5EF57055"/>
    <w:rsid w:val="601D73D2"/>
    <w:rsid w:val="61740303"/>
    <w:rsid w:val="618A2648"/>
    <w:rsid w:val="61E25C21"/>
    <w:rsid w:val="639B339A"/>
    <w:rsid w:val="65E05763"/>
    <w:rsid w:val="66293AB1"/>
    <w:rsid w:val="67891049"/>
    <w:rsid w:val="6A451732"/>
    <w:rsid w:val="6B327947"/>
    <w:rsid w:val="6BBC23C0"/>
    <w:rsid w:val="6BDF70C3"/>
    <w:rsid w:val="6BF54B38"/>
    <w:rsid w:val="6D037D21"/>
    <w:rsid w:val="6F7F55DA"/>
    <w:rsid w:val="6FCE295C"/>
    <w:rsid w:val="707357E9"/>
    <w:rsid w:val="71B72167"/>
    <w:rsid w:val="734168B5"/>
    <w:rsid w:val="73B25BA5"/>
    <w:rsid w:val="741B16D0"/>
    <w:rsid w:val="743042A8"/>
    <w:rsid w:val="74785E04"/>
    <w:rsid w:val="755E374E"/>
    <w:rsid w:val="76A038F3"/>
    <w:rsid w:val="76CF22A0"/>
    <w:rsid w:val="77871A41"/>
    <w:rsid w:val="77FE2FC7"/>
    <w:rsid w:val="78A07EF6"/>
    <w:rsid w:val="78CF6711"/>
    <w:rsid w:val="78E811D1"/>
    <w:rsid w:val="798A0AC8"/>
    <w:rsid w:val="7A061747"/>
    <w:rsid w:val="7A8377B3"/>
    <w:rsid w:val="7CBE7ED8"/>
    <w:rsid w:val="7E9027D6"/>
    <w:rsid w:val="7F41310A"/>
    <w:rsid w:val="7FBA75D6"/>
    <w:rsid w:val="7FE72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qFormat/>
    <w:uiPriority w:val="0"/>
    <w:rPr>
      <w:color w:val="0000FF"/>
      <w:u w:val="single"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7" Type="http://schemas.openxmlformats.org/officeDocument/2006/relationships/fontTable" Target="fontTable.xml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371</Words>
  <Characters>1997</Characters>
  <Lines>0</Lines>
  <Paragraphs>0</Paragraphs>
  <TotalTime>5</TotalTime>
  <ScaleCrop>false</ScaleCrop>
  <LinksUpToDate>false</LinksUpToDate>
  <CharactersWithSpaces>2328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2025-10-14T05:57:00Z</dcterms:created>
  <dc:creator>Max</dc:creator>
  <cp:lastModifiedBy>？？？</cp:lastModifiedBy>
  <dcterms:modified xsi:type="dcterms:W3CDTF">2025-12-29T05:06:15Z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eyJoZGlkIjoiNGYxNzcyZmQxM2I2Zjg2ZGFkYmVkNzcwYTYwYmU2ZGIiLCJ1c2VySWQiOiIxMzg2NzI4ODI5In0=</vt:lpwstr>
  </property>
  <property fmtid="{D5CDD505-2E9C-101B-9397-08002B2CF9AE}" pid="4" name="ICV">
    <vt:lpwstr>1C484C99EE8145EFB16FEB81D88035CC_13</vt:lpwstr>
  </property>
</Properties>
</file>