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26179">
      <w:pPr>
        <w:rPr>
          <w:rFonts w:hint="eastAsia"/>
          <w:b/>
          <w:bCs/>
          <w:sz w:val="28"/>
          <w:szCs w:val="28"/>
          <w:lang w:val="en-US" w:eastAsia="zh-CN"/>
        </w:rPr>
      </w:pPr>
      <w:r>
        <w:rPr>
          <w:rFonts w:hint="eastAsia"/>
          <w:b/>
          <w:bCs/>
          <w:sz w:val="28"/>
          <w:szCs w:val="28"/>
          <w:lang w:val="en-US" w:eastAsia="zh-CN"/>
        </w:rPr>
        <w:t>Verification and Analysis of Istio Traffic Management Capabilities</w:t>
      </w:r>
    </w:p>
    <w:p w14:paraId="183DB204">
      <w:pPr>
        <w:numPr>
          <w:ilvl w:val="0"/>
          <w:numId w:val="1"/>
        </w:numPr>
        <w:rPr>
          <w:rFonts w:hint="eastAsia"/>
          <w:b/>
          <w:bCs/>
          <w:sz w:val="28"/>
          <w:szCs w:val="28"/>
          <w:lang w:val="en-US" w:eastAsia="zh-CN"/>
        </w:rPr>
      </w:pPr>
      <w:r>
        <w:rPr>
          <w:rFonts w:hint="eastAsia"/>
          <w:b/>
          <w:bCs/>
          <w:sz w:val="28"/>
          <w:szCs w:val="28"/>
          <w:lang w:val="en-US" w:eastAsia="zh-CN"/>
        </w:rPr>
        <w:t>Experiment Overview and Objectives</w:t>
      </w:r>
    </w:p>
    <w:p w14:paraId="428FF043">
      <w:pPr>
        <w:numPr>
          <w:numId w:val="0"/>
        </w:numPr>
        <w:ind w:firstLine="420" w:firstLineChars="0"/>
        <w:rPr>
          <w:rFonts w:hint="eastAsia"/>
          <w:b w:val="0"/>
          <w:bCs w:val="0"/>
          <w:sz w:val="28"/>
          <w:szCs w:val="28"/>
          <w:lang w:val="en-US" w:eastAsia="zh-CN"/>
        </w:rPr>
      </w:pPr>
      <w:r>
        <w:rPr>
          <w:rFonts w:hint="eastAsia"/>
          <w:b w:val="0"/>
          <w:bCs w:val="0"/>
          <w:sz w:val="28"/>
          <w:szCs w:val="28"/>
          <w:lang w:val="en-US" w:eastAsia="zh-CN"/>
        </w:rPr>
        <w:t xml:space="preserve">This practical experiment aims to deeply explore and verify the core capabilities of Istio service mesh in advanced traffic management. The experiment focuses on four key dimensions of microservice communication control: dynamic request routing, progressive traffic migration, controllable fault injection, and circuit breaker protection mechanism. These capabilities are the foundation for achieving gradual deployment and building resilient application architectures. </w:t>
      </w:r>
    </w:p>
    <w:p w14:paraId="3829429C">
      <w:pPr>
        <w:numPr>
          <w:numId w:val="0"/>
        </w:numPr>
        <w:ind w:firstLine="420" w:firstLineChars="0"/>
        <w:rPr>
          <w:rFonts w:hint="eastAsia"/>
          <w:b w:val="0"/>
          <w:bCs w:val="0"/>
          <w:sz w:val="28"/>
          <w:szCs w:val="28"/>
          <w:lang w:val="en-US" w:eastAsia="zh-CN"/>
        </w:rPr>
      </w:pPr>
      <w:r>
        <w:rPr>
          <w:rFonts w:hint="eastAsia"/>
          <w:b w:val="0"/>
          <w:bCs w:val="0"/>
          <w:sz w:val="28"/>
          <w:szCs w:val="28"/>
          <w:lang w:val="en-US" w:eastAsia="zh-CN"/>
        </w:rPr>
        <w:t xml:space="preserve">Through this experiment, the following core goals are expected to be achieved: </w:t>
      </w:r>
    </w:p>
    <w:p w14:paraId="45AB7E14">
      <w:pPr>
        <w:numPr>
          <w:numId w:val="0"/>
        </w:numPr>
        <w:ind w:firstLine="420" w:firstLineChars="0"/>
        <w:rPr>
          <w:rFonts w:hint="eastAsia"/>
          <w:b w:val="0"/>
          <w:bCs w:val="0"/>
          <w:sz w:val="28"/>
          <w:szCs w:val="28"/>
          <w:lang w:val="en-US" w:eastAsia="zh-CN"/>
        </w:rPr>
      </w:pPr>
      <w:r>
        <w:rPr>
          <w:rFonts w:hint="eastAsia"/>
          <w:b w:val="0"/>
          <w:bCs w:val="0"/>
          <w:sz w:val="28"/>
          <w:szCs w:val="28"/>
          <w:lang w:val="en-US" w:eastAsia="zh-CN"/>
        </w:rPr>
        <w:t xml:space="preserve">Verify the dynamic routing capability based on multi-dimensional conditions (such as user identity). </w:t>
      </w:r>
    </w:p>
    <w:p w14:paraId="190CA20C">
      <w:pPr>
        <w:numPr>
          <w:numId w:val="0"/>
        </w:numPr>
        <w:ind w:firstLine="420" w:firstLineChars="0"/>
        <w:rPr>
          <w:rFonts w:hint="eastAsia"/>
          <w:b w:val="0"/>
          <w:bCs w:val="0"/>
          <w:sz w:val="28"/>
          <w:szCs w:val="28"/>
          <w:lang w:val="en-US" w:eastAsia="zh-CN"/>
        </w:rPr>
      </w:pPr>
      <w:r>
        <w:rPr>
          <w:rFonts w:hint="eastAsia"/>
          <w:b w:val="0"/>
          <w:bCs w:val="0"/>
          <w:sz w:val="28"/>
          <w:szCs w:val="28"/>
          <w:lang w:val="en-US" w:eastAsia="zh-CN"/>
        </w:rPr>
        <w:t xml:space="preserve">Master the method for lossless and progressive traffic migration between service versions. </w:t>
      </w:r>
    </w:p>
    <w:p w14:paraId="10AF9D54">
      <w:pPr>
        <w:numPr>
          <w:numId w:val="0"/>
        </w:numPr>
        <w:ind w:firstLine="420" w:firstLineChars="0"/>
        <w:rPr>
          <w:rFonts w:hint="eastAsia"/>
          <w:b w:val="0"/>
          <w:bCs w:val="0"/>
          <w:sz w:val="28"/>
          <w:szCs w:val="28"/>
          <w:lang w:val="en-US" w:eastAsia="zh-CN"/>
        </w:rPr>
      </w:pPr>
      <w:r>
        <w:rPr>
          <w:rFonts w:hint="eastAsia"/>
          <w:b w:val="0"/>
          <w:bCs w:val="0"/>
          <w:sz w:val="28"/>
          <w:szCs w:val="28"/>
          <w:lang w:val="en-US" w:eastAsia="zh-CN"/>
        </w:rPr>
        <w:t xml:space="preserve">Learn to test and verify the fault tolerance and resilience of the application by injecting faults and conducting proactive testing. </w:t>
      </w:r>
    </w:p>
    <w:p w14:paraId="30EBD974">
      <w:pPr>
        <w:numPr>
          <w:numId w:val="0"/>
        </w:numPr>
        <w:ind w:firstLine="420" w:firstLineChars="0"/>
        <w:rPr>
          <w:rFonts w:hint="eastAsia"/>
          <w:b w:val="0"/>
          <w:bCs w:val="0"/>
          <w:sz w:val="28"/>
          <w:szCs w:val="28"/>
          <w:lang w:val="en-US" w:eastAsia="zh-CN"/>
        </w:rPr>
      </w:pPr>
      <w:r>
        <w:rPr>
          <w:rFonts w:hint="eastAsia"/>
          <w:b w:val="0"/>
          <w:bCs w:val="0"/>
          <w:sz w:val="28"/>
          <w:szCs w:val="28"/>
          <w:lang w:val="en-US" w:eastAsia="zh-CN"/>
        </w:rPr>
        <w:t>Understand and configure the fuses to prevent the service avalanche effect and enhance the overall availability of the system.</w:t>
      </w:r>
    </w:p>
    <w:p w14:paraId="07D5D0D0">
      <w:pPr>
        <w:numPr>
          <w:numId w:val="0"/>
        </w:numPr>
        <w:ind w:firstLine="420" w:firstLineChars="0"/>
        <w:rPr>
          <w:rFonts w:hint="eastAsia"/>
          <w:b w:val="0"/>
          <w:bCs w:val="0"/>
          <w:sz w:val="28"/>
          <w:szCs w:val="28"/>
          <w:lang w:val="en-US" w:eastAsia="zh-CN"/>
        </w:rPr>
      </w:pPr>
    </w:p>
    <w:p w14:paraId="5ACD5D70">
      <w:pPr>
        <w:numPr>
          <w:numId w:val="0"/>
        </w:numPr>
        <w:ind w:firstLine="420" w:firstLineChars="0"/>
        <w:rPr>
          <w:rFonts w:hint="eastAsia"/>
          <w:b w:val="0"/>
          <w:bCs w:val="0"/>
          <w:sz w:val="28"/>
          <w:szCs w:val="28"/>
          <w:lang w:val="en-US" w:eastAsia="zh-CN"/>
        </w:rPr>
      </w:pPr>
    </w:p>
    <w:p w14:paraId="7114FCD2">
      <w:pPr>
        <w:numPr>
          <w:numId w:val="0"/>
        </w:numPr>
        <w:ind w:firstLine="420" w:firstLineChars="0"/>
        <w:rPr>
          <w:rFonts w:hint="eastAsia"/>
          <w:b w:val="0"/>
          <w:bCs w:val="0"/>
          <w:sz w:val="28"/>
          <w:szCs w:val="28"/>
          <w:lang w:val="en-US" w:eastAsia="zh-CN"/>
        </w:rPr>
      </w:pPr>
    </w:p>
    <w:p w14:paraId="74B12F36">
      <w:pPr>
        <w:numPr>
          <w:ilvl w:val="0"/>
          <w:numId w:val="1"/>
        </w:numPr>
        <w:ind w:left="0" w:leftChars="0" w:firstLine="0" w:firstLineChars="0"/>
        <w:rPr>
          <w:rFonts w:hint="default"/>
          <w:b/>
          <w:bCs/>
          <w:sz w:val="28"/>
          <w:szCs w:val="28"/>
          <w:lang w:val="en-US" w:eastAsia="zh-CN"/>
        </w:rPr>
      </w:pPr>
      <w:r>
        <w:rPr>
          <w:rFonts w:hint="default"/>
          <w:b/>
          <w:bCs/>
          <w:sz w:val="28"/>
          <w:szCs w:val="28"/>
          <w:lang w:val="en-US" w:eastAsia="zh-CN"/>
        </w:rPr>
        <w:t xml:space="preserve">Dynamic Request Routing: Precise Traffic Distribution </w:t>
      </w:r>
    </w:p>
    <w:p w14:paraId="63671513">
      <w:pPr>
        <w:numPr>
          <w:ilvl w:val="1"/>
          <w:numId w:val="1"/>
        </w:numPr>
        <w:ind w:leftChars="0"/>
        <w:rPr>
          <w:rFonts w:hint="default"/>
          <w:b/>
          <w:bCs/>
          <w:sz w:val="28"/>
          <w:szCs w:val="28"/>
          <w:lang w:val="en-US" w:eastAsia="zh-CN"/>
        </w:rPr>
      </w:pPr>
      <w:r>
        <w:rPr>
          <w:rFonts w:hint="default"/>
          <w:b/>
          <w:bCs/>
          <w:sz w:val="28"/>
          <w:szCs w:val="28"/>
          <w:lang w:val="en-US" w:eastAsia="zh-CN"/>
        </w:rPr>
        <w:t xml:space="preserve">Background of the Problem </w:t>
      </w:r>
    </w:p>
    <w:p w14:paraId="715E406A">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Initially, multiple service versions of the Bookinfo application were running simultaneously. By default, Istio distributed the traffic using a round-robin method. This resulted in inconsistent user experiences when accessing the "Book Reviews" section - sometimes they could see star-rated ratings, and sometimes they couldn't see any ratings at all.</w:t>
      </w:r>
    </w:p>
    <w:p w14:paraId="1EF10C5C">
      <w:pPr>
        <w:numPr>
          <w:ilvl w:val="1"/>
          <w:numId w:val="1"/>
        </w:numPr>
        <w:ind w:left="0" w:leftChars="0" w:firstLine="0" w:firstLineChars="0"/>
        <w:rPr>
          <w:rFonts w:hint="default"/>
          <w:b/>
          <w:bCs/>
          <w:sz w:val="28"/>
          <w:szCs w:val="28"/>
          <w:lang w:val="en-US" w:eastAsia="zh-CN"/>
        </w:rPr>
      </w:pPr>
      <w:r>
        <w:rPr>
          <w:rFonts w:hint="default"/>
          <w:b/>
          <w:bCs/>
          <w:sz w:val="28"/>
          <w:szCs w:val="28"/>
          <w:lang w:val="en-US" w:eastAsia="zh-CN"/>
        </w:rPr>
        <w:t xml:space="preserve">Implementation of Version Routing </w:t>
      </w:r>
    </w:p>
    <w:p w14:paraId="7C051019">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Initially, multiple service versions of the Bookinfo application were running simultaneously. By default, Istio distributed the traffic using a round-robin method. First, we defined VirtualService resources to explicitly direct all traffic to the v1 version of each microservice. After the configuration took effect, we observed: </w:t>
      </w:r>
    </w:p>
    <w:p w14:paraId="4FEC19D9">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The product page performs stably and never displays star ratings. </w:t>
      </w:r>
    </w:p>
    <w:p w14:paraId="0B5484DE">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All requests for the reviews service are routed to reviews:v1. This version does not call the ratings service. </w:t>
      </w:r>
    </w:p>
    <w:p w14:paraId="08D69F61">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The routing rules make the application behavior predictable and consistent, laying the foundation for testing. This results in inconsistent user experiences when accessing the "Book Reviews" section - sometimes they see star-rated ratings, and sometimes they don't see any ratings at all.</w:t>
      </w:r>
    </w:p>
    <w:p w14:paraId="32F85380">
      <w:pPr>
        <w:numPr>
          <w:numId w:val="0"/>
        </w:numPr>
        <w:ind w:leftChars="0" w:firstLine="420" w:firstLineChars="0"/>
        <w:rPr>
          <w:rFonts w:hint="default"/>
          <w:b w:val="0"/>
          <w:bCs w:val="0"/>
          <w:sz w:val="28"/>
          <w:szCs w:val="28"/>
          <w:lang w:val="en-US" w:eastAsia="zh-CN"/>
        </w:rPr>
      </w:pPr>
    </w:p>
    <w:p w14:paraId="0D925266">
      <w:pPr>
        <w:numPr>
          <w:ilvl w:val="1"/>
          <w:numId w:val="1"/>
        </w:numPr>
        <w:ind w:left="0" w:leftChars="0" w:firstLine="0" w:firstLineChars="0"/>
        <w:rPr>
          <w:rFonts w:hint="default"/>
          <w:b/>
          <w:bCs/>
          <w:sz w:val="28"/>
          <w:szCs w:val="28"/>
          <w:lang w:val="en-US" w:eastAsia="zh-CN"/>
        </w:rPr>
      </w:pPr>
      <w:r>
        <w:rPr>
          <w:rFonts w:hint="default"/>
          <w:b/>
          <w:bCs/>
          <w:sz w:val="28"/>
          <w:szCs w:val="28"/>
          <w:lang w:val="en-US" w:eastAsia="zh-CN"/>
        </w:rPr>
        <w:t xml:space="preserve">Implementation of Routing Based on User Identity </w:t>
      </w:r>
    </w:p>
    <w:p w14:paraId="513A16C4">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Initially, multiple service versions of the Bookinfo application were running simultaneously. By default, Istio distributed the traffic using a round-robin method. First, we defined VirtualService resources to explicitly direct all traffic to the v1 version of each microservice. After the configuration took effect, we observed: </w:t>
      </w:r>
    </w:p>
    <w:p w14:paraId="084CE5FA">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The product page performs stably and never displays star ratings. </w:t>
      </w:r>
    </w:p>
    <w:p w14:paraId="4207F888">
      <w:pPr>
        <w:numPr>
          <w:numId w:val="0"/>
        </w:numPr>
        <w:ind w:leftChars="0"/>
        <w:rPr>
          <w:rFonts w:hint="default"/>
          <w:b w:val="0"/>
          <w:bCs w:val="0"/>
          <w:sz w:val="28"/>
          <w:szCs w:val="28"/>
          <w:lang w:val="en-US" w:eastAsia="zh-CN"/>
        </w:rPr>
      </w:pPr>
      <w:r>
        <w:rPr>
          <w:rFonts w:hint="default"/>
          <w:b w:val="0"/>
          <w:bCs w:val="0"/>
          <w:sz w:val="28"/>
          <w:szCs w:val="28"/>
          <w:lang w:val="en-US" w:eastAsia="zh-CN"/>
        </w:rPr>
        <w:t>All requests to the reviews service are routed to reviews:v1. This version does not call the ratings service. Furthermore, we have implemented a more refined "user-aware" routing strategy. By configuring routing rules based on HTTP request headers (such as end-user), the traffic of a specific user (such as "jason") can be directed to different versions (such as reviews:v2).</w:t>
      </w:r>
    </w:p>
    <w:p w14:paraId="7436AD8D">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This mode demonstrates the flexibility of Istio routing: </w:t>
      </w:r>
    </w:p>
    <w:p w14:paraId="680BCBCB">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The custom header information added by the upstream service can be used as a key basis for routing. </w:t>
      </w:r>
    </w:p>
    <w:p w14:paraId="3749A275">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User identity has become another core routing dimension, following the version. </w:t>
      </w:r>
    </w:p>
    <w:p w14:paraId="24FA6693">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Achieved A/B user experience: Different users can simultaneously experience the different functional features of the application. </w:t>
      </w:r>
    </w:p>
    <w:p w14:paraId="4CD5764A">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All routing decisions are made at the application layer (L7) and decoupled from the underlying network. </w:t>
      </w:r>
    </w:p>
    <w:p w14:paraId="531E4E67">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The routing rules make the application behavior predictable and consistent, laying the foundation for testing. This results in inconsistent user experiences when accessing the "Book Reviews" section - sometimes they see star-rated ratings, and sometimes they don't see any ratings at all.</w:t>
      </w:r>
    </w:p>
    <w:p w14:paraId="48A48254">
      <w:pPr>
        <w:numPr>
          <w:ilvl w:val="1"/>
          <w:numId w:val="1"/>
        </w:numPr>
        <w:ind w:left="0" w:leftChars="0" w:firstLine="0" w:firstLineChars="0"/>
        <w:rPr>
          <w:rFonts w:hint="default"/>
          <w:b/>
          <w:bCs/>
          <w:sz w:val="28"/>
          <w:szCs w:val="28"/>
          <w:lang w:val="en-US" w:eastAsia="zh-CN"/>
        </w:rPr>
      </w:pPr>
      <w:r>
        <w:rPr>
          <w:rFonts w:hint="default"/>
          <w:b/>
          <w:bCs/>
          <w:sz w:val="28"/>
          <w:szCs w:val="28"/>
          <w:lang w:val="en-US" w:eastAsia="zh-CN"/>
        </w:rPr>
        <w:t>Key Technologies</w:t>
      </w:r>
    </w:p>
    <w:p w14:paraId="143F3CE5">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Virtual Service: Defines the logic of "how to route" and "where to route to". </w:t>
      </w:r>
    </w:p>
    <w:p w14:paraId="679B3677">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Destination Rule: Defines the available subset of services and the load balancing strategy. </w:t>
      </w:r>
    </w:p>
    <w:p w14:paraId="2BB4BBE3">
      <w:pPr>
        <w:numPr>
          <w:numId w:val="0"/>
        </w:numPr>
        <w:ind w:leftChars="0"/>
        <w:rPr>
          <w:rFonts w:hint="default"/>
          <w:b w:val="0"/>
          <w:bCs w:val="0"/>
          <w:sz w:val="28"/>
          <w:szCs w:val="28"/>
          <w:lang w:val="en-US" w:eastAsia="zh-CN"/>
        </w:rPr>
      </w:pPr>
      <w:r>
        <w:rPr>
          <w:rFonts w:hint="default"/>
          <w:b w:val="0"/>
          <w:bCs w:val="0"/>
          <w:sz w:val="28"/>
          <w:szCs w:val="28"/>
          <w:lang w:val="en-US" w:eastAsia="zh-CN"/>
        </w:rPr>
        <w:t>Session persistence: It ensures that multiple requests from the same user are directed to the same backend instance, thereby enhancing the consistency of the user experience.</w:t>
      </w:r>
    </w:p>
    <w:p w14:paraId="6084B633">
      <w:pPr>
        <w:numPr>
          <w:numId w:val="0"/>
        </w:numPr>
        <w:ind w:leftChars="0"/>
        <w:rPr>
          <w:rFonts w:hint="default"/>
          <w:b/>
          <w:bCs/>
          <w:sz w:val="28"/>
          <w:szCs w:val="28"/>
          <w:lang w:val="en-US" w:eastAsia="zh-CN"/>
        </w:rPr>
      </w:pPr>
      <w:r>
        <w:rPr>
          <w:rFonts w:hint="default"/>
          <w:b/>
          <w:bCs/>
          <w:sz w:val="28"/>
          <w:szCs w:val="28"/>
          <w:lang w:val="en-US" w:eastAsia="zh-CN"/>
        </w:rPr>
        <w:t>3. Traffic Migration: Achieving Progressive Release</w:t>
      </w:r>
    </w:p>
    <w:p w14:paraId="266345F6">
      <w:pPr>
        <w:numPr>
          <w:numId w:val="0"/>
        </w:numPr>
        <w:ind w:leftChars="0"/>
        <w:rPr>
          <w:rFonts w:hint="default"/>
          <w:b/>
          <w:bCs/>
          <w:sz w:val="28"/>
          <w:szCs w:val="28"/>
          <w:lang w:val="en-US" w:eastAsia="zh-CN"/>
        </w:rPr>
      </w:pPr>
      <w:r>
        <w:rPr>
          <w:rFonts w:hint="default"/>
          <w:b/>
          <w:bCs/>
          <w:sz w:val="28"/>
          <w:szCs w:val="28"/>
          <w:lang w:val="en-US" w:eastAsia="zh-CN"/>
        </w:rPr>
        <w:t xml:space="preserve">3.1 Strategy Value </w:t>
      </w:r>
    </w:p>
    <w:p w14:paraId="3F8B9122">
      <w:pPr>
        <w:numPr>
          <w:numId w:val="0"/>
        </w:numPr>
        <w:ind w:leftChars="0" w:firstLine="420" w:firstLineChars="0"/>
        <w:rPr>
          <w:rFonts w:hint="default"/>
          <w:b/>
          <w:bCs/>
          <w:sz w:val="28"/>
          <w:szCs w:val="28"/>
          <w:lang w:val="en-US" w:eastAsia="zh-CN"/>
        </w:rPr>
      </w:pPr>
      <w:r>
        <w:rPr>
          <w:rFonts w:hint="default"/>
          <w:b w:val="0"/>
          <w:bCs w:val="0"/>
          <w:sz w:val="28"/>
          <w:szCs w:val="28"/>
          <w:lang w:val="en-US" w:eastAsia="zh-CN"/>
        </w:rPr>
        <w:t xml:space="preserve">Traffic migration enables us to smoothly redirect user traffic from one service version to another new version without restarting or replacing the Pod instances. This is fundamentally different from the traditional deployment method that relies on the number of replicas </w:t>
      </w:r>
      <w:r>
        <w:rPr>
          <w:rFonts w:hint="default"/>
          <w:b/>
          <w:bCs/>
          <w:sz w:val="28"/>
          <w:szCs w:val="28"/>
          <w:lang w:val="en-US" w:eastAsia="zh-CN"/>
        </w:rPr>
        <w:t>for scaling.</w:t>
      </w:r>
    </w:p>
    <w:p w14:paraId="6F055880">
      <w:pPr>
        <w:numPr>
          <w:numId w:val="0"/>
        </w:numPr>
        <w:ind w:leftChars="0"/>
        <w:rPr>
          <w:rFonts w:hint="default"/>
          <w:b w:val="0"/>
          <w:bCs w:val="0"/>
          <w:sz w:val="28"/>
          <w:szCs w:val="28"/>
          <w:lang w:val="en-US" w:eastAsia="zh-CN"/>
        </w:rPr>
      </w:pPr>
      <w:r>
        <w:rPr>
          <w:rFonts w:hint="default"/>
          <w:b/>
          <w:bCs/>
          <w:sz w:val="28"/>
          <w:szCs w:val="28"/>
          <w:lang w:val="en-US" w:eastAsia="zh-CN"/>
        </w:rPr>
        <w:t xml:space="preserve">3.2 Weighted Traffic Splitting Experiment </w:t>
      </w:r>
      <w:r>
        <w:rPr>
          <w:rFonts w:hint="default"/>
          <w:b/>
          <w:bCs/>
          <w:sz w:val="28"/>
          <w:szCs w:val="28"/>
          <w:lang w:val="en-US" w:eastAsia="zh-CN"/>
        </w:rPr>
        <w:br w:type="textWrapping"/>
      </w:r>
      <w:r>
        <w:rPr>
          <w:rFonts w:hint="eastAsia"/>
          <w:b/>
          <w:bCs/>
          <w:sz w:val="28"/>
          <w:szCs w:val="28"/>
          <w:lang w:val="en-US" w:eastAsia="zh-CN"/>
        </w:rPr>
        <w:tab/>
      </w:r>
      <w:r>
        <w:rPr>
          <w:rFonts w:hint="default"/>
          <w:b w:val="0"/>
          <w:bCs w:val="0"/>
          <w:sz w:val="28"/>
          <w:szCs w:val="28"/>
          <w:lang w:val="en-US" w:eastAsia="zh-CN"/>
        </w:rPr>
        <w:t xml:space="preserve">Phase 1 (Baseline): 100% of traffic directed to reviews:v1. All users see the page without star ratings. </w:t>
      </w:r>
    </w:p>
    <w:p w14:paraId="0C18CB14">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Phase Two (Canary): Adjust the weights to v1: 50%, v3: 50%. Observations reveal: </w:t>
      </w:r>
    </w:p>
    <w:p w14:paraId="55A59F88">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About half of the pages display a red five-star rating (from v3). </w:t>
      </w:r>
    </w:p>
    <w:p w14:paraId="0D5545D2">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The other half of the page has no rating (from v1). </w:t>
      </w:r>
    </w:p>
    <w:p w14:paraId="0DA5E6AE">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The traffic distribution basically conforms to the configuration weights, verifying the accuracy of the control. </w:t>
      </w:r>
    </w:p>
    <w:p w14:paraId="350E090B">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Phase 3 (completed): 100% of traffic directed to reviews:v3. All users consistently see the red five-star rating.</w:t>
      </w:r>
    </w:p>
    <w:p w14:paraId="4F64CAB7">
      <w:pPr>
        <w:numPr>
          <w:numId w:val="0"/>
        </w:numPr>
        <w:ind w:leftChars="0"/>
        <w:rPr>
          <w:rFonts w:hint="default"/>
          <w:b/>
          <w:bCs/>
          <w:sz w:val="28"/>
          <w:szCs w:val="28"/>
          <w:lang w:val="en-US" w:eastAsia="zh-CN"/>
        </w:rPr>
      </w:pPr>
      <w:r>
        <w:rPr>
          <w:rFonts w:hint="default"/>
          <w:b/>
          <w:bCs/>
          <w:sz w:val="28"/>
          <w:szCs w:val="28"/>
          <w:lang w:val="en-US" w:eastAsia="zh-CN"/>
        </w:rPr>
        <w:t xml:space="preserve">3.3 Business Scenarios </w:t>
      </w:r>
    </w:p>
    <w:p w14:paraId="454CA0F7">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This capability underpins the core model of modern software delivery: </w:t>
      </w:r>
    </w:p>
    <w:p w14:paraId="21E0BC7A">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Canary release: Gradually increase the traffic to the new version, combined with monitoring indicators, to verify stability while minimizing the impact. </w:t>
      </w:r>
    </w:p>
    <w:p w14:paraId="33CD1EA8">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A/B testing: Redirect a specific proportion or group of users to different versions and compare the functions or user experience. </w:t>
      </w:r>
    </w:p>
    <w:p w14:paraId="1537C871">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Blue-green deployment: By quickly switching the 100% traffic weight, it enables instantaneous version switching and second-level rollback. </w:t>
      </w:r>
    </w:p>
    <w:p w14:paraId="13C99315">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Regional/Batch Function Opening: It enables the control of the opening schedule of new functions for different user groups.</w:t>
      </w:r>
    </w:p>
    <w:p w14:paraId="439358A9">
      <w:pPr>
        <w:numPr>
          <w:numId w:val="0"/>
        </w:numPr>
        <w:ind w:leftChars="0" w:firstLine="420" w:firstLineChars="0"/>
        <w:rPr>
          <w:rFonts w:hint="default"/>
          <w:b w:val="0"/>
          <w:bCs w:val="0"/>
          <w:sz w:val="28"/>
          <w:szCs w:val="28"/>
          <w:lang w:val="en-US" w:eastAsia="zh-CN"/>
        </w:rPr>
      </w:pPr>
    </w:p>
    <w:p w14:paraId="78A06C37">
      <w:pPr>
        <w:numPr>
          <w:numId w:val="0"/>
        </w:numPr>
        <w:ind w:leftChars="0"/>
        <w:rPr>
          <w:rFonts w:hint="default"/>
          <w:b/>
          <w:bCs/>
          <w:sz w:val="28"/>
          <w:szCs w:val="28"/>
          <w:lang w:val="en-US" w:eastAsia="zh-CN"/>
        </w:rPr>
      </w:pPr>
      <w:r>
        <w:rPr>
          <w:rFonts w:hint="default"/>
          <w:b/>
          <w:bCs/>
          <w:sz w:val="28"/>
          <w:szCs w:val="28"/>
          <w:lang w:val="en-US" w:eastAsia="zh-CN"/>
        </w:rPr>
        <w:t>3.4 Technical Advantages</w:t>
      </w:r>
    </w:p>
    <w:p w14:paraId="68EBA32D">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This capability underpins the core model of modern software delivery: </w:t>
      </w:r>
    </w:p>
    <w:p w14:paraId="5DCC1C43">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Canary release: Gradually increase the traffic to the new version, combined with monitoring indicators, to verify stability while minimizing the impact. </w:t>
      </w:r>
    </w:p>
    <w:p w14:paraId="7F7A5B32">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A/B testing: Redirect a specific proportion or group of users to different versions and compare the functions or user experience. </w:t>
      </w:r>
    </w:p>
    <w:p w14:paraId="587259A3">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Blue-green deployment: By quickly switching the 100% traffic weight, it enables instantaneous version switching and second-level rollback. Release and scaling decoupling: The traffic weight and the number of Pod replicas are independent, allowing for separate management. </w:t>
      </w:r>
    </w:p>
    <w:p w14:paraId="6A5DB937">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Quick rollback: It can be achieved within seconds by updating the routing rules, without the need to wait for the Pod to be redeployed. </w:t>
      </w:r>
    </w:p>
    <w:p w14:paraId="6FE3B0BA">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Fine-grained control: Supports precise flow allocation in units of 1%. </w:t>
      </w:r>
    </w:p>
    <w:p w14:paraId="4FD331DB">
      <w:pPr>
        <w:numPr>
          <w:numId w:val="0"/>
        </w:numPr>
        <w:ind w:leftChars="0"/>
        <w:rPr>
          <w:rFonts w:hint="default"/>
          <w:b w:val="0"/>
          <w:bCs w:val="0"/>
          <w:sz w:val="28"/>
          <w:szCs w:val="28"/>
          <w:lang w:val="en-US" w:eastAsia="zh-CN"/>
        </w:rPr>
      </w:pPr>
      <w:r>
        <w:rPr>
          <w:rFonts w:hint="default"/>
          <w:b w:val="0"/>
          <w:bCs w:val="0"/>
          <w:sz w:val="28"/>
          <w:szCs w:val="28"/>
          <w:lang w:val="en-US" w:eastAsia="zh-CN"/>
        </w:rPr>
        <w:t>Regional/Batch Function Opening: It enables the control of the opening schedule of new functions for different user groups.</w:t>
      </w:r>
    </w:p>
    <w:p w14:paraId="10EAB423">
      <w:pPr>
        <w:numPr>
          <w:numId w:val="0"/>
        </w:numPr>
        <w:ind w:leftChars="0"/>
        <w:rPr>
          <w:rFonts w:hint="default"/>
          <w:b w:val="0"/>
          <w:bCs w:val="0"/>
          <w:sz w:val="28"/>
          <w:szCs w:val="28"/>
          <w:lang w:val="en-US" w:eastAsia="zh-CN"/>
        </w:rPr>
      </w:pPr>
    </w:p>
    <w:p w14:paraId="7034C63C">
      <w:pPr>
        <w:numPr>
          <w:numId w:val="0"/>
        </w:numPr>
        <w:ind w:leftChars="0"/>
        <w:rPr>
          <w:rFonts w:hint="default"/>
          <w:b w:val="0"/>
          <w:bCs w:val="0"/>
          <w:sz w:val="28"/>
          <w:szCs w:val="28"/>
          <w:lang w:val="en-US" w:eastAsia="zh-CN"/>
        </w:rPr>
      </w:pPr>
    </w:p>
    <w:p w14:paraId="42CF8147">
      <w:pPr>
        <w:numPr>
          <w:numId w:val="0"/>
        </w:numPr>
        <w:ind w:leftChars="0"/>
        <w:rPr>
          <w:rFonts w:hint="default"/>
          <w:b w:val="0"/>
          <w:bCs w:val="0"/>
          <w:sz w:val="28"/>
          <w:szCs w:val="28"/>
          <w:lang w:val="en-US" w:eastAsia="zh-CN"/>
        </w:rPr>
      </w:pPr>
    </w:p>
    <w:p w14:paraId="59034A3B">
      <w:pPr>
        <w:numPr>
          <w:numId w:val="0"/>
        </w:numPr>
        <w:ind w:leftChars="0"/>
        <w:rPr>
          <w:rFonts w:hint="default"/>
          <w:b w:val="0"/>
          <w:bCs w:val="0"/>
          <w:sz w:val="28"/>
          <w:szCs w:val="28"/>
          <w:lang w:val="en-US" w:eastAsia="zh-CN"/>
        </w:rPr>
      </w:pPr>
    </w:p>
    <w:p w14:paraId="4985448E">
      <w:pPr>
        <w:numPr>
          <w:numId w:val="0"/>
        </w:numPr>
        <w:ind w:leftChars="0"/>
        <w:rPr>
          <w:rFonts w:hint="default"/>
          <w:b/>
          <w:bCs/>
          <w:sz w:val="28"/>
          <w:szCs w:val="28"/>
          <w:lang w:val="en-US" w:eastAsia="zh-CN"/>
        </w:rPr>
      </w:pPr>
      <w:r>
        <w:rPr>
          <w:rFonts w:hint="default"/>
          <w:b/>
          <w:bCs/>
          <w:sz w:val="28"/>
          <w:szCs w:val="28"/>
          <w:lang w:val="en-US" w:eastAsia="zh-CN"/>
        </w:rPr>
        <w:t>4. Fault Injection: Active Resilience Verification</w:t>
      </w:r>
    </w:p>
    <w:p w14:paraId="393BAEAB">
      <w:pPr>
        <w:numPr>
          <w:numId w:val="0"/>
        </w:numPr>
        <w:ind w:leftChars="0"/>
        <w:rPr>
          <w:rFonts w:hint="default"/>
          <w:b/>
          <w:bCs/>
          <w:sz w:val="28"/>
          <w:szCs w:val="28"/>
          <w:lang w:val="en-US" w:eastAsia="zh-CN"/>
        </w:rPr>
      </w:pPr>
      <w:r>
        <w:rPr>
          <w:rFonts w:hint="default"/>
          <w:b/>
          <w:bCs/>
          <w:sz w:val="28"/>
          <w:szCs w:val="28"/>
          <w:lang w:val="en-US" w:eastAsia="zh-CN"/>
        </w:rPr>
        <w:t>4.1 Conceptual Shift</w:t>
      </w:r>
    </w:p>
    <w:p w14:paraId="2B364B8E">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Traditional testing methods are unable to simulate real and complex fault scenarios. Istio's fault injection feature enables us to actively and controllably introduce faults into the network to verify the fault-tolerant capability of the system. </w:t>
      </w:r>
    </w:p>
    <w:p w14:paraId="2991C539">
      <w:pPr>
        <w:numPr>
          <w:numId w:val="0"/>
        </w:numPr>
        <w:ind w:leftChars="0"/>
        <w:rPr>
          <w:rFonts w:hint="default"/>
          <w:b/>
          <w:bCs/>
          <w:sz w:val="28"/>
          <w:szCs w:val="28"/>
          <w:lang w:val="en-US" w:eastAsia="zh-CN"/>
        </w:rPr>
      </w:pPr>
      <w:r>
        <w:rPr>
          <w:rFonts w:hint="default"/>
          <w:b/>
          <w:bCs/>
          <w:sz w:val="28"/>
          <w:szCs w:val="28"/>
          <w:lang w:val="en-US" w:eastAsia="zh-CN"/>
        </w:rPr>
        <w:t>4.2 Injection of Delay Fault</w:t>
      </w:r>
    </w:p>
    <w:p w14:paraId="11352A24">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We injected a 7-second HTTP delay on the path where user "jason" called the ratings service in the "reviews:v2" section. </w:t>
      </w:r>
    </w:p>
    <w:p w14:paraId="4F07D137">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Expected: For the v2 service, the timeout setting for the call to ratings is set to 10 seconds. A 7-second delay should not result in failure. </w:t>
      </w:r>
    </w:p>
    <w:p w14:paraId="024A50B6">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Actual: There was an error on the product page, and the comment section failed to load. </w:t>
      </w:r>
    </w:p>
    <w:p w14:paraId="2A7EB0D1">
      <w:pPr>
        <w:numPr>
          <w:numId w:val="0"/>
        </w:numPr>
        <w:ind w:leftChars="0"/>
        <w:rPr>
          <w:rFonts w:hint="default"/>
          <w:b/>
          <w:bCs/>
          <w:sz w:val="28"/>
          <w:szCs w:val="28"/>
          <w:lang w:val="en-US" w:eastAsia="zh-CN"/>
        </w:rPr>
      </w:pPr>
      <w:r>
        <w:rPr>
          <w:rFonts w:hint="default"/>
          <w:b/>
          <w:bCs/>
          <w:sz w:val="28"/>
          <w:szCs w:val="28"/>
          <w:lang w:val="en-US" w:eastAsia="zh-CN"/>
        </w:rPr>
        <w:t>4.3 Root Cause Analysis</w:t>
      </w:r>
    </w:p>
    <w:p w14:paraId="028F5511">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A thorough investigation revealed a typical coordination issue among microservices - inconsistent timeout configurations: </w:t>
      </w:r>
    </w:p>
    <w:p w14:paraId="30C94199">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reviews: Timeout when calling ratings in v2: 10 seconds </w:t>
      </w:r>
    </w:p>
    <w:p w14:paraId="0D20E936">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Timeout occurred while calling reviews on the product page: 3 seconds + 1 retry (total approximately 6 seconds) </w:t>
      </w:r>
    </w:p>
    <w:p w14:paraId="115095A8">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Due to the 7-second delay injected exceeding the waiting time of the upstream (productpage), it failed prematurely and returned an error.</w:t>
      </w:r>
    </w:p>
    <w:p w14:paraId="05E22ED0">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This discovery highlights the crucial importance of coordinating timeout strategies across services and teams in a distributed system. </w:t>
      </w:r>
    </w:p>
    <w:p w14:paraId="22222489">
      <w:pPr>
        <w:numPr>
          <w:numId w:val="0"/>
        </w:numPr>
        <w:ind w:leftChars="0"/>
        <w:rPr>
          <w:rFonts w:hint="default"/>
          <w:b/>
          <w:bCs/>
          <w:sz w:val="28"/>
          <w:szCs w:val="28"/>
          <w:lang w:val="en-US" w:eastAsia="zh-CN"/>
        </w:rPr>
      </w:pPr>
      <w:r>
        <w:rPr>
          <w:rFonts w:hint="default"/>
          <w:b/>
          <w:bCs/>
          <w:sz w:val="28"/>
          <w:szCs w:val="28"/>
          <w:lang w:val="en-US" w:eastAsia="zh-CN"/>
        </w:rPr>
        <w:t>4.4 Injecting Interrupt Fault</w:t>
      </w:r>
    </w:p>
    <w:p w14:paraId="29CA36B4">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Subsequently, we injected an HTTP 500 interruption error for the user "jason's" request. The result was as expected: only "jason" saw the error message "Ratings service temporarily unavailable", while other users were still able to use it normally. </w:t>
      </w:r>
    </w:p>
    <w:p w14:paraId="2574C4F4">
      <w:pPr>
        <w:numPr>
          <w:numId w:val="0"/>
        </w:numPr>
        <w:ind w:leftChars="0"/>
        <w:rPr>
          <w:rFonts w:hint="default"/>
          <w:b w:val="0"/>
          <w:bCs w:val="0"/>
          <w:sz w:val="28"/>
          <w:szCs w:val="28"/>
          <w:lang w:val="en-US" w:eastAsia="zh-CN"/>
        </w:rPr>
      </w:pPr>
      <w:r>
        <w:rPr>
          <w:rFonts w:hint="default"/>
          <w:b/>
          <w:bCs/>
          <w:sz w:val="28"/>
          <w:szCs w:val="28"/>
          <w:lang w:val="en-US" w:eastAsia="zh-CN"/>
        </w:rPr>
        <w:t>4.5 Insights from Resilience Engineering</w:t>
      </w:r>
      <w:r>
        <w:rPr>
          <w:rFonts w:hint="default"/>
          <w:b w:val="0"/>
          <w:bCs w:val="0"/>
          <w:sz w:val="28"/>
          <w:szCs w:val="28"/>
          <w:lang w:val="en-US" w:eastAsia="zh-CN"/>
        </w:rPr>
        <w:t xml:space="preserve"> </w:t>
      </w:r>
    </w:p>
    <w:p w14:paraId="5FB9CECC">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Chaos engineering practice: Expose system vulnerabilities in a controlled environment to prevent them from occurring in the production environment. </w:t>
      </w:r>
    </w:p>
    <w:p w14:paraId="721A821A">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Defensive programming verification: Testing the fault isolation, degradation and graceful handling capabilities of the service. </w:t>
      </w:r>
    </w:p>
    <w:p w14:paraId="435113B8">
      <w:pPr>
        <w:numPr>
          <w:numId w:val="0"/>
        </w:numPr>
        <w:ind w:leftChars="0"/>
        <w:rPr>
          <w:rFonts w:hint="default"/>
          <w:b w:val="0"/>
          <w:bCs w:val="0"/>
          <w:sz w:val="28"/>
          <w:szCs w:val="28"/>
          <w:lang w:val="en-US" w:eastAsia="zh-CN"/>
        </w:rPr>
      </w:pPr>
      <w:r>
        <w:rPr>
          <w:rFonts w:hint="default"/>
          <w:b w:val="0"/>
          <w:bCs w:val="0"/>
          <w:sz w:val="28"/>
          <w:szCs w:val="28"/>
          <w:lang w:val="en-US" w:eastAsia="zh-CN"/>
        </w:rPr>
        <w:t>Configuration Management: Emphasizes the significance of globally unified timeout and retry strategy management.</w:t>
      </w:r>
    </w:p>
    <w:p w14:paraId="29036007">
      <w:pPr>
        <w:numPr>
          <w:numId w:val="0"/>
        </w:numPr>
        <w:ind w:leftChars="0"/>
        <w:rPr>
          <w:rFonts w:hint="default"/>
          <w:b/>
          <w:bCs/>
          <w:sz w:val="28"/>
          <w:szCs w:val="28"/>
          <w:lang w:val="en-US" w:eastAsia="zh-CN"/>
        </w:rPr>
      </w:pPr>
      <w:r>
        <w:rPr>
          <w:rFonts w:hint="default"/>
          <w:b/>
          <w:bCs/>
          <w:sz w:val="28"/>
          <w:szCs w:val="28"/>
          <w:lang w:val="en-US" w:eastAsia="zh-CN"/>
        </w:rPr>
        <w:t>5. Fuse Protection: Defense Against Cascading Failures</w:t>
      </w:r>
    </w:p>
    <w:p w14:paraId="505B64DA">
      <w:pPr>
        <w:numPr>
          <w:numId w:val="0"/>
        </w:numPr>
        <w:ind w:leftChars="0"/>
        <w:rPr>
          <w:rFonts w:hint="default"/>
          <w:b/>
          <w:bCs/>
          <w:sz w:val="28"/>
          <w:szCs w:val="28"/>
          <w:lang w:val="en-US" w:eastAsia="zh-CN"/>
        </w:rPr>
      </w:pPr>
      <w:r>
        <w:rPr>
          <w:rFonts w:hint="default"/>
          <w:b/>
          <w:bCs/>
          <w:sz w:val="28"/>
          <w:szCs w:val="28"/>
          <w:lang w:val="en-US" w:eastAsia="zh-CN"/>
        </w:rPr>
        <w:t>5.1 Fuse Mode</w:t>
      </w:r>
    </w:p>
    <w:p w14:paraId="571AF401">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The fuse mode is a key mechanism for preventing an avalanche of failures in the system due to the failure of a dependent service. Its working logic is similar to that of a circuit fuse: when the failure reaches a threshold, it "melts" and quickly rejects subsequent requests, giving the faulty service time to recover. </w:t>
      </w:r>
    </w:p>
    <w:p w14:paraId="371D1DA0">
      <w:pPr>
        <w:numPr>
          <w:numId w:val="0"/>
        </w:numPr>
        <w:ind w:leftChars="0"/>
        <w:rPr>
          <w:rFonts w:hint="default"/>
          <w:b/>
          <w:bCs/>
          <w:sz w:val="28"/>
          <w:szCs w:val="28"/>
          <w:lang w:val="en-US" w:eastAsia="zh-CN"/>
        </w:rPr>
      </w:pPr>
      <w:r>
        <w:rPr>
          <w:rFonts w:hint="default"/>
          <w:b/>
          <w:bCs/>
          <w:sz w:val="28"/>
          <w:szCs w:val="28"/>
          <w:lang w:val="en-US" w:eastAsia="zh-CN"/>
        </w:rPr>
        <w:t>5.2 Experimental Configuration</w:t>
      </w:r>
    </w:p>
    <w:p w14:paraId="4A510773">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We have configured a strict circuit-breaking strategy for the backend service of httpbin: </w:t>
      </w:r>
    </w:p>
    <w:p w14:paraId="3E2507BE">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Maximum connection number: 1 </w:t>
      </w:r>
    </w:p>
    <w:p w14:paraId="1DC9CE24">
      <w:pPr>
        <w:numPr>
          <w:numId w:val="0"/>
        </w:numPr>
        <w:ind w:leftChars="0"/>
        <w:rPr>
          <w:rFonts w:hint="default"/>
          <w:b w:val="0"/>
          <w:bCs w:val="0"/>
          <w:sz w:val="28"/>
          <w:szCs w:val="28"/>
          <w:lang w:val="en-US" w:eastAsia="zh-CN"/>
        </w:rPr>
      </w:pPr>
      <w:r>
        <w:rPr>
          <w:rFonts w:hint="default"/>
          <w:b w:val="0"/>
          <w:bCs w:val="0"/>
          <w:sz w:val="28"/>
          <w:szCs w:val="28"/>
          <w:lang w:val="en-US" w:eastAsia="zh-CN"/>
        </w:rPr>
        <w:t>Maximum number of pending requests: 1</w:t>
      </w:r>
      <w:r>
        <w:rPr>
          <w:rFonts w:hint="default"/>
          <w:b/>
          <w:bCs/>
          <w:sz w:val="28"/>
          <w:szCs w:val="28"/>
          <w:lang w:val="en-US" w:eastAsia="zh-CN"/>
        </w:rPr>
        <w:t xml:space="preserve"> </w:t>
      </w:r>
    </w:p>
    <w:p w14:paraId="30298CF0">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Active health check: If a 5xx error occurs, immediately remove the instance from the load balancing pool. </w:t>
      </w:r>
    </w:p>
    <w:p w14:paraId="47CEA941">
      <w:pPr>
        <w:numPr>
          <w:numId w:val="0"/>
        </w:numPr>
        <w:ind w:leftChars="0"/>
        <w:rPr>
          <w:rFonts w:hint="default"/>
          <w:b/>
          <w:bCs/>
          <w:sz w:val="28"/>
          <w:szCs w:val="28"/>
          <w:lang w:val="en-US" w:eastAsia="zh-CN"/>
        </w:rPr>
      </w:pPr>
      <w:r>
        <w:rPr>
          <w:rFonts w:hint="default"/>
          <w:b/>
          <w:bCs/>
          <w:sz w:val="28"/>
          <w:szCs w:val="28"/>
          <w:lang w:val="en-US" w:eastAsia="zh-CN"/>
        </w:rPr>
        <w:t>5.3 Load Testing Verification</w:t>
      </w:r>
    </w:p>
    <w:p w14:paraId="160275DB">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Use the Fortio tool to gradually increase the number of concurrent connections for load testing: </w:t>
      </w:r>
    </w:p>
    <w:p w14:paraId="7737EBBF">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1 concurrent connection: All requests were successful. </w:t>
      </w:r>
    </w:p>
    <w:p w14:paraId="4453E8C9">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Two concurrent connections: Approximately 15% of the requests started failing, and the circuit breaker began to limit the excessive traffic. </w:t>
      </w:r>
    </w:p>
    <w:p w14:paraId="320005C2">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Three concurrent connections: The failure rate rose to 63.3%, the circuit breaker activated, protecting the backend from overload. </w:t>
      </w:r>
    </w:p>
    <w:p w14:paraId="28A33D82">
      <w:pPr>
        <w:numPr>
          <w:numId w:val="0"/>
        </w:numPr>
        <w:ind w:leftChars="0"/>
        <w:rPr>
          <w:rFonts w:hint="default"/>
          <w:b/>
          <w:bCs/>
          <w:sz w:val="28"/>
          <w:szCs w:val="28"/>
          <w:lang w:val="en-US" w:eastAsia="zh-CN"/>
        </w:rPr>
      </w:pPr>
      <w:r>
        <w:rPr>
          <w:rFonts w:hint="default"/>
          <w:b/>
          <w:bCs/>
          <w:sz w:val="28"/>
          <w:szCs w:val="28"/>
          <w:lang w:val="en-US" w:eastAsia="zh-CN"/>
        </w:rPr>
        <w:t>5.4 Verifiability of Observability</w:t>
      </w:r>
    </w:p>
    <w:p w14:paraId="7359BFD0">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Through Istio and Prometheus metrics, we can clearly observe: </w:t>
      </w:r>
    </w:p>
    <w:p w14:paraId="4BFCBEA0">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upstream_rq_pending_overflow: The number of requests that were rejected due to the opening of the fuse. </w:t>
      </w:r>
    </w:p>
    <w:p w14:paraId="5254DD4C">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cx_connect_fail etc.: Indicators for when the connection pool limit takes effect. </w:t>
      </w:r>
    </w:p>
    <w:p w14:paraId="471A77BC">
      <w:pPr>
        <w:numPr>
          <w:numId w:val="0"/>
        </w:numPr>
        <w:ind w:leftChars="0"/>
        <w:rPr>
          <w:rFonts w:hint="default"/>
          <w:b/>
          <w:bCs/>
          <w:sz w:val="28"/>
          <w:szCs w:val="28"/>
          <w:lang w:val="en-US" w:eastAsia="zh-CN"/>
        </w:rPr>
      </w:pPr>
      <w:r>
        <w:rPr>
          <w:rFonts w:hint="default"/>
          <w:b/>
          <w:bCs/>
          <w:sz w:val="28"/>
          <w:szCs w:val="28"/>
          <w:lang w:val="en-US" w:eastAsia="zh-CN"/>
        </w:rPr>
        <w:t xml:space="preserve">5.5 Considerations of Production Environment </w:t>
      </w:r>
    </w:p>
    <w:p w14:paraId="2BDEF204">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Capacity assessment: The break point threshold should be set based on the actual capacity of the service and the results of the stress test. </w:t>
      </w:r>
    </w:p>
    <w:p w14:paraId="33ECC1AC">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Graceful degradation: The client must properly handle requests that are rejected by the firewall (such as returning cached data, default values, or friendly prompts). </w:t>
      </w:r>
    </w:p>
    <w:p w14:paraId="7FADF5B8">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Monitoring alert: Changes in the state of the fuse (open, closed, half-open) should be regarded as a critical alarm event. </w:t>
      </w:r>
    </w:p>
    <w:p w14:paraId="55673E10">
      <w:pPr>
        <w:numPr>
          <w:numId w:val="0"/>
        </w:numPr>
        <w:ind w:leftChars="0"/>
        <w:rPr>
          <w:rFonts w:hint="default"/>
          <w:b/>
          <w:bCs/>
          <w:sz w:val="28"/>
          <w:szCs w:val="28"/>
          <w:lang w:val="en-US" w:eastAsia="zh-CN"/>
        </w:rPr>
      </w:pPr>
      <w:r>
        <w:rPr>
          <w:rFonts w:hint="default"/>
          <w:b/>
          <w:bCs/>
          <w:sz w:val="28"/>
          <w:szCs w:val="28"/>
          <w:lang w:val="en-US" w:eastAsia="zh-CN"/>
        </w:rPr>
        <w:t>6. Comprehensive Application and Best Practices</w:t>
      </w:r>
    </w:p>
    <w:p w14:paraId="61016709">
      <w:pPr>
        <w:numPr>
          <w:numId w:val="0"/>
        </w:numPr>
        <w:ind w:leftChars="0"/>
        <w:rPr>
          <w:rFonts w:hint="default"/>
          <w:b/>
          <w:bCs/>
          <w:sz w:val="28"/>
          <w:szCs w:val="28"/>
          <w:lang w:val="en-US" w:eastAsia="zh-CN"/>
        </w:rPr>
      </w:pPr>
      <w:r>
        <w:rPr>
          <w:rFonts w:hint="default"/>
          <w:b/>
          <w:bCs/>
          <w:sz w:val="28"/>
          <w:szCs w:val="28"/>
          <w:lang w:val="en-US" w:eastAsia="zh-CN"/>
        </w:rPr>
        <w:t>6.1 Capability Integration</w:t>
      </w:r>
    </w:p>
    <w:p w14:paraId="503C643E">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The four capabilities collectively</w:t>
      </w:r>
      <w:bookmarkStart w:id="0" w:name="_GoBack"/>
      <w:bookmarkEnd w:id="0"/>
      <w:r>
        <w:rPr>
          <w:rFonts w:hint="default"/>
          <w:b w:val="0"/>
          <w:bCs w:val="0"/>
          <w:sz w:val="28"/>
          <w:szCs w:val="28"/>
          <w:lang w:val="en-US" w:eastAsia="zh-CN"/>
        </w:rPr>
        <w:t xml:space="preserve"> form a complete closed loop for microservice traffic management: </w:t>
      </w:r>
    </w:p>
    <w:p w14:paraId="290E7A3D">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Routing defines the fundamental rules for determining the direction of traffic. </w:t>
      </w:r>
    </w:p>
    <w:p w14:paraId="54C85074">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Migration achieves smooth traffic scheduling based on the rules. </w:t>
      </w:r>
    </w:p>
    <w:p w14:paraId="2DD76E3D">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Fault injection is used to verify the resilience of the current architecture. </w:t>
      </w:r>
    </w:p>
    <w:p w14:paraId="66919202">
      <w:pPr>
        <w:numPr>
          <w:numId w:val="0"/>
        </w:numPr>
        <w:ind w:leftChars="0"/>
        <w:rPr>
          <w:rFonts w:hint="default"/>
          <w:b/>
          <w:bCs/>
          <w:sz w:val="28"/>
          <w:szCs w:val="28"/>
          <w:lang w:val="en-US" w:eastAsia="zh-CN"/>
        </w:rPr>
      </w:pPr>
      <w:r>
        <w:rPr>
          <w:rFonts w:hint="default"/>
          <w:b w:val="0"/>
          <w:bCs w:val="0"/>
          <w:sz w:val="28"/>
          <w:szCs w:val="28"/>
          <w:lang w:val="en-US" w:eastAsia="zh-CN"/>
        </w:rPr>
        <w:t xml:space="preserve">The fuse provides ultimate protection for scenarios with insufficient </w:t>
      </w:r>
      <w:r>
        <w:rPr>
          <w:rFonts w:hint="default"/>
          <w:b/>
          <w:bCs/>
          <w:sz w:val="28"/>
          <w:szCs w:val="28"/>
          <w:lang w:val="en-US" w:eastAsia="zh-CN"/>
        </w:rPr>
        <w:t xml:space="preserve">resilience. </w:t>
      </w:r>
    </w:p>
    <w:p w14:paraId="2AEA4FF6">
      <w:pPr>
        <w:numPr>
          <w:numId w:val="0"/>
        </w:numPr>
        <w:ind w:leftChars="0"/>
        <w:rPr>
          <w:rFonts w:hint="default"/>
          <w:b/>
          <w:bCs/>
          <w:sz w:val="28"/>
          <w:szCs w:val="28"/>
          <w:lang w:val="en-US" w:eastAsia="zh-CN"/>
        </w:rPr>
      </w:pPr>
      <w:r>
        <w:rPr>
          <w:rFonts w:hint="default"/>
          <w:b/>
          <w:bCs/>
          <w:sz w:val="28"/>
          <w:szCs w:val="28"/>
          <w:lang w:val="en-US" w:eastAsia="zh-CN"/>
        </w:rPr>
        <w:t xml:space="preserve">6.2 Practical Suggestions </w:t>
      </w:r>
    </w:p>
    <w:p w14:paraId="7AD96297">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Gradual delivery: Combine "routing + migration" as the standard process for launching new features. </w:t>
      </w:r>
    </w:p>
    <w:p w14:paraId="63BE36E9">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Resilience first: Conduct "fault injection" drills regularly in the pre-release/test environment and incorporate them into the CI/CD pipeline. </w:t>
      </w:r>
    </w:p>
    <w:p w14:paraId="5F4969EF">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Protective design: Configure appropriate circuit breakers and retry strategies for all critical dependent services. </w:t>
      </w:r>
    </w:p>
    <w:p w14:paraId="2848B471">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Observability-driven: All traffic decisions and changes must have corresponding monitoring metrics and log records. </w:t>
      </w:r>
    </w:p>
    <w:p w14:paraId="76529432">
      <w:pPr>
        <w:numPr>
          <w:numId w:val="0"/>
        </w:numPr>
        <w:ind w:leftChars="0"/>
        <w:rPr>
          <w:rFonts w:hint="default"/>
          <w:b/>
          <w:bCs/>
          <w:sz w:val="28"/>
          <w:szCs w:val="28"/>
          <w:lang w:val="en-US" w:eastAsia="zh-CN"/>
        </w:rPr>
      </w:pPr>
      <w:r>
        <w:rPr>
          <w:rFonts w:hint="default"/>
          <w:b/>
          <w:bCs/>
          <w:sz w:val="28"/>
          <w:szCs w:val="28"/>
          <w:lang w:val="en-US" w:eastAsia="zh-CN"/>
        </w:rPr>
        <w:t>7. Summary and Outlook</w:t>
      </w:r>
    </w:p>
    <w:p w14:paraId="2FC52023">
      <w:pPr>
        <w:numPr>
          <w:numId w:val="0"/>
        </w:numPr>
        <w:ind w:leftChars="0"/>
        <w:rPr>
          <w:rFonts w:hint="default"/>
          <w:b/>
          <w:bCs/>
          <w:sz w:val="28"/>
          <w:szCs w:val="28"/>
          <w:lang w:val="en-US" w:eastAsia="zh-CN"/>
        </w:rPr>
      </w:pPr>
      <w:r>
        <w:rPr>
          <w:rFonts w:hint="default"/>
          <w:b/>
          <w:bCs/>
          <w:sz w:val="28"/>
          <w:szCs w:val="28"/>
          <w:lang w:val="en-US" w:eastAsia="zh-CN"/>
        </w:rPr>
        <w:t>7.1 Summary of Technical Validation</w:t>
      </w:r>
    </w:p>
    <w:p w14:paraId="2E416969">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This experiment successfully verified that Istio, as a service mesh, provides powerful and fine-grained control capabilities in terms of traffic management. It successfully separated the traffic governance logic from the business code and achieved unified empowerment at the infrastructure level. </w:t>
      </w:r>
    </w:p>
    <w:p w14:paraId="539F4793">
      <w:pPr>
        <w:numPr>
          <w:numId w:val="0"/>
        </w:numPr>
        <w:ind w:leftChars="0"/>
        <w:rPr>
          <w:rFonts w:hint="default"/>
          <w:b/>
          <w:bCs/>
          <w:sz w:val="28"/>
          <w:szCs w:val="28"/>
          <w:lang w:val="en-US" w:eastAsia="zh-CN"/>
        </w:rPr>
      </w:pPr>
      <w:r>
        <w:rPr>
          <w:rFonts w:hint="default"/>
          <w:b/>
          <w:bCs/>
          <w:sz w:val="28"/>
          <w:szCs w:val="28"/>
          <w:lang w:val="en-US" w:eastAsia="zh-CN"/>
        </w:rPr>
        <w:t>7.2 Core Value</w:t>
      </w:r>
    </w:p>
    <w:p w14:paraId="0229F459">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For the business team and the operation team, the traffic management capability of Istio means: </w:t>
      </w:r>
    </w:p>
    <w:p w14:paraId="51BA1075">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Faster release frequency and lower release risks. </w:t>
      </w:r>
    </w:p>
    <w:p w14:paraId="266086E6">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A more robust and self-healing system. </w:t>
      </w:r>
    </w:p>
    <w:p w14:paraId="05F77431">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Better terminal user experience and more flexible business strategies. </w:t>
      </w:r>
    </w:p>
    <w:p w14:paraId="60E8D094">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More efficient operation and maintenance and clearer delineation of responsibilities. </w:t>
      </w:r>
    </w:p>
    <w:p w14:paraId="54A93D41">
      <w:pPr>
        <w:numPr>
          <w:numId w:val="0"/>
        </w:numPr>
        <w:ind w:leftChars="0"/>
        <w:rPr>
          <w:rFonts w:hint="default"/>
          <w:b/>
          <w:bCs/>
          <w:sz w:val="28"/>
          <w:szCs w:val="28"/>
          <w:lang w:val="en-US" w:eastAsia="zh-CN"/>
        </w:rPr>
      </w:pPr>
      <w:r>
        <w:rPr>
          <w:rFonts w:hint="default"/>
          <w:b/>
          <w:bCs/>
          <w:sz w:val="28"/>
          <w:szCs w:val="28"/>
          <w:lang w:val="en-US" w:eastAsia="zh-CN"/>
        </w:rPr>
        <w:t>7.3 Further Exploration Directions</w:t>
      </w:r>
    </w:p>
    <w:p w14:paraId="49BB749E">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 xml:space="preserve">Based on this experiment, further research can be conducted on: </w:t>
      </w:r>
    </w:p>
    <w:p w14:paraId="77E9437C">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Integrate with GitOps tools (such as Argo CD) to achieve declarative and automated traffic policy management. </w:t>
      </w:r>
    </w:p>
    <w:p w14:paraId="4733771A">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Global traffic routing and failover across clusters and regions. </w:t>
      </w:r>
    </w:p>
    <w:p w14:paraId="720EB401">
      <w:pPr>
        <w:numPr>
          <w:numId w:val="0"/>
        </w:numPr>
        <w:ind w:leftChars="0"/>
        <w:rPr>
          <w:rFonts w:hint="default"/>
          <w:b w:val="0"/>
          <w:bCs w:val="0"/>
          <w:sz w:val="28"/>
          <w:szCs w:val="28"/>
          <w:lang w:val="en-US" w:eastAsia="zh-CN"/>
        </w:rPr>
      </w:pPr>
      <w:r>
        <w:rPr>
          <w:rFonts w:hint="default"/>
          <w:b w:val="0"/>
          <w:bCs w:val="0"/>
          <w:sz w:val="28"/>
          <w:szCs w:val="28"/>
          <w:lang w:val="en-US" w:eastAsia="zh-CN"/>
        </w:rPr>
        <w:t xml:space="preserve">Intelligent dynamic routing based on indicators (such as latency, error rate). </w:t>
      </w:r>
    </w:p>
    <w:p w14:paraId="76E3F159">
      <w:pPr>
        <w:numPr>
          <w:numId w:val="0"/>
        </w:numPr>
        <w:ind w:leftChars="0"/>
        <w:rPr>
          <w:rFonts w:hint="default"/>
          <w:b/>
          <w:bCs/>
          <w:sz w:val="28"/>
          <w:szCs w:val="28"/>
          <w:lang w:val="en-US" w:eastAsia="zh-CN"/>
        </w:rPr>
      </w:pPr>
      <w:r>
        <w:rPr>
          <w:rFonts w:hint="default"/>
          <w:b/>
          <w:bCs/>
          <w:sz w:val="28"/>
          <w:szCs w:val="28"/>
          <w:lang w:val="en-US" w:eastAsia="zh-CN"/>
        </w:rPr>
        <w:t>7.4 Final Conclusion</w:t>
      </w:r>
    </w:p>
    <w:p w14:paraId="74A8B981">
      <w:pPr>
        <w:numPr>
          <w:numId w:val="0"/>
        </w:numPr>
        <w:ind w:leftChars="0" w:firstLine="420" w:firstLineChars="0"/>
        <w:rPr>
          <w:rFonts w:hint="default"/>
          <w:b w:val="0"/>
          <w:bCs w:val="0"/>
          <w:sz w:val="28"/>
          <w:szCs w:val="28"/>
          <w:lang w:val="en-US" w:eastAsia="zh-CN"/>
        </w:rPr>
      </w:pPr>
      <w:r>
        <w:rPr>
          <w:rFonts w:hint="default"/>
          <w:b w:val="0"/>
          <w:bCs w:val="0"/>
          <w:sz w:val="28"/>
          <w:szCs w:val="28"/>
          <w:lang w:val="en-US" w:eastAsia="zh-CN"/>
        </w:rPr>
        <w:t>The experiment shows that Istio's traffic management goes beyond simple load balancing. It provides a complete control plane for building modern cloud-native applications. By platformizing the four capabilities of routing, migration, testing, and protection, Istio significantly reduces the complexity and operational burden of the microservice architecture, and is a key component for building efficient, reliable, and scalable distributed systems.</w:t>
      </w:r>
    </w:p>
    <w:sectPr>
      <w:footerReference r:id="rId5" w:type="default"/>
      <w:pgSz w:w="11906" w:h="16838"/>
      <w:pgMar w:top="1440" w:right="1800" w:bottom="1304"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45C64">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6501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346501E">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302A30"/>
    <w:multiLevelType w:val="multilevel"/>
    <w:tmpl w:val="B7302A3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942"/>
    <w:rsid w:val="00120166"/>
    <w:rsid w:val="001F1A04"/>
    <w:rsid w:val="004A317F"/>
    <w:rsid w:val="005D638D"/>
    <w:rsid w:val="00684942"/>
    <w:rsid w:val="00702AE2"/>
    <w:rsid w:val="00A364C7"/>
    <w:rsid w:val="00A41FE9"/>
    <w:rsid w:val="00BD00AF"/>
    <w:rsid w:val="00C27326"/>
    <w:rsid w:val="03944408"/>
    <w:rsid w:val="03E50C98"/>
    <w:rsid w:val="08E458C1"/>
    <w:rsid w:val="097A6F8A"/>
    <w:rsid w:val="09976AAB"/>
    <w:rsid w:val="0BD412C9"/>
    <w:rsid w:val="0BF373A3"/>
    <w:rsid w:val="0DC86084"/>
    <w:rsid w:val="0F76730C"/>
    <w:rsid w:val="10744A4B"/>
    <w:rsid w:val="10BB5DC4"/>
    <w:rsid w:val="137647DF"/>
    <w:rsid w:val="15DB46E6"/>
    <w:rsid w:val="173D02AD"/>
    <w:rsid w:val="18E673D6"/>
    <w:rsid w:val="19CA4175"/>
    <w:rsid w:val="1A6C33DD"/>
    <w:rsid w:val="1B3B192D"/>
    <w:rsid w:val="1C2C7020"/>
    <w:rsid w:val="26DA2C05"/>
    <w:rsid w:val="275674C0"/>
    <w:rsid w:val="29183639"/>
    <w:rsid w:val="30990566"/>
    <w:rsid w:val="31A80D17"/>
    <w:rsid w:val="31F75B42"/>
    <w:rsid w:val="33884F17"/>
    <w:rsid w:val="34314E52"/>
    <w:rsid w:val="34AB6376"/>
    <w:rsid w:val="34F36E5D"/>
    <w:rsid w:val="351F5D4F"/>
    <w:rsid w:val="354B51DD"/>
    <w:rsid w:val="379E5C3E"/>
    <w:rsid w:val="3B8B1CA4"/>
    <w:rsid w:val="42825FF4"/>
    <w:rsid w:val="436D4129"/>
    <w:rsid w:val="45542728"/>
    <w:rsid w:val="475F0789"/>
    <w:rsid w:val="4945395A"/>
    <w:rsid w:val="4CFF09B7"/>
    <w:rsid w:val="4D072EF9"/>
    <w:rsid w:val="4DCB7ACE"/>
    <w:rsid w:val="4F3E3ED6"/>
    <w:rsid w:val="52271947"/>
    <w:rsid w:val="52C353A6"/>
    <w:rsid w:val="531C6FD2"/>
    <w:rsid w:val="55C50869"/>
    <w:rsid w:val="58283522"/>
    <w:rsid w:val="59BC1C5E"/>
    <w:rsid w:val="5BFE2A26"/>
    <w:rsid w:val="5C807246"/>
    <w:rsid w:val="5CD51D74"/>
    <w:rsid w:val="5CE04DF6"/>
    <w:rsid w:val="5D2E3327"/>
    <w:rsid w:val="5D6B74D4"/>
    <w:rsid w:val="615B3C99"/>
    <w:rsid w:val="61AA2758"/>
    <w:rsid w:val="623D6E87"/>
    <w:rsid w:val="64163967"/>
    <w:rsid w:val="687B5BF6"/>
    <w:rsid w:val="6D6549A8"/>
    <w:rsid w:val="6E0820FB"/>
    <w:rsid w:val="71DE3E79"/>
    <w:rsid w:val="720A6EE9"/>
    <w:rsid w:val="73BE3A62"/>
    <w:rsid w:val="767A2AFA"/>
    <w:rsid w:val="781F6570"/>
    <w:rsid w:val="78F101A4"/>
    <w:rsid w:val="7A4822D7"/>
    <w:rsid w:val="7B650F49"/>
    <w:rsid w:val="7D871368"/>
    <w:rsid w:val="7DD94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360"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semiHidden/>
    <w:unhideWhenUsed/>
    <w:qFormat/>
    <w:uiPriority w:val="39"/>
    <w:pPr>
      <w:ind w:left="840" w:leftChars="400"/>
    </w:pPr>
  </w:style>
  <w:style w:type="paragraph" w:styleId="6">
    <w:name w:val="Balloon Text"/>
    <w:basedOn w:val="1"/>
    <w:link w:val="19"/>
    <w:semiHidden/>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Normal (Web)"/>
    <w:basedOn w:val="1"/>
    <w:semiHidden/>
    <w:unhideWhenUsed/>
    <w:qFormat/>
    <w:uiPriority w:val="99"/>
    <w:rPr>
      <w:sz w:val="24"/>
    </w:rPr>
  </w:style>
  <w:style w:type="table" w:styleId="13">
    <w:name w:val="Table Grid"/>
    <w:basedOn w:val="1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TML Code"/>
    <w:basedOn w:val="14"/>
    <w:semiHidden/>
    <w:unhideWhenUsed/>
    <w:qFormat/>
    <w:uiPriority w:val="99"/>
    <w:rPr>
      <w:rFonts w:ascii="Courier New" w:hAnsi="Courier New"/>
      <w:sz w:val="20"/>
    </w:rPr>
  </w:style>
  <w:style w:type="character" w:customStyle="1" w:styleId="17">
    <w:name w:val="页眉 字符"/>
    <w:basedOn w:val="14"/>
    <w:link w:val="8"/>
    <w:qFormat/>
    <w:uiPriority w:val="99"/>
    <w:rPr>
      <w:rFonts w:ascii="Times New Roman" w:hAnsi="Times New Roman" w:eastAsia="宋体" w:cs="Times New Roman"/>
      <w:sz w:val="18"/>
      <w:szCs w:val="18"/>
    </w:rPr>
  </w:style>
  <w:style w:type="character" w:customStyle="1" w:styleId="18">
    <w:name w:val="页脚 字符"/>
    <w:basedOn w:val="14"/>
    <w:link w:val="7"/>
    <w:qFormat/>
    <w:uiPriority w:val="99"/>
    <w:rPr>
      <w:rFonts w:ascii="Times New Roman" w:hAnsi="Times New Roman" w:eastAsia="宋体" w:cs="Times New Roman"/>
      <w:sz w:val="18"/>
      <w:szCs w:val="18"/>
    </w:rPr>
  </w:style>
  <w:style w:type="character" w:customStyle="1" w:styleId="19">
    <w:name w:val="批注框文本 字符"/>
    <w:basedOn w:val="14"/>
    <w:link w:val="6"/>
    <w:semiHidden/>
    <w:qFormat/>
    <w:uiPriority w:val="99"/>
    <w:rPr>
      <w:rFonts w:ascii="Times New Roman" w:hAnsi="Times New Roman" w:eastAsia="宋体" w:cs="Times New Roman"/>
      <w:sz w:val="18"/>
      <w:szCs w:val="18"/>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12</Pages>
  <Words>529</Words>
  <Characters>3127</Characters>
  <Lines>12</Lines>
  <Paragraphs>3</Paragraphs>
  <TotalTime>121</TotalTime>
  <ScaleCrop>false</ScaleCrop>
  <LinksUpToDate>false</LinksUpToDate>
  <CharactersWithSpaces>3681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2015-12-21T02:34:00Z</dcterms:created>
  <dc:creator>微软用户</dc:creator>
  <cp:lastModifiedBy>？？？</cp:lastModifiedBy>
  <dcterms:modified xsi:type="dcterms:W3CDTF">2025-12-29T04:59:25Z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eyJoZGlkIjoiNGYxNzcyZmQxM2I2Zjg2ZGFkYmVkNzcwYTYwYmU2ZGIiLCJ1c2VySWQiOiIxMzg2NzI4ODI5In0=</vt:lpwstr>
  </property>
  <property fmtid="{D5CDD505-2E9C-101B-9397-08002B2CF9AE}" pid="4" name="ICV">
    <vt:lpwstr>C450C960411D439F86BFC3053C1D75BA_13</vt:lpwstr>
  </property>
</Properties>
</file>