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eastAsia"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rPr>
        <w:t>1大单元教学的应用</w:t>
      </w:r>
      <w:r>
        <w:rPr>
          <w:rFonts w:hint="eastAsia" w:ascii="黑体" w:hAnsi="黑体" w:eastAsia="黑体"/>
          <w:b w:val="0"/>
          <w:bCs w:val="0"/>
          <w:sz w:val="24"/>
          <w:szCs w:val="24"/>
          <w:lang w:val="en-US" w:eastAsia="zh-CN"/>
        </w:rPr>
        <w:t>研究</w:t>
      </w:r>
    </w:p>
    <w:p>
      <w:pPr>
        <w:spacing w:before="78" w:after="78"/>
        <w:ind w:firstLine="480"/>
        <w:rPr>
          <w:rFonts w:hint="default"/>
          <w:lang w:val="en-US"/>
        </w:rPr>
      </w:pPr>
      <w:r>
        <w:rPr>
          <w:rFonts w:hint="eastAsia" w:ascii="宋体" w:hAnsi="宋体"/>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vertAlign w:val="superscript"/>
          <w:lang w:val="en-US" w:eastAsia="zh-CN"/>
        </w:rPr>
        <w:t>[1]</w:t>
      </w:r>
      <w:r>
        <w:rPr>
          <w:rFonts w:hint="eastAsia" w:ascii="宋体" w:hAnsi="宋体"/>
          <w:lang w:val="en-US" w:eastAsia="zh-CN"/>
        </w:rPr>
        <w:t>。</w:t>
      </w:r>
      <w:r>
        <w:rPr>
          <w:rFonts w:hint="eastAsia" w:ascii="宋体" w:hAnsi="宋体" w:cs="宋体"/>
          <w:color w:val="000000"/>
          <w:kern w:val="0"/>
          <w:sz w:val="24"/>
          <w:szCs w:val="24"/>
          <w:lang w:val="en-US" w:eastAsia="zh-CN" w:bidi="ar"/>
        </w:rPr>
        <w:t>且</w:t>
      </w:r>
      <w:r>
        <w:rPr>
          <w:rFonts w:hint="eastAsia" w:ascii="宋体" w:hAnsi="宋体" w:eastAsia="宋体" w:cs="宋体"/>
          <w:color w:val="000000"/>
          <w:kern w:val="0"/>
          <w:sz w:val="24"/>
          <w:szCs w:val="24"/>
          <w:lang w:val="en-US" w:eastAsia="zh-CN" w:bidi="ar"/>
        </w:rPr>
        <w:t>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spacing w:before="78" w:after="78"/>
        <w:ind w:firstLine="480"/>
        <w:rPr>
          <w:rFonts w:hint="default" w:ascii="宋体" w:hAnsi="宋体"/>
          <w:lang w:val="en-US" w:eastAsia="zh-CN"/>
        </w:rPr>
      </w:pPr>
    </w:p>
    <w:p>
      <w:pPr>
        <w:pStyle w:val="2"/>
        <w:spacing w:before="78" w:after="78"/>
        <w:ind w:firstLine="108" w:firstLineChars="45"/>
        <w:rPr>
          <w:rFonts w:ascii="黑体" w:hAnsi="黑体" w:eastAsia="黑体"/>
          <w:b w:val="0"/>
          <w:bCs w:val="0"/>
          <w:sz w:val="24"/>
          <w:szCs w:val="24"/>
        </w:rPr>
      </w:pPr>
      <w:r>
        <w:rPr>
          <w:rFonts w:hint="eastAsia" w:ascii="黑体" w:hAnsi="黑体" w:eastAsia="黑体"/>
          <w:b w:val="0"/>
          <w:bCs w:val="0"/>
          <w:sz w:val="24"/>
          <w:szCs w:val="24"/>
        </w:rPr>
        <w:t>2单元内容</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ind w:left="0" w:leftChars="0" w:firstLine="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ind w:left="0" w:leftChars="0" w:firstLine="0" w:firstLineChars="0"/>
        <w:rPr>
          <w:rFonts w:hint="eastAsia" w:ascii="宋体" w:hAnsi="宋体" w:eastAsia="宋体"/>
          <w:b w:val="0"/>
          <w:bCs w:val="0"/>
          <w:sz w:val="24"/>
          <w:szCs w:val="24"/>
          <w:lang w:val="en-US" w:eastAsia="zh-CN"/>
        </w:rPr>
      </w:pPr>
      <w:bookmarkStart w:id="0" w:name="_GoBack"/>
      <w:bookmarkEnd w:id="0"/>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2.3数据与系统</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2.4加密与解密</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3数字资源建设</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4微课制作过程中用到的技术、方法</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[3]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51D813AC"/>
    <w:rsid w:val="624A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rFonts w:ascii="Times New Roman" w:hAnsi="Times New Roman" w:eastAsia="宋体" w:cs="Times New Roman"/>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68</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2024-02-19T03:54:04Z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