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系统工程文档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56"/>
        </w:rPr>
        <w:t>系统设计报告</w:t>
      </w:r>
    </w:p>
    <w:p>
      <w:pPr>
        <w:spacing w:after="1080"/>
        <w:jc w:val="center"/>
      </w:pPr>
      <w:r>
        <w:rPr>
          <w:rFonts w:ascii="Calibri" w:hAnsi="Calibri" w:eastAsia="Microsoft YaHei"/>
          <w:color w:val="595959"/>
          <w:sz w:val="28"/>
        </w:rPr>
        <w:t>总体架构、数据边界与主要功能设计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项目名称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Star Rail Agents（星穹智库）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文档编号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SRA-DES-001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版本 / 日期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V1.0 / 2026-07-29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项目评审、开发、测试与运维人员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编制依据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当前仓库源码、配置、数据库迁移与 FastAPI OpenAPI 定义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设计主线：</w:t>
            </w:r>
            <w:r>
              <w:rPr>
                <w:rFonts w:ascii="Calibri" w:hAnsi="Calibri" w:eastAsia="Microsoft YaHei"/>
              </w:rPr>
              <w:t>采用前后端分离、领域服务分层、混合式 Multi-Agent 与双存储边界。生成式模型负责语义与表达，确定性服务负责数值计算和校验。</w:t>
            </w:r>
          </w:p>
        </w:tc>
      </w:tr>
    </w:tbl>
    <w:p>
      <w:pPr>
        <w:spacing w:after="0"/>
      </w:pPr>
    </w:p>
    <w:p>
      <w:pPr>
        <w:pStyle w:val="Heading1"/>
      </w:pPr>
      <w:r>
        <w:t>1. 设计目标与原则</w:t>
      </w:r>
    </w:p>
    <w:p>
      <w:pPr>
        <w:pStyle w:val="ListBullet"/>
      </w:pPr>
      <w:r>
        <w:rPr>
          <w:rFonts w:ascii="Calibri" w:hAnsi="Calibri" w:eastAsia="Microsoft YaHei"/>
        </w:rPr>
        <w:t>可追溯：AI 事实性回答携带引用、校验和过滤信息。</w:t>
      </w:r>
    </w:p>
    <w:p>
      <w:pPr>
        <w:pStyle w:val="ListBullet"/>
      </w:pPr>
      <w:r>
        <w:rPr>
          <w:rFonts w:ascii="Calibri" w:hAnsi="Calibri" w:eastAsia="Microsoft YaHei"/>
        </w:rPr>
        <w:t>可控：用户数据写入和内容发布必须由用户或管理员显式触发。</w:t>
      </w:r>
    </w:p>
    <w:p>
      <w:pPr>
        <w:pStyle w:val="ListBullet"/>
      </w:pPr>
      <w:r>
        <w:rPr>
          <w:rFonts w:ascii="Calibri" w:hAnsi="Calibri" w:eastAsia="Microsoft YaHei"/>
        </w:rPr>
        <w:t>职责分离：Vue 负责交互，FastAPI 编排业务，PostgreSQL 保存事务数据，Milvus 保存向量知识。</w:t>
      </w:r>
    </w:p>
    <w:p>
      <w:pPr>
        <w:pStyle w:val="ListBullet"/>
      </w:pPr>
      <w:r>
        <w:rPr>
          <w:rFonts w:ascii="Calibri" w:hAnsi="Calibri" w:eastAsia="Microsoft YaHei"/>
        </w:rPr>
        <w:t>可降级：外部模型或向量服务异常时，结构化目录和确定性能力尽可能保持可用。</w:t>
      </w:r>
    </w:p>
    <w:p>
      <w:pPr>
        <w:pStyle w:val="ListBullet"/>
      </w:pPr>
      <w:r>
        <w:rPr>
          <w:rFonts w:ascii="Calibri" w:hAnsi="Calibri" w:eastAsia="Microsoft YaHei"/>
        </w:rPr>
        <w:t>可部署：通过 Docker Compose 复现完整依赖，通过 Alembic 管理数据库演进。</w:t>
      </w:r>
    </w:p>
    <w:p>
      <w:pPr>
        <w:pStyle w:val="Heading1"/>
      </w:pPr>
      <w:r>
        <w:t>2. 总体架构设计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450"/>
        <w:gridCol w:w="3500"/>
        <w:gridCol w:w="2110"/>
      </w:tblGrid>
      <w:tr>
        <w:trPr>
          <w:tblHeader w:val="true"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组件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主要接口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表现层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Vue 3 + TypeScript + Pinia + Router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页面、表单、状态、鉴权令牌、错误展示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HTTP/JSON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接入层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Nginx + FastAPI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静态页面、REST 路由、校验、CORS、OpenAPI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/api/v1/*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应用层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API Routes + Services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用例编排、授权、事务边界、响应模型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Python 调用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智能体层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黑塔主 Agent、Router、专业 Agents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意图识别、上下文构造、工具选择、回答整合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统一 AIResponse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检索与模型层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BGE 服务、Milvus、DeepSeek/Qwen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嵌入、重排、证据检索与生成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HTTP / Milvus SDK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数据层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PostgreSQL、JSON/Markdown、图片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用户事务数据、官方知识、静态资源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SQLAlchemy / 文件读取</w:t>
            </w:r>
          </w:p>
        </w:tc>
      </w:tr>
    </w:tbl>
    <w:p>
      <w:pPr>
        <w:spacing w:after="0"/>
      </w:pPr>
    </w:p>
    <w:p>
      <w:pPr>
        <w:pStyle w:val="Heading2"/>
      </w:pPr>
      <w:r>
        <w:t>2.1 逻辑调用链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请求流：</w:t>
            </w:r>
            <w:r>
              <w:rPr>
                <w:rFonts w:ascii="Calibri" w:hAnsi="Calibri" w:eastAsia="Microsoft YaHei"/>
              </w:rPr>
              <w:t>浏览器 → Nginx/Vue → FastAPI 路由 → 领域服务或黑塔主 Agent → PostgreSQL / Milvus / BGE / LLM → 统一 JSON 响应 → 前端呈现。</w:t>
            </w:r>
          </w:p>
        </w:tc>
      </w:tr>
    </w:tbl>
    <w:p>
      <w:pPr>
        <w:spacing w:after="0"/>
      </w:pPr>
    </w:p>
    <w:p>
      <w:pPr>
        <w:pStyle w:val="Heading2"/>
      </w:pPr>
      <w:r>
        <w:t>2.2 部署拓扑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200"/>
        <w:gridCol w:w="2900"/>
        <w:gridCol w:w="23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服务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容器/端口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依赖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持久化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frontend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宿主机 8080 → 80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backend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镜像内静态文件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backend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8000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PostgreSQL、Milvus、BGE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业务数据在 PostgreSQL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bge-model-service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8001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本地模型目录、可选 GPU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模型目录只读挂载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postgres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容器 5432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postgres_data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milvus-standalone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宿主机默认 19531 → 19530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etcd、MinIO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milvus_data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etcd / minio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内部端口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etcd_data / minio_data</w:t>
            </w:r>
          </w:p>
        </w:tc>
      </w:tr>
    </w:tbl>
    <w:p>
      <w:pPr>
        <w:spacing w:after="0"/>
      </w:pPr>
    </w:p>
    <w:p>
      <w:pPr>
        <w:pStyle w:val="Heading1"/>
      </w:pPr>
      <w:r>
        <w:t>3. 模块设计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750"/>
        <w:gridCol w:w="3000"/>
        <w:gridCol w:w="191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模块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主要职责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实现边界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认证与用户域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注册、登录、JWT、当前用户、管理员识别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users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auth 路由、security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官方目录域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角色/物品/光锥/遗器/怪物详情与关联跳转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文件知识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catalog service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剧情与活动域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剧情筛选、场景查看、活动与玩家攻略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文件 + activity_guides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story/activity services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对话与记忆域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同步/异步问答、会话恢复、用户确认记忆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conversations、chat_messages、chat_jobs、user_memories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chat/memory services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角色养成域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材料计算、练度保存、多角色汇总、每周计划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user_character_progress、progression_plans、weekly_plans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progression/planning services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配队域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官方队伍推荐、理论/可用队、常用队伍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user_teams、user_team_members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team services/agents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创作与社区域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分阶段创作、版本、投稿、审核、治理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custom_*、moderation_actions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custom character/review services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RAG 与智能体域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路由、检索、重排、证据协议、风格统一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Milvus + 文件知识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agents/rag/llm</w:t>
            </w:r>
          </w:p>
        </w:tc>
      </w:tr>
    </w:tbl>
    <w:p>
      <w:pPr>
        <w:spacing w:after="0"/>
      </w:pPr>
    </w:p>
    <w:p>
      <w:pPr>
        <w:pStyle w:val="Heading1"/>
      </w:pPr>
      <w:r>
        <w:t>4. Multi-Agent 与 RAG 设计</w:t>
      </w:r>
    </w:p>
    <w:p>
      <w:pPr>
        <w:pStyle w:val="Heading2"/>
      </w:pPr>
      <w:r>
        <w:t>4.1 智能体协作</w:t>
      </w:r>
    </w:p>
    <w:p>
      <w:pPr>
        <w:pStyle w:val="ListNumber"/>
      </w:pPr>
      <w:r>
        <w:rPr>
          <w:rFonts w:ascii="Calibri" w:hAnsi="Calibri" w:eastAsia="Microsoft YaHei"/>
        </w:rPr>
        <w:t>编排层（黑塔主 Agent）：接收当前消息、最近会话、渐进式会话摘要、角色池和已确认记忆，生成规划轨迹事件、页面动作（深链与预填）与衍生问题建议，并按意图类型执行回答预算。</w:t>
      </w:r>
    </w:p>
    <w:p>
      <w:pPr>
        <w:pStyle w:val="ListNumber"/>
      </w:pPr>
      <w:r>
        <w:rPr>
          <w:rFonts w:ascii="Calibri" w:hAnsi="Calibri" w:eastAsia="Microsoft YaHei"/>
        </w:rPr>
        <w:t>注册表（AgentRegistry）：全部专业 Agent 单点注册，声明服务意图、能力描述、页面动作与兜底关键词；主 Agent 的自我介绍由注册表生成，新增 Agent 自动纳入能力自述。</w:t>
      </w:r>
    </w:p>
    <w:p>
      <w:pPr>
        <w:pStyle w:val="ListNumber"/>
      </w:pPr>
      <w:r>
        <w:rPr>
          <w:rFonts w:ascii="Calibri" w:hAnsi="Calibri" w:eastAsia="Microsoft YaHei"/>
        </w:rPr>
        <w:t>调度层（Router）：使用专用语义模型（glm-4.7 意图档，失败回退 4.6）识别意图、消解指代、将复合问题拆解为独立子任务；模型失败时按确定性关键词回退，仍失败交 RAG 兜底。</w:t>
      </w:r>
    </w:p>
    <w:p>
      <w:pPr>
        <w:pStyle w:val="ListNumber"/>
      </w:pPr>
      <w:r>
        <w:rPr>
          <w:rFonts w:ascii="Calibri" w:hAnsi="Calibri" w:eastAsia="Microsoft YaHei"/>
        </w:rPr>
        <w:t>执行层（专业 Agent）：调用结构化服务、确定性计算或 RAG 检索；创作自查、档案速查等原页面内能力已收编为一等 Agent 进入聊天链路。</w:t>
      </w:r>
    </w:p>
    <w:p>
      <w:pPr>
        <w:pStyle w:val="ListNumber"/>
      </w:pPr>
      <w:r>
        <w:rPr>
          <w:rFonts w:ascii="Calibri" w:hAnsi="Calibri" w:eastAsia="Microsoft YaHei"/>
        </w:rPr>
        <w:t>专业结果统一为主张、引用、校验、过滤与查询步骤；复合子任务由复核 Agent 合并并校验覆盖度。</w:t>
      </w:r>
    </w:p>
    <w:p>
      <w:pPr>
        <w:pStyle w:val="ListNumber"/>
      </w:pPr>
      <w:r>
        <w:rPr>
          <w:rFonts w:ascii="Calibri" w:hAnsi="Calibri" w:eastAsia="Microsoft YaHei"/>
        </w:rPr>
        <w:t>主 Agent 统一表达风格（风格池轮换避免模板化），但不得改变证据含义或新增无依据事实。</w:t>
      </w:r>
    </w:p>
    <w:p>
      <w:pPr>
        <w:pStyle w:val="Heading3"/>
      </w:pPr>
      <w:r>
        <w:t>4.1.1 功能询问与自我认知</w:t>
      </w:r>
    </w:p>
    <w:p>
      <w:r>
        <w:rPr>
          <w:rFonts w:ascii="Calibri" w:hAnsi="Calibri" w:eastAsia="Microsoft YaHei"/>
        </w:rPr>
        <w:t>「你能帮我做什么」「XX 功能是干嘛的」类询问由能力注册表直接生成回答，不进入功能 Agent 误触发业务；注册表同时驱动页面动作与规划提示，保证自述与实现一致。</w:t>
      </w:r>
    </w:p>
    <w:p>
      <w:pPr>
        <w:pStyle w:val="Heading2"/>
      </w:pPr>
      <w:r>
        <w:t>4.2 RAG 检索流水线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RAG 流程：</w:t>
            </w:r>
            <w:r>
              <w:rPr>
                <w:rFonts w:ascii="Calibri" w:hAnsi="Calibri" w:eastAsia="Microsoft YaHei"/>
              </w:rPr>
              <w:t>独立问题 → BGE-M3 查询向量 → Milvus Top-K 候选 → 标题/关键词加权 → BGE Reranker → 生成 Citation ID → 有据生成 → 引用与置信度校验 → 过滤。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该设计把“检索到什么”和“如何表达”分开。无引用或低置信主张在输出前被过滤；检索服务不可用时，系统应返回明确错误或改用结构化数据，而不是让模型凭空补全游戏事实。</w:t>
      </w:r>
    </w:p>
    <w:p>
      <w:pPr>
        <w:pStyle w:val="Heading1"/>
      </w:pPr>
      <w:r>
        <w:t>5. 主要功能设计</w:t>
      </w:r>
    </w:p>
    <w:p>
      <w:pPr>
        <w:pStyle w:val="Heading2"/>
      </w:pPr>
      <w:r>
        <w:t>5.1 认证与授权</w:t>
      </w:r>
    </w:p>
    <w:p>
      <w:pPr>
        <w:pStyle w:val="ListBullet"/>
      </w:pPr>
      <w:r>
        <w:rPr>
          <w:rFonts w:ascii="Calibri" w:hAnsi="Calibri" w:eastAsia="Microsoft YaHei"/>
        </w:rPr>
        <w:t>注册时校验用户名和邮箱唯一性，密码经安全哈希后保存。</w:t>
      </w:r>
    </w:p>
    <w:p>
      <w:pPr>
        <w:pStyle w:val="ListBullet"/>
      </w:pPr>
      <w:r>
        <w:rPr>
          <w:rFonts w:ascii="Calibri" w:hAnsi="Calibri" w:eastAsia="Microsoft YaHei"/>
        </w:rPr>
        <w:t>登录成功签发有期限的 JWT；前端在请求拦截器加入 Authorization: Bearer &lt;token&gt;。</w:t>
      </w:r>
    </w:p>
    <w:p>
      <w:pPr>
        <w:pStyle w:val="ListBullet"/>
      </w:pPr>
      <w:r>
        <w:rPr>
          <w:rFonts w:ascii="Calibri" w:hAnsi="Calibri" w:eastAsia="Microsoft YaHei"/>
        </w:rPr>
        <w:t>依赖函数统一解析当前用户和管理员身份；私有查询同时限定资源 ID 与 user_id。</w:t>
      </w:r>
    </w:p>
    <w:p>
      <w:pPr>
        <w:pStyle w:val="Heading2"/>
      </w:pPr>
      <w:r>
        <w:t>5.2 智能问答与异步任务</w:t>
      </w:r>
    </w:p>
    <w:p>
      <w:pPr>
        <w:pStyle w:val="ListBullet"/>
      </w:pPr>
      <w:r>
        <w:rPr>
          <w:rFonts w:ascii="Calibri" w:hAnsi="Calibri" w:eastAsia="Microsoft YaHei"/>
        </w:rPr>
        <w:t>同步接口适用于可在客户端 120 秒超时内完成的问答。</w:t>
      </w:r>
    </w:p>
    <w:p>
      <w:pPr>
        <w:pStyle w:val="ListBullet"/>
      </w:pPr>
      <w:r>
        <w:rPr>
          <w:rFonts w:ascii="Calibri" w:hAnsi="Calibri" w:eastAsia="Microsoft YaHei"/>
        </w:rPr>
        <w:t>异步 job 接口保存 request_payload、status、response_payload、error_message 与时间戳。</w:t>
      </w:r>
    </w:p>
    <w:p>
      <w:pPr>
        <w:pStyle w:val="ListBullet"/>
      </w:pPr>
      <w:r>
        <w:rPr>
          <w:rFonts w:ascii="Calibri" w:hAnsi="Calibri" w:eastAsia="Microsoft YaHei"/>
        </w:rPr>
        <w:t>应用启动时恢复 queued/running 任务；失败任务允许显式重试，避免前端无限等待。</w:t>
      </w:r>
    </w:p>
    <w:p>
      <w:pPr>
        <w:pStyle w:val="Heading2"/>
      </w:pPr>
      <w:r>
        <w:t>5.3 养成与每周规划</w:t>
      </w:r>
    </w:p>
    <w:p>
      <w:pPr>
        <w:pStyle w:val="ListBullet"/>
      </w:pPr>
      <w:r>
        <w:rPr>
          <w:rFonts w:ascii="Calibri" w:hAnsi="Calibri" w:eastAsia="Microsoft YaHei"/>
        </w:rPr>
        <w:t>角色养成服务读取结构化材料规则，校验等级和技能区间后进行材料合并。</w:t>
      </w:r>
    </w:p>
    <w:p>
      <w:pPr>
        <w:pStyle w:val="ListBullet"/>
      </w:pPr>
      <w:r>
        <w:rPr>
          <w:rFonts w:ascii="Calibri" w:hAnsi="Calibri" w:eastAsia="Microsoft YaHei"/>
        </w:rPr>
        <w:t>ProgressionPlan 保存请求、材料和推荐快照，使后续数据版本变化时仍能解释历史结果。</w:t>
      </w:r>
    </w:p>
    <w:p>
      <w:pPr>
        <w:pStyle w:val="ListBullet"/>
      </w:pPr>
      <w:r>
        <w:rPr>
          <w:rFonts w:ascii="Calibri" w:hAnsi="Calibri" w:eastAsia="Microsoft YaHei"/>
        </w:rPr>
        <w:t>WeeklyPlan 以自然周、体力预算、周本次数和启用方案生成任务列表，并支持逐任务完成状态更新。</w:t>
      </w:r>
    </w:p>
    <w:p>
      <w:pPr>
        <w:pStyle w:val="Heading2"/>
      </w:pPr>
      <w:r>
        <w:t>5.4 配队</w:t>
      </w:r>
    </w:p>
    <w:p>
      <w:pPr>
        <w:pStyle w:val="ListBullet"/>
      </w:pPr>
      <w:r>
        <w:rPr>
          <w:rFonts w:ascii="Calibri" w:hAnsi="Calibri" w:eastAsia="Microsoft YaHei"/>
        </w:rPr>
        <w:t>请求输入核心角色、偏好、排除、生存位、仅使用持有角色与游戏模式（混沌回忆/虚构叙事/末日幻影）等约束。</w:t>
      </w:r>
    </w:p>
    <w:p>
      <w:pPr>
        <w:pStyle w:val="ListBullet"/>
      </w:pPr>
      <w:r>
        <w:rPr>
          <w:rFonts w:ascii="Calibri" w:hAnsi="Calibri" w:eastAsia="Microsoft YaHei"/>
        </w:rPr>
        <w:t>候选生成：按槽位计划对全池角色六因子排序（定位/机制标签/官方共现/体系引擎亲和/增益价值适配/属性），12 次轮转保证多样性；同一切换单位（开拓者各形态、三月七双命途）的变体组互斥由候选过滤与最终校验双层拦截。</w:t>
      </w:r>
    </w:p>
    <w:p>
      <w:pPr>
        <w:pStyle w:val="ListBullet"/>
      </w:pPr>
      <w:r>
        <w:rPr>
          <w:rFonts w:ascii="Calibri" w:hAnsi="Calibri" w:eastAsia="Microsoft YaHei"/>
        </w:rPr>
        <w:t>官方存储队整队注入为显式候选，并按体系引擎件生成等价类变体（替换位优先满足核心未满足硬需求）；核心首选存储队保证出现在理论推荐中，缺失角色照常标注。</w:t>
      </w:r>
    </w:p>
    <w:p>
      <w:pPr>
        <w:pStyle w:val="ListBullet"/>
      </w:pPr>
      <w:r>
        <w:rPr>
          <w:rFonts w:ascii="Calibri" w:hAnsi="Calibri" w:eastAsia="Microsoft YaHei"/>
        </w:rPr>
        <w:t>机制模拟重打分（scoring v3）：知识分 55% + 场景 20% + 机械核心 15% + 数据置信 10%；知识分基于机制画像逐条判定核心硬/软需求满足度、引擎参与度与体系增益价值适配。</w:t>
      </w:r>
    </w:p>
    <w:p>
      <w:pPr>
        <w:pStyle w:val="ListBullet"/>
      </w:pPr>
      <w:r>
        <w:rPr>
          <w:rFonts w:ascii="Calibri" w:hAnsi="Calibri" w:eastAsia="Microsoft YaHei"/>
        </w:rPr>
        <w:t>机制画像与受控词表存储于 docs/team_knowledge（LLM 从技能文本标注 + 人工修订），校准测试保证官方存储队得分高于体系外扰动版，评分规则改动需先通过考卷。</w:t>
      </w:r>
    </w:p>
    <w:p>
      <w:pPr>
        <w:pStyle w:val="ListBullet"/>
      </w:pPr>
      <w:r>
        <w:rPr>
          <w:rFonts w:ascii="Calibri" w:hAnsi="Calibri" w:eastAsia="Microsoft YaHei"/>
        </w:rPr>
        <w:t>LLM 终审只输出解说与结论标签，不能修改成员、分数或顺序；解说必须引用成员机制引擎与需求判定。</w:t>
      </w:r>
    </w:p>
    <w:p>
      <w:pPr>
        <w:pStyle w:val="ListBullet"/>
      </w:pPr>
      <w:r>
        <w:rPr>
          <w:rFonts w:ascii="Calibri" w:hAnsi="Calibri" w:eastAsia="Microsoft YaHei"/>
        </w:rPr>
        <w:t>保存队伍时使用成员表记录 position，并通过唯一约束防止重复位置或角色。</w:t>
      </w:r>
    </w:p>
    <w:p>
      <w:pPr>
        <w:pStyle w:val="Heading2"/>
      </w:pPr>
      <w:r>
        <w:t>5.5 自定义角色与审核</w:t>
      </w:r>
    </w:p>
    <w:p>
      <w:pPr>
        <w:pStyle w:val="ListBullet"/>
      </w:pPr>
      <w:r>
        <w:rPr>
          <w:rFonts w:ascii="Calibri" w:hAnsi="Calibri" w:eastAsia="Microsoft YaHei"/>
        </w:rPr>
        <w:t>CustomCharacter 保存作品身份与可见性；CustomCharacterVersion 保存不可混淆的版本 payload。</w:t>
      </w:r>
    </w:p>
    <w:p>
      <w:pPr>
        <w:pStyle w:val="ListBullet"/>
      </w:pPr>
      <w:r>
        <w:rPr>
          <w:rFonts w:ascii="Calibri" w:hAnsi="Calibri" w:eastAsia="Microsoft YaHei"/>
        </w:rPr>
        <w:t>CreatorSession 与 Message 保存四阶段引导上下文和结构化抽取结果，支持恢复。</w:t>
      </w:r>
    </w:p>
    <w:p>
      <w:pPr>
        <w:pStyle w:val="ListBullet"/>
      </w:pPr>
      <w:r>
        <w:rPr>
          <w:rFonts w:ascii="Calibri" w:hAnsi="Calibri" w:eastAsia="Microsoft YaHei"/>
        </w:rPr>
        <w:t>提交、批准、驳回、下架和恢复均由显式接口驱动；发布版本与草稿指针分离。</w:t>
      </w:r>
    </w:p>
    <w:p>
      <w:pPr>
        <w:pStyle w:val="ListBullet"/>
      </w:pPr>
      <w:r>
        <w:rPr>
          <w:rFonts w:ascii="Calibri" w:hAnsi="Calibri" w:eastAsia="Microsoft YaHei"/>
        </w:rPr>
        <w:t>ModerationAction 记录内容类型、对象、动作、原因、操作者和详情，支持治理追溯。</w:t>
      </w:r>
    </w:p>
    <w:p>
      <w:pPr>
        <w:pStyle w:val="Heading1"/>
      </w:pPr>
      <w:r>
        <w:t>6. 数据设计边界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1850"/>
        <w:gridCol w:w="2300"/>
        <w:gridCol w:w="3460"/>
      </w:tblGrid>
      <w:tr>
        <w:trPr>
          <w:tblHeader w:val="true"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数据类别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存储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访问方式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边界规则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用户事务数据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PostgreSQL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SQLAlchemy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user_id 隔离、事务与外键约束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官方结构化知识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JSON/Markdown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Catalog/Story/Activity 服务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只读挂载、版本化清洗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语义向量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Milvus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RAG Retriever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仅官方知识 collection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图片资源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docs/data/assets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FastAPI StaticFiles/Nginx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清单校验与只读挂载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本地模型权重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models 目录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BGE 服务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容器只读，不写入镜像</w:t>
            </w:r>
          </w:p>
        </w:tc>
      </w:tr>
    </w:tbl>
    <w:p>
      <w:pPr>
        <w:spacing w:after="0"/>
      </w:pPr>
    </w:p>
    <w:p>
      <w:pPr>
        <w:pStyle w:val="Heading1"/>
      </w:pPr>
      <w:r>
        <w:t>7. 接口与错误设计</w:t>
      </w:r>
    </w:p>
    <w:p>
      <w:pPr>
        <w:pStyle w:val="ListBullet"/>
      </w:pPr>
      <w:r>
        <w:rPr>
          <w:rFonts w:ascii="Calibri" w:hAnsi="Calibri" w:eastAsia="Microsoft YaHei"/>
        </w:rPr>
        <w:t>REST API 统一使用 /api/v1 前缀，JSON 为主要媒体类型。</w:t>
      </w:r>
    </w:p>
    <w:p>
      <w:pPr>
        <w:pStyle w:val="ListBullet"/>
      </w:pPr>
      <w:r>
        <w:rPr>
          <w:rFonts w:ascii="Calibri" w:hAnsi="Calibri" w:eastAsia="Microsoft YaHei"/>
        </w:rPr>
        <w:t>Pydantic 负责请求/响应契约；FastAPI 生成 OpenAPI，并通过 /docs 提供 Swagger UI。</w:t>
      </w:r>
    </w:p>
    <w:p>
      <w:pPr>
        <w:pStyle w:val="ListBullet"/>
      </w:pPr>
      <w:r>
        <w:rPr>
          <w:rFonts w:ascii="Calibri" w:hAnsi="Calibri" w:eastAsia="Microsoft YaHei"/>
        </w:rPr>
        <w:t>典型错误：401 未认证、403 权限不足、404 不存在或不属于当前用户、409 唯一性冲突、422 业务/字段校验、503 依赖不可用。</w:t>
      </w:r>
    </w:p>
    <w:p>
      <w:pPr>
        <w:pStyle w:val="ListBullet"/>
      </w:pPr>
      <w:r>
        <w:rPr>
          <w:rFonts w:ascii="Calibri" w:hAnsi="Calibri" w:eastAsia="Microsoft YaHei"/>
        </w:rPr>
        <w:t>对外错误信息应可行动但不泄露堆栈、密码哈希、API Key、数据库连接串或内部文件路径。</w:t>
      </w:r>
    </w:p>
    <w:p>
      <w:pPr>
        <w:pStyle w:val="Heading1"/>
      </w:pPr>
      <w:r>
        <w:t>8. 安全设计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威胁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控制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账号接管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密码哈希、JWT 有效期、生产强密钥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认证失败、过期令牌和弱配置测试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越权访问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服务器端 current_user/admin 依赖、user_id 限定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IDOR 与角色权限测试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提示注入/幻觉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工具白名单、证据协议、过滤与数据边界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恶意提示、无证据问题和依赖故障测试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敏感信息泄露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.env 忽略、日志脱敏、错误响应收敛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秘密扫描与日志抽查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社区违规内容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提交审核、管理员治理与操作记录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状态机和审计完整性测试</w:t>
            </w:r>
          </w:p>
        </w:tc>
      </w:tr>
    </w:tbl>
    <w:p>
      <w:pPr>
        <w:spacing w:after="0"/>
      </w:pPr>
    </w:p>
    <w:p>
      <w:pPr>
        <w:pStyle w:val="Heading1"/>
      </w:pPr>
      <w:r>
        <w:t>9. 运行与扩展设计</w:t>
      </w:r>
    </w:p>
    <w:p>
      <w:pPr>
        <w:pStyle w:val="ListBullet"/>
      </w:pPr>
      <w:r>
        <w:rPr>
          <w:rFonts w:ascii="Calibri" w:hAnsi="Calibri" w:eastAsia="Microsoft YaHei"/>
        </w:rPr>
        <w:t>当前 Compose 适合开发和单机演示；生产可将 PostgreSQL、对象存储和向量库替换为托管或高可用部署。</w:t>
      </w:r>
    </w:p>
    <w:p>
      <w:pPr>
        <w:pStyle w:val="ListBullet"/>
      </w:pPr>
      <w:r>
        <w:rPr>
          <w:rFonts w:ascii="Calibri" w:hAnsi="Calibri" w:eastAsia="Microsoft YaHei"/>
        </w:rPr>
        <w:t>模型服务已独立，可按 GPU 容量横向扩展；后端需避免在进程内保存不可恢复的关键状态。</w:t>
      </w:r>
    </w:p>
    <w:p>
      <w:pPr>
        <w:pStyle w:val="ListBullet"/>
      </w:pPr>
      <w:r>
        <w:rPr>
          <w:rFonts w:ascii="Calibri" w:hAnsi="Calibri" w:eastAsia="Microsoft YaHei"/>
        </w:rPr>
        <w:t>建议为请求、Agent 步骤、外部模型、BGE 与 Milvus 建立统一 trace_id 和指标。</w:t>
      </w:r>
    </w:p>
    <w:p>
      <w:pPr>
        <w:pStyle w:val="ListBullet"/>
      </w:pPr>
      <w:r>
        <w:rPr>
          <w:rFonts w:ascii="Calibri" w:hAnsi="Calibri" w:eastAsia="Microsoft YaHei"/>
        </w:rPr>
        <w:t>数据库结构通过 Alembic 向前迁移；发布流程应先备份、再迁移、再滚动更新并保留回滚方案。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95959"/>
        <w:sz w:val="18"/>
      </w:rPr>
      <w:t xml:space="preserve">V1.0  ·  2026-07-29  ·  第 </w:t>
    </w:r>
    <w:r>
      <w:rPr>
        <w:rFonts w:ascii="Calibri" w:hAnsi="Calibri" w:eastAsia="Microsoft YaHei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95959"/>
        <w:sz w:val="17"/>
      </w:rPr>
      <w:t>Star Rail Agents（星穹智库）  |  系统设计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03_系统设计报告</dc:title>
  <dc:subject>Star Rail Agents（星穹智库）</dc:subject>
  <dc:creator>Star Rail Agents 项目组</dc:creator>
  <cp:keywords>可行性,需求,设计,接口,数据库,FastAPI,Vue,PostgreSQL,Milvus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