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7.so" ContentType="application/octet-stream"/>
  <Override PartName="/word/media/rId20.jpg" ContentType="image/jpeg"/>
  <Override PartName="/word/media/rId23.png" ContentType="image/png"/>
  <Override PartName="/word/media/rId43.jpg" ContentType="image/jpeg"/>
  <Override PartName="/word/media/rId65.jpg" ContentType="image/jpeg"/>
  <Override PartName="/word/media/rId37.png" ContentType="image/png"/>
  <Override PartName="/word/media/image1.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line"/>
      </w:pPr>
    </w:p>
    <w:p>
      <w:pPr>
        <w:pStyle w:val="headline"/>
      </w:pPr>
      <w:r>
        <w:drawing>
          <wp:inline>
            <wp:extent cx="1799999" cy="545728"/>
            <wp:effectExtent b="0" l="0" r="0" t="0"/>
            <wp:docPr descr="" title="" id="21" name="Picture"/>
            <a:graphic>
              <a:graphicData uri="http://schemas.openxmlformats.org/drawingml/2006/picture">
                <pic:pic>
                  <pic:nvPicPr>
                    <pic:cNvPr descr="https://qcdn4.zhaomi.cn/t11de458816e435868af0bc5bbe.jpg" id="22" name="Picture"/>
                    <pic:cNvPicPr>
                      <a:picLocks noChangeArrowheads="1" noChangeAspect="1"/>
                    </pic:cNvPicPr>
                  </pic:nvPicPr>
                  <pic:blipFill>
                    <a:blip r:embed="rId20"/>
                    <a:stretch>
                      <a:fillRect/>
                    </a:stretch>
                  </pic:blipFill>
                  <pic:spPr bwMode="auto">
                    <a:xfrm>
                      <a:off x="0" y="0"/>
                      <a:ext cx="1799999" cy="545728"/>
                    </a:xfrm>
                    <a:prstGeom prst="rect">
                      <a:avLst/>
                    </a:prstGeom>
                    <a:noFill/>
                    <a:ln w="9525">
                      <a:noFill/>
                      <a:headEnd/>
                      <a:tailEnd/>
                    </a:ln>
                  </pic:spPr>
                </pic:pic>
              </a:graphicData>
            </a:graphic>
          </wp:inline>
        </w:drawing>
      </w:r>
    </w:p>
    <w:p>
      <w:pPr>
        <w:pStyle w:val="headline"/>
      </w:pPr>
    </w:p>
    <w:p>
      <w:pPr>
        <w:pStyle w:val="headline"/>
      </w:pPr>
      <w:r>
        <w:t xml:space="preserve">中国专用服务器租赁成本研究报告</w:t>
      </w:r>
    </w:p>
    <w:p>
      <w:pPr>
        <w:pStyle w:val="BodyText"/>
      </w:pPr>
    </w:p>
    <w:p>
      <w:pPr>
        <w:pStyle w:val="description"/>
      </w:pPr>
      <w:r>
        <w:drawing>
          <wp:inline>
            <wp:extent cx="287999" cy="287999"/>
            <wp:effectExtent b="0" l="0" r="0" t="0"/>
            <wp:docPr descr="" title="" id="24" name="Picture"/>
            <a:graphic>
              <a:graphicData uri="http://schemas.openxmlformats.org/drawingml/2006/picture">
                <pic:pic>
                  <pic:nvPicPr>
                    <pic:cNvPr descr="https://qncdn.n.cn/372cf49e813f30d7c50698a8f2ce7a85.png" id="25" name="Picture"/>
                    <pic:cNvPicPr>
                      <a:picLocks noChangeArrowheads="1" noChangeAspect="1"/>
                    </pic:cNvPicPr>
                  </pic:nvPicPr>
                  <pic:blipFill>
                    <a:blip r:embed="rId23"/>
                    <a:stretch>
                      <a:fillRect/>
                    </a:stretch>
                  </pic:blipFill>
                  <pic:spPr bwMode="auto">
                    <a:xfrm>
                      <a:off x="0" y="0"/>
                      <a:ext cx="287999" cy="287999"/>
                    </a:xfrm>
                    <a:prstGeom prst="rect">
                      <a:avLst/>
                    </a:prstGeom>
                    <a:noFill/>
                    <a:ln w="9525">
                      <a:noFill/>
                      <a:headEnd/>
                      <a:tailEnd/>
                    </a:ln>
                  </pic:spPr>
                </pic:pic>
              </a:graphicData>
            </a:graphic>
          </wp:inline>
        </w:drawing>
      </w:r>
      <w:r>
        <w:t xml:space="preserve">纳米AI超级搜索</w:t>
      </w:r>
    </w:p>
    <w:p>
      <w:pPr>
        <w:pStyle w:val="description"/>
      </w:pPr>
      <w:r>
        <w:t xml:space="preserve">回答耗时: 22 分钟 38 秒</w:t>
      </w:r>
    </w:p>
    <w:p>
      <w:pPr>
        <w:pStyle w:val="description"/>
      </w:pPr>
      <w:r>
        <w:t xml:space="preserve">消耗: 828,005 tokens</w:t>
      </w:r>
    </w:p>
    <w:p>
      <w:pPr>
        <w:pStyle w:val="description"/>
      </w:pPr>
    </w:p>
    <w:p>
      <w:pPr>
        <w:pStyle w:val="description"/>
      </w:pPr>
      <w:r>
        <w:t xml:space="preserve">原文地址:</w:t>
      </w:r>
      <w:hyperlink r:id="rId26">
        <w:r>
          <w:rPr>
            <w:rStyle w:val="Hyperlink"/>
          </w:rPr>
          <w:t xml:space="preserve">https://1majsd.n.cn</w:t>
        </w:r>
      </w:hyperlink>
    </w:p>
    <w:p>
      <w:pPr>
        <w:pStyle w:val="description"/>
      </w:pPr>
      <w:r>
        <w:drawing>
          <wp:inline>
            <wp:extent cx="1979999" cy="1979999"/>
            <wp:effectExtent b="0" l="0" r="0" t="0"/>
            <wp:docPr descr="" title="" id="28" name="Picture"/>
            <a:graphic>
              <a:graphicData uri="http://schemas.openxmlformats.org/drawingml/2006/picture">
                <pic:pic>
                  <pic:nvPicPr>
                    <pic:cNvPr descr="https://beijing.xstore.qihu.com/zhaomi-so/d7df76de04c5c556730acaaba31f0e6d.png" id="29" name="Picture"/>
                    <pic:cNvPicPr>
                      <a:picLocks noChangeArrowheads="1" noChangeAspect="1"/>
                    </pic:cNvPicPr>
                  </pic:nvPicPr>
                  <pic:blipFill>
                    <a:blip r:embed="rId27"/>
                    <a:stretch>
                      <a:fillRect/>
                    </a:stretch>
                  </pic:blipFill>
                  <pic:spPr bwMode="auto">
                    <a:xfrm>
                      <a:off x="0" y="0"/>
                      <a:ext cx="1979999" cy="1979999"/>
                    </a:xfrm>
                    <a:prstGeom prst="rect">
                      <a:avLst/>
                    </a:prstGeom>
                    <a:noFill/>
                    <a:ln w="9525">
                      <a:noFill/>
                      <a:headEnd/>
                      <a:tailEnd/>
                    </a:ln>
                  </pic:spPr>
                </pic:pic>
              </a:graphicData>
            </a:graphic>
          </wp:inline>
        </w:drawing>
      </w:r>
    </w:p>
    <w:p>
      <w:pPr>
        <w:pStyle w:val="pageBreak"/>
      </w:pPr>
      <w:r>
        <w:t xml:space="preserve">​</w:t>
      </w:r>
    </w:p>
    <w:bookmarkStart w:id="30" w:name="一市场概述"/>
    <w:p>
      <w:pPr>
        <w:pStyle w:val="Heading2"/>
      </w:pPr>
      <w:r>
        <w:t xml:space="preserve">一、市场概述</w:t>
      </w:r>
    </w:p>
    <w:bookmarkEnd w:id="30"/>
    <w:bookmarkStart w:id="33" w:name="市场规模与增长趋势"/>
    <w:p>
      <w:pPr>
        <w:pStyle w:val="Heading2"/>
      </w:pPr>
      <w:r>
        <w:t xml:space="preserve">市场规模与增长趋势</w:t>
      </w:r>
    </w:p>
    <w:p>
      <w:pPr>
        <w:pStyle w:val="FirstParagraph"/>
      </w:pPr>
      <w:r>
        <w:t xml:space="preserve">中国服务器租赁市场近年来呈现稳健增长态势。根据相关数据显示，2019年中国服务器租赁市场规模已达500亿元，预计未来几年将保持稳定增长</w:t>
      </w:r>
      <w:r>
        <w:rPr>
          <w:vertAlign w:val="superscript"/>
        </w:rPr>
        <w:t xml:space="preserve">[</w:t>
      </w:r>
      <w:hyperlink r:id="rId31">
        <w:r>
          <w:rPr>
            <w:rStyle w:val="Hyperlink"/>
            <w:vertAlign w:val="superscript"/>
          </w:rPr>
          <w:t xml:space="preserve">58</w:t>
        </w:r>
      </w:hyperlink>
      <w:r>
        <w:rPr>
          <w:vertAlign w:val="superscript"/>
        </w:rPr>
        <w:t xml:space="preserve">]</w:t>
      </w:r>
      <w:r>
        <w:t xml:space="preserve">。随着云计算、大数据、人工智能等新兴技术的快速发展，对服务器的需求不断增加，推动了服务器租用市场的持续扩张</w:t>
      </w:r>
      <w:r>
        <w:rPr>
          <w:vertAlign w:val="superscript"/>
        </w:rPr>
        <w:t xml:space="preserve">[</w:t>
      </w:r>
      <w:hyperlink r:id="rId32">
        <w:r>
          <w:rPr>
            <w:rStyle w:val="Hyperlink"/>
            <w:vertAlign w:val="superscript"/>
          </w:rPr>
          <w:t xml:space="preserve">60</w:t>
        </w:r>
      </w:hyperlink>
      <w:r>
        <w:rPr>
          <w:vertAlign w:val="superscript"/>
        </w:rPr>
        <w:t xml:space="preserve">]</w:t>
      </w:r>
      <w:r>
        <w:t xml:space="preserve">。</w:t>
      </w:r>
    </w:p>
    <w:bookmarkEnd w:id="33"/>
    <w:bookmarkStart w:id="35" w:name="市场驱动因素"/>
    <w:p>
      <w:pPr>
        <w:pStyle w:val="Heading2"/>
      </w:pPr>
      <w:r>
        <w:t xml:space="preserve">市场驱动因素</w:t>
      </w:r>
    </w:p>
    <w:p>
      <w:pPr>
        <w:numPr>
          <w:ilvl w:val="0"/>
          <w:numId w:val="1001"/>
        </w:numPr>
      </w:pPr>
      <w:r>
        <w:rPr>
          <w:b/>
          <w:bCs/>
        </w:rPr>
        <w:t xml:space="preserve">数字化转型加速</w:t>
      </w:r>
      <w:r>
        <w:t xml:space="preserve">：企业数字化转型进程加快，对服务器的需求主要集中在数据存储、计算能力、网络带宽和安全性等方面</w:t>
      </w:r>
      <w:r>
        <w:rPr>
          <w:vertAlign w:val="superscript"/>
        </w:rPr>
        <w:t xml:space="preserve">[</w:t>
      </w:r>
      <w:hyperlink r:id="rId32">
        <w:r>
          <w:rPr>
            <w:rStyle w:val="Hyperlink"/>
            <w:vertAlign w:val="superscript"/>
          </w:rPr>
          <w:t xml:space="preserve">60</w:t>
        </w:r>
      </w:hyperlink>
      <w:r>
        <w:rPr>
          <w:vertAlign w:val="superscript"/>
        </w:rPr>
        <w:t xml:space="preserve">]</w:t>
      </w:r>
      <w:r>
        <w:t xml:space="preserve">。</w:t>
      </w:r>
    </w:p>
    <w:p>
      <w:pPr>
        <w:numPr>
          <w:ilvl w:val="0"/>
          <w:numId w:val="1001"/>
        </w:numPr>
      </w:pPr>
      <w:r>
        <w:rPr>
          <w:b/>
          <w:bCs/>
        </w:rPr>
        <w:t xml:space="preserve">云计算技术普及</w:t>
      </w:r>
      <w:r>
        <w:t xml:space="preserve">：云计算技术的普及使越来越多企业选择云服务器租赁，以实现资源的高效利用。云服务器租赁市场规模占整体服务器租赁市场的比例逐年上升</w:t>
      </w:r>
      <w:r>
        <w:rPr>
          <w:vertAlign w:val="superscript"/>
        </w:rPr>
        <w:t xml:space="preserve">[</w:t>
      </w:r>
      <w:hyperlink r:id="rId34">
        <w:r>
          <w:rPr>
            <w:rStyle w:val="Hyperlink"/>
            <w:vertAlign w:val="superscript"/>
          </w:rPr>
          <w:t xml:space="preserve">59</w:t>
        </w:r>
      </w:hyperlink>
      <w:r>
        <w:rPr>
          <w:vertAlign w:val="superscript"/>
        </w:rPr>
        <w:t xml:space="preserve">]</w:t>
      </w:r>
      <w:r>
        <w:t xml:space="preserve">。</w:t>
      </w:r>
    </w:p>
    <w:p>
      <w:pPr>
        <w:numPr>
          <w:ilvl w:val="0"/>
          <w:numId w:val="1001"/>
        </w:numPr>
      </w:pPr>
      <w:r>
        <w:rPr>
          <w:b/>
          <w:bCs/>
        </w:rPr>
        <w:t xml:space="preserve">成本效益优势</w:t>
      </w:r>
      <w:r>
        <w:t xml:space="preserve">：服务器租赁可以降低企业购置、维护、升级服务器的成本，使企业能够集中精力发展核心业务</w:t>
      </w:r>
      <w:r>
        <w:rPr>
          <w:vertAlign w:val="superscript"/>
        </w:rPr>
        <w:t xml:space="preserve">[</w:t>
      </w:r>
      <w:hyperlink r:id="rId34">
        <w:r>
          <w:rPr>
            <w:rStyle w:val="Hyperlink"/>
            <w:vertAlign w:val="superscript"/>
          </w:rPr>
          <w:t xml:space="preserve">59</w:t>
        </w:r>
      </w:hyperlink>
      <w:r>
        <w:rPr>
          <w:vertAlign w:val="superscript"/>
        </w:rPr>
        <w:t xml:space="preserve">]</w:t>
      </w:r>
      <w:r>
        <w:t xml:space="preserve">。</w:t>
      </w:r>
    </w:p>
    <w:p>
      <w:pPr>
        <w:numPr>
          <w:ilvl w:val="0"/>
          <w:numId w:val="1001"/>
        </w:numPr>
      </w:pPr>
      <w:r>
        <w:rPr>
          <w:b/>
          <w:bCs/>
        </w:rPr>
        <w:t xml:space="preserve">灵活性需求增加</w:t>
      </w:r>
      <w:r>
        <w:t xml:space="preserve">：企业可以根据自身需求调整服务器配置，满足不同业务场景的需要，提高资源利用效率</w:t>
      </w:r>
      <w:r>
        <w:rPr>
          <w:vertAlign w:val="superscript"/>
        </w:rPr>
        <w:t xml:space="preserve">[</w:t>
      </w:r>
      <w:hyperlink r:id="rId34">
        <w:r>
          <w:rPr>
            <w:rStyle w:val="Hyperlink"/>
            <w:vertAlign w:val="superscript"/>
          </w:rPr>
          <w:t xml:space="preserve">59</w:t>
        </w:r>
      </w:hyperlink>
      <w:r>
        <w:rPr>
          <w:vertAlign w:val="superscript"/>
        </w:rPr>
        <w:t xml:space="preserve">]</w:t>
      </w:r>
      <w:r>
        <w:t xml:space="preserve">。</w:t>
      </w:r>
    </w:p>
    <w:bookmarkEnd w:id="35"/>
    <w:bookmarkStart w:id="36" w:name="市场竞争格局"/>
    <w:p>
      <w:pPr>
        <w:pStyle w:val="Heading2"/>
      </w:pPr>
      <w:r>
        <w:t xml:space="preserve">市场竞争格局</w:t>
      </w:r>
    </w:p>
    <w:p>
      <w:pPr>
        <w:pStyle w:val="FirstParagraph"/>
      </w:pPr>
      <w:r>
        <w:t xml:space="preserve">中国服务器租赁市场竞争激烈，主要参与者包括：</w:t>
      </w:r>
    </w:p>
    <w:p>
      <w:pPr>
        <w:numPr>
          <w:ilvl w:val="0"/>
          <w:numId w:val="1002"/>
        </w:numPr>
      </w:pPr>
      <w:r>
        <w:rPr>
          <w:b/>
          <w:bCs/>
        </w:rPr>
        <w:t xml:space="preserve">大型云服务提供商</w:t>
      </w:r>
      <w:r>
        <w:t xml:space="preserve">：阿里云、腾讯云、华为云等</w:t>
      </w:r>
    </w:p>
    <w:p>
      <w:pPr>
        <w:numPr>
          <w:ilvl w:val="0"/>
          <w:numId w:val="1002"/>
        </w:numPr>
      </w:pPr>
      <w:r>
        <w:rPr>
          <w:b/>
          <w:bCs/>
        </w:rPr>
        <w:t xml:space="preserve">中小型服务器租赁公司</w:t>
      </w:r>
      <w:r>
        <w:t xml:space="preserve">：提供差异化服务</w:t>
      </w:r>
      <w:r>
        <w:rPr>
          <w:vertAlign w:val="superscript"/>
        </w:rPr>
        <w:t xml:space="preserve">[</w:t>
      </w:r>
      <w:hyperlink r:id="rId32">
        <w:r>
          <w:rPr>
            <w:rStyle w:val="Hyperlink"/>
            <w:vertAlign w:val="superscript"/>
          </w:rPr>
          <w:t xml:space="preserve">60</w:t>
        </w:r>
      </w:hyperlink>
      <w:r>
        <w:rPr>
          <w:vertAlign w:val="superscript"/>
        </w:rPr>
        <w:t xml:space="preserve">]</w:t>
      </w:r>
    </w:p>
    <w:p>
      <w:pPr>
        <w:pStyle w:val="FirstParagraph"/>
      </w:pPr>
      <w:r>
        <w:t xml:space="preserve">随着市场不断扩大，行业竞争日益加剧，新进入者不断增加，传统企业也在积极拓展业务</w:t>
      </w:r>
      <w:r>
        <w:rPr>
          <w:vertAlign w:val="superscript"/>
        </w:rPr>
        <w:t xml:space="preserve">[</w:t>
      </w:r>
      <w:hyperlink r:id="rId34">
        <w:r>
          <w:rPr>
            <w:rStyle w:val="Hyperlink"/>
            <w:vertAlign w:val="superscript"/>
          </w:rPr>
          <w:t xml:space="preserve">59</w:t>
        </w:r>
      </w:hyperlink>
      <w:r>
        <w:rPr>
          <w:vertAlign w:val="superscript"/>
        </w:rPr>
        <w:t xml:space="preserve">]</w:t>
      </w:r>
      <w:r>
        <w:t xml:space="preserve">。</w:t>
      </w:r>
    </w:p>
    <w:bookmarkEnd w:id="36"/>
    <w:bookmarkStart w:id="41" w:name="产品类型与价格趋势"/>
    <w:p>
      <w:pPr>
        <w:pStyle w:val="Heading2"/>
      </w:pPr>
      <w:r>
        <w:t xml:space="preserve">产品类型与价格趋势</w:t>
      </w:r>
    </w:p>
    <w:p>
      <w:pPr>
        <w:pStyle w:val="FirstParagraph"/>
      </w:pPr>
      <w:r>
        <w:t xml:space="preserve">中国服务器租用市场的产品类型主要包括：</w:t>
      </w:r>
    </w:p>
    <w:p>
      <w:pPr>
        <w:numPr>
          <w:ilvl w:val="0"/>
          <w:numId w:val="1003"/>
        </w:numPr>
      </w:pPr>
      <w:r>
        <w:t xml:space="preserve">物理服务器</w:t>
      </w:r>
    </w:p>
    <w:p>
      <w:pPr>
        <w:numPr>
          <w:ilvl w:val="0"/>
          <w:numId w:val="1003"/>
        </w:numPr>
      </w:pPr>
      <w:r>
        <w:t xml:space="preserve">虚拟专用服务器(VPS)</w:t>
      </w:r>
    </w:p>
    <w:p>
      <w:pPr>
        <w:numPr>
          <w:ilvl w:val="0"/>
          <w:numId w:val="1003"/>
        </w:numPr>
      </w:pPr>
      <w:r>
        <w:t xml:space="preserve">云服务器</w:t>
      </w:r>
      <w:r>
        <w:rPr>
          <w:vertAlign w:val="superscript"/>
        </w:rPr>
        <w:t xml:space="preserve">[</w:t>
      </w:r>
      <w:hyperlink r:id="rId32">
        <w:r>
          <w:rPr>
            <w:rStyle w:val="Hyperlink"/>
            <w:vertAlign w:val="superscript"/>
          </w:rPr>
          <w:t xml:space="preserve">60</w:t>
        </w:r>
      </w:hyperlink>
      <w:r>
        <w:rPr>
          <w:vertAlign w:val="superscript"/>
        </w:rPr>
        <w:t xml:space="preserve">]</w:t>
      </w:r>
    </w:p>
    <w:p>
      <w:pPr>
        <w:pStyle w:val="FirstParagraph"/>
      </w:pPr>
      <w:r>
        <w:t xml:space="preserve">物理服务器的价格因配置而异，从几千元到数万元不等：</w:t>
      </w:r>
    </w:p>
    <w:p>
      <w:pPr>
        <w:pStyle w:val="BodyText"/>
      </w:pPr>
      <w:r>
        <w:drawing>
          <wp:inline>
            <wp:extent cx="6400800" cy="2782956"/>
            <wp:effectExtent b="0" l="0" r="0" t="0"/>
            <wp:docPr descr="" title="" id="38" name="Picture"/>
            <a:graphic>
              <a:graphicData uri="http://schemas.openxmlformats.org/drawingml/2006/picture">
                <pic:pic>
                  <pic:nvPicPr>
                    <pic:cNvPr descr="https://qncdn.n.cn/so/upfile/61700dc91e93424222ce2b2ccf9c108a.png" id="39" name="Picture"/>
                    <pic:cNvPicPr>
                      <a:picLocks noChangeArrowheads="1" noChangeAspect="1"/>
                    </pic:cNvPicPr>
                  </pic:nvPicPr>
                  <pic:blipFill>
                    <a:blip r:embed="rId37"/>
                    <a:stretch>
                      <a:fillRect/>
                    </a:stretch>
                  </pic:blipFill>
                  <pic:spPr bwMode="auto">
                    <a:xfrm>
                      <a:off x="0" y="0"/>
                      <a:ext cx="6400800" cy="2782956"/>
                    </a:xfrm>
                    <a:prstGeom prst="rect">
                      <a:avLst/>
                    </a:prstGeom>
                    <a:noFill/>
                    <a:ln w="9525">
                      <a:noFill/>
                      <a:headEnd/>
                      <a:tailEnd/>
                    </a:ln>
                  </pic:spPr>
                </pic:pic>
              </a:graphicData>
            </a:graphic>
          </wp:inline>
        </w:drawing>
      </w:r>
    </w:p>
    <w:p>
      <w:pPr>
        <w:numPr>
          <w:ilvl w:val="0"/>
          <w:numId w:val="1004"/>
        </w:numPr>
      </w:pPr>
      <w:r>
        <w:rPr>
          <w:b/>
          <w:bCs/>
        </w:rPr>
        <w:t xml:space="preserve">低端服务器</w:t>
      </w:r>
      <w:r>
        <w:t xml:space="preserve">：价格约3000-5000元，适用于小型企业和个人用户</w:t>
      </w:r>
    </w:p>
    <w:p>
      <w:pPr>
        <w:numPr>
          <w:ilvl w:val="0"/>
          <w:numId w:val="1004"/>
        </w:numPr>
      </w:pPr>
      <w:r>
        <w:rPr>
          <w:b/>
          <w:bCs/>
        </w:rPr>
        <w:t xml:space="preserve">中端服务器</w:t>
      </w:r>
      <w:r>
        <w:t xml:space="preserve">：价格约1.5-2.5万元，适用于中小型企业</w:t>
      </w:r>
    </w:p>
    <w:p>
      <w:pPr>
        <w:numPr>
          <w:ilvl w:val="0"/>
          <w:numId w:val="1004"/>
        </w:numPr>
      </w:pPr>
      <w:r>
        <w:rPr>
          <w:b/>
          <w:bCs/>
        </w:rPr>
        <w:t xml:space="preserve">高端服务器</w:t>
      </w:r>
      <w:r>
        <w:t xml:space="preserve">：价格约5-7万元，适用于大型企业和数据中心</w:t>
      </w:r>
      <w:r>
        <w:rPr>
          <w:vertAlign w:val="superscript"/>
        </w:rPr>
        <w:t xml:space="preserve">[</w:t>
      </w:r>
      <w:hyperlink r:id="rId40">
        <w:r>
          <w:rPr>
            <w:rStyle w:val="Hyperlink"/>
            <w:vertAlign w:val="superscript"/>
          </w:rPr>
          <w:t xml:space="preserve">39</w:t>
        </w:r>
      </w:hyperlink>
      <w:r>
        <w:rPr>
          <w:vertAlign w:val="superscript"/>
        </w:rPr>
        <w:t xml:space="preserve">]</w:t>
      </w:r>
    </w:p>
    <w:bookmarkEnd w:id="41"/>
    <w:bookmarkStart w:id="47" w:name="市场挑战与机遇"/>
    <w:p>
      <w:pPr>
        <w:pStyle w:val="Heading2"/>
      </w:pPr>
      <w:r>
        <w:t xml:space="preserve">市场挑战与机遇</w:t>
      </w:r>
    </w:p>
    <w:bookmarkStart w:id="42" w:name="挑战"/>
    <w:p>
      <w:pPr>
        <w:pStyle w:val="Heading3"/>
      </w:pPr>
      <w:r>
        <w:t xml:space="preserve">挑战：</w:t>
      </w:r>
    </w:p>
    <w:p>
      <w:pPr>
        <w:numPr>
          <w:ilvl w:val="0"/>
          <w:numId w:val="1005"/>
        </w:numPr>
      </w:pPr>
      <w:r>
        <w:rPr>
          <w:b/>
          <w:bCs/>
        </w:rPr>
        <w:t xml:space="preserve">技术更新换代快</w:t>
      </w:r>
      <w:r>
        <w:t xml:space="preserve">：互联网技术更新速度较快，服务器租赁公司需不断投入研发以保持技术优势</w:t>
      </w:r>
      <w:r>
        <w:rPr>
          <w:vertAlign w:val="superscript"/>
        </w:rPr>
        <w:t xml:space="preserve">[</w:t>
      </w:r>
      <w:hyperlink r:id="rId31">
        <w:r>
          <w:rPr>
            <w:rStyle w:val="Hyperlink"/>
            <w:vertAlign w:val="superscript"/>
          </w:rPr>
          <w:t xml:space="preserve">58</w:t>
        </w:r>
      </w:hyperlink>
      <w:r>
        <w:rPr>
          <w:vertAlign w:val="superscript"/>
        </w:rPr>
        <w:t xml:space="preserve">]</w:t>
      </w:r>
      <w:r>
        <w:t xml:space="preserve">。</w:t>
      </w:r>
    </w:p>
    <w:p>
      <w:pPr>
        <w:numPr>
          <w:ilvl w:val="0"/>
          <w:numId w:val="1005"/>
        </w:numPr>
      </w:pPr>
      <w:r>
        <w:rPr>
          <w:b/>
          <w:bCs/>
        </w:rPr>
        <w:t xml:space="preserve">安全问题日益突出</w:t>
      </w:r>
      <w:r>
        <w:t xml:space="preserve">：随着网络安全事件频发，服务器租赁公司面临巨大的安全压力，如何保障客户数据安全成为亟待解决的问题</w:t>
      </w:r>
      <w:r>
        <w:rPr>
          <w:vertAlign w:val="superscript"/>
        </w:rPr>
        <w:t xml:space="preserve">[</w:t>
      </w:r>
      <w:hyperlink r:id="rId31">
        <w:r>
          <w:rPr>
            <w:rStyle w:val="Hyperlink"/>
            <w:vertAlign w:val="superscript"/>
          </w:rPr>
          <w:t xml:space="preserve">58</w:t>
        </w:r>
      </w:hyperlink>
      <w:r>
        <w:rPr>
          <w:vertAlign w:val="superscript"/>
        </w:rPr>
        <w:t xml:space="preserve">]</w:t>
      </w:r>
      <w:r>
        <w:t xml:space="preserve">。</w:t>
      </w:r>
    </w:p>
    <w:bookmarkEnd w:id="42"/>
    <w:bookmarkStart w:id="46" w:name="机遇"/>
    <w:p>
      <w:pPr>
        <w:pStyle w:val="Heading3"/>
      </w:pPr>
      <w:r>
        <w:t xml:space="preserve">机遇：</w:t>
      </w:r>
    </w:p>
    <w:p>
      <w:pPr>
        <w:numPr>
          <w:ilvl w:val="0"/>
          <w:numId w:val="1006"/>
        </w:numPr>
      </w:pPr>
      <w:r>
        <w:rPr>
          <w:b/>
          <w:bCs/>
        </w:rPr>
        <w:t xml:space="preserve">云计算成为主流</w:t>
      </w:r>
      <w:r>
        <w:t xml:space="preserve">：随着云计算技术的不断发展，越来越多企业选择云服务器租赁，服务器租赁公司将加大云计算业务投入</w:t>
      </w:r>
      <w:r>
        <w:rPr>
          <w:vertAlign w:val="superscript"/>
        </w:rPr>
        <w:t xml:space="preserve">[</w:t>
      </w:r>
      <w:hyperlink r:id="rId31">
        <w:r>
          <w:rPr>
            <w:rStyle w:val="Hyperlink"/>
            <w:vertAlign w:val="superscript"/>
          </w:rPr>
          <w:t xml:space="preserve">58</w:t>
        </w:r>
      </w:hyperlink>
      <w:r>
        <w:rPr>
          <w:vertAlign w:val="superscript"/>
        </w:rPr>
        <w:t xml:space="preserve">]</w:t>
      </w:r>
      <w:r>
        <w:t xml:space="preserve">。</w:t>
      </w:r>
    </w:p>
    <w:p>
      <w:pPr>
        <w:numPr>
          <w:ilvl w:val="0"/>
          <w:numId w:val="1006"/>
        </w:numPr>
      </w:pPr>
      <w:r>
        <w:rPr>
          <w:b/>
          <w:bCs/>
        </w:rPr>
        <w:t xml:space="preserve">个性化服务需求增加</w:t>
      </w:r>
      <w:r>
        <w:t xml:space="preserve">：为满足不同客户需求，服务器租赁公司将提供更多个性化服务，根据客户行业特点定制化服务器配置</w:t>
      </w:r>
      <w:r>
        <w:rPr>
          <w:vertAlign w:val="superscript"/>
        </w:rPr>
        <w:t xml:space="preserve">[</w:t>
      </w:r>
      <w:hyperlink r:id="rId31">
        <w:r>
          <w:rPr>
            <w:rStyle w:val="Hyperlink"/>
            <w:vertAlign w:val="superscript"/>
          </w:rPr>
          <w:t xml:space="preserve">58</w:t>
        </w:r>
      </w:hyperlink>
      <w:r>
        <w:rPr>
          <w:vertAlign w:val="superscript"/>
        </w:rPr>
        <w:t xml:space="preserve">]</w:t>
      </w:r>
      <w:r>
        <w:t xml:space="preserve">。</w:t>
      </w:r>
    </w:p>
    <w:p>
      <w:pPr>
        <w:numPr>
          <w:ilvl w:val="0"/>
          <w:numId w:val="1006"/>
        </w:numPr>
      </w:pPr>
      <w:r>
        <w:rPr>
          <w:b/>
          <w:bCs/>
        </w:rPr>
        <w:t xml:space="preserve">国际化发展</w:t>
      </w:r>
      <w:r>
        <w:t xml:space="preserve">：随着中国企业"走出去"战略的深入推进，服务器租赁公司也将拓展海外市场，提高企业竞争力</w:t>
      </w:r>
      <w:r>
        <w:rPr>
          <w:vertAlign w:val="superscript"/>
        </w:rPr>
        <w:t xml:space="preserve">[</w:t>
      </w:r>
      <w:hyperlink r:id="rId31">
        <w:r>
          <w:rPr>
            <w:rStyle w:val="Hyperlink"/>
            <w:vertAlign w:val="superscript"/>
          </w:rPr>
          <w:t xml:space="preserve">58</w:t>
        </w:r>
      </w:hyperlink>
      <w:r>
        <w:rPr>
          <w:vertAlign w:val="superscript"/>
        </w:rPr>
        <w:t xml:space="preserve">]</w:t>
      </w:r>
      <w:r>
        <w:t xml:space="preserve">。</w:t>
      </w:r>
    </w:p>
    <w:p>
      <w:pPr>
        <w:pStyle w:val="FirstParagraph"/>
      </w:pPr>
      <w:r>
        <w:drawing>
          <wp:inline>
            <wp:extent cx="4876800" cy="3238500"/>
            <wp:effectExtent b="0" l="0" r="0" t="0"/>
            <wp:docPr descr="" title="" id="44" name="Picture"/>
            <a:graphic>
              <a:graphicData uri="http://schemas.openxmlformats.org/drawingml/2006/picture">
                <pic:pic>
                  <pic:nvPicPr>
                    <pic:cNvPr descr="https://qncdn.n.cn/so/upfile/12f05462b7ade60eec0a0b604ecae089.jpg" id="45" name="Picture"/>
                    <pic:cNvPicPr>
                      <a:picLocks noChangeArrowheads="1" noChangeAspect="1"/>
                    </pic:cNvPicPr>
                  </pic:nvPicPr>
                  <pic:blipFill>
                    <a:blip r:embed="rId43"/>
                    <a:stretch>
                      <a:fillRect/>
                    </a:stretch>
                  </pic:blipFill>
                  <pic:spPr bwMode="auto">
                    <a:xfrm>
                      <a:off x="0" y="0"/>
                      <a:ext cx="4876800" cy="3238500"/>
                    </a:xfrm>
                    <a:prstGeom prst="rect">
                      <a:avLst/>
                    </a:prstGeom>
                    <a:noFill/>
                    <a:ln w="9525">
                      <a:noFill/>
                      <a:headEnd/>
                      <a:tailEnd/>
                    </a:ln>
                  </pic:spPr>
                </pic:pic>
              </a:graphicData>
            </a:graphic>
          </wp:inline>
        </w:drawing>
      </w:r>
    </w:p>
    <w:bookmarkEnd w:id="46"/>
    <w:bookmarkEnd w:id="47"/>
    <w:bookmarkStart w:id="48" w:name="结论"/>
    <w:p>
      <w:pPr>
        <w:pStyle w:val="Heading2"/>
      </w:pPr>
      <w:r>
        <w:t xml:space="preserve">结论</w:t>
      </w:r>
    </w:p>
    <w:p>
      <w:pPr>
        <w:pStyle w:val="FirstParagraph"/>
      </w:pPr>
      <w:r>
        <w:t xml:space="preserve">中国专用服务器租赁市场前景广阔，在云计算技术推动下将持续增长。企业可通过租赁服务器降低成本、提高效率。随着行业规范化趋势明显，政府对互联网行业的支持政策将对服务器租用市场产生积极影响，推动市场的健康发展</w:t>
      </w:r>
      <w:r>
        <w:rPr>
          <w:vertAlign w:val="superscript"/>
        </w:rPr>
        <w:t xml:space="preserve">[</w:t>
      </w:r>
      <w:hyperlink r:id="rId34">
        <w:r>
          <w:rPr>
            <w:rStyle w:val="Hyperlink"/>
            <w:vertAlign w:val="superscript"/>
          </w:rPr>
          <w:t xml:space="preserve">59</w:t>
        </w:r>
      </w:hyperlink>
      <w:r>
        <w:rPr>
          <w:vertAlign w:val="superscript"/>
        </w:rPr>
        <w:t xml:space="preserve">][</w:t>
      </w:r>
      <w:hyperlink r:id="rId32">
        <w:r>
          <w:rPr>
            <w:rStyle w:val="Hyperlink"/>
            <w:vertAlign w:val="superscript"/>
          </w:rPr>
          <w:t xml:space="preserve">60</w:t>
        </w:r>
      </w:hyperlink>
      <w:r>
        <w:rPr>
          <w:vertAlign w:val="superscript"/>
        </w:rPr>
        <w:t xml:space="preserve">]</w:t>
      </w:r>
      <w:r>
        <w:t xml:space="preserve">。</w:t>
      </w:r>
    </w:p>
    <w:bookmarkEnd w:id="48"/>
    <w:bookmarkStart w:id="49" w:name="二主要提供商分析"/>
    <w:p>
      <w:pPr>
        <w:pStyle w:val="Heading2"/>
      </w:pPr>
      <w:r>
        <w:t xml:space="preserve">二、主要提供商分析</w:t>
      </w:r>
    </w:p>
    <w:bookmarkEnd w:id="49"/>
    <w:bookmarkStart w:id="57" w:name="大陆主要服务器提供商"/>
    <w:p>
      <w:pPr>
        <w:pStyle w:val="Heading2"/>
      </w:pPr>
      <w:r>
        <w:t xml:space="preserve">大陆主要服务器提供商</w:t>
      </w:r>
    </w:p>
    <w:bookmarkStart w:id="51" w:name="阿里云"/>
    <w:p>
      <w:pPr>
        <w:pStyle w:val="Heading3"/>
      </w:pPr>
      <w:r>
        <w:t xml:space="preserve">阿里云</w:t>
      </w:r>
    </w:p>
    <w:p>
      <w:pPr>
        <w:pStyle w:val="FirstParagraph"/>
      </w:pPr>
      <w:r>
        <w:t xml:space="preserve">阿里云作为国内领先的云服务提供商，在北京、上海、广州等地区均设有数据中心，提供全面的服务器租赁解决方案。其优势在于技术实力雄厚，拥有自主研发的飞天操作系统，性能稳定可靠。价格方面提供多种计费模式，满足不同用户需求，并有专业技术团队提供7*24小时在线客服支持</w:t>
      </w:r>
      <w:r>
        <w:rPr>
          <w:vertAlign w:val="superscript"/>
        </w:rPr>
        <w:t xml:space="preserve">[</w:t>
      </w:r>
      <w:hyperlink r:id="rId50">
        <w:r>
          <w:rPr>
            <w:rStyle w:val="Hyperlink"/>
            <w:vertAlign w:val="superscript"/>
          </w:rPr>
          <w:t xml:space="preserve">31</w:t>
        </w:r>
      </w:hyperlink>
      <w:r>
        <w:rPr>
          <w:vertAlign w:val="superscript"/>
        </w:rPr>
        <w:t xml:space="preserve">]</w:t>
      </w:r>
      <w:r>
        <w:t xml:space="preserve">。</w:t>
      </w:r>
    </w:p>
    <w:bookmarkEnd w:id="51"/>
    <w:bookmarkStart w:id="53" w:name="腾讯云"/>
    <w:p>
      <w:pPr>
        <w:pStyle w:val="Heading3"/>
      </w:pPr>
      <w:r>
        <w:t xml:space="preserve">腾讯云</w:t>
      </w:r>
    </w:p>
    <w:p>
      <w:pPr>
        <w:pStyle w:val="FirstParagraph"/>
      </w:pPr>
      <w:r>
        <w:t xml:space="preserve">腾讯云背靠腾讯集团，在北京、上海、广州、深圳等城市拥有数据中心。其特点是品牌优势明显，产品线丰富，提供多种云产品满足不同用户需求。腾讯云在广州是使用最多的城市之一，拥有完善的网络基础设施和数据中心</w:t>
      </w:r>
      <w:r>
        <w:rPr>
          <w:vertAlign w:val="superscript"/>
        </w:rPr>
        <w:t xml:space="preserve">[</w:t>
      </w:r>
      <w:hyperlink r:id="rId52">
        <w:r>
          <w:rPr>
            <w:rStyle w:val="Hyperlink"/>
            <w:vertAlign w:val="superscript"/>
          </w:rPr>
          <w:t xml:space="preserve">51</w:t>
        </w:r>
      </w:hyperlink>
      <w:r>
        <w:rPr>
          <w:vertAlign w:val="superscript"/>
        </w:rPr>
        <w:t xml:space="preserve">]</w:t>
      </w:r>
      <w:r>
        <w:t xml:space="preserve">。价格相对较低，适合预算有限的用户</w:t>
      </w:r>
      <w:r>
        <w:rPr>
          <w:vertAlign w:val="superscript"/>
        </w:rPr>
        <w:t xml:space="preserve">[</w:t>
      </w:r>
      <w:hyperlink r:id="rId50">
        <w:r>
          <w:rPr>
            <w:rStyle w:val="Hyperlink"/>
            <w:vertAlign w:val="superscript"/>
          </w:rPr>
          <w:t xml:space="preserve">31</w:t>
        </w:r>
      </w:hyperlink>
      <w:r>
        <w:rPr>
          <w:vertAlign w:val="superscript"/>
        </w:rPr>
        <w:t xml:space="preserve">]</w:t>
      </w:r>
      <w:r>
        <w:t xml:space="preserve">。</w:t>
      </w:r>
    </w:p>
    <w:bookmarkEnd w:id="53"/>
    <w:bookmarkStart w:id="55" w:name="华为云"/>
    <w:p>
      <w:pPr>
        <w:pStyle w:val="Heading3"/>
      </w:pPr>
      <w:r>
        <w:t xml:space="preserve">华为云</w:t>
      </w:r>
    </w:p>
    <w:p>
      <w:pPr>
        <w:pStyle w:val="FirstParagraph"/>
      </w:pPr>
      <w:r>
        <w:t xml:space="preserve">华为云在全球范围内拥有多个数据中心，国内主要分布在北京、上海、广州等地。其优势在于自主研发的ECS云服务器性能优越，强调安全和可靠性，提供先进的技术和优质的企业服务</w:t>
      </w:r>
      <w:r>
        <w:rPr>
          <w:vertAlign w:val="superscript"/>
        </w:rPr>
        <w:t xml:space="preserve">[</w:t>
      </w:r>
      <w:hyperlink r:id="rId50">
        <w:r>
          <w:rPr>
            <w:rStyle w:val="Hyperlink"/>
            <w:vertAlign w:val="superscript"/>
          </w:rPr>
          <w:t xml:space="preserve">31</w:t>
        </w:r>
      </w:hyperlink>
      <w:r>
        <w:rPr>
          <w:vertAlign w:val="superscript"/>
        </w:rPr>
        <w:t xml:space="preserve">]</w:t>
      </w:r>
      <w:r>
        <w:t xml:space="preserve">。华为云特别适合对安全性有较高要求的企业用户</w:t>
      </w:r>
      <w:r>
        <w:rPr>
          <w:vertAlign w:val="superscript"/>
        </w:rPr>
        <w:t xml:space="preserve">[</w:t>
      </w:r>
      <w:hyperlink r:id="rId54">
        <w:r>
          <w:rPr>
            <w:rStyle w:val="Hyperlink"/>
            <w:vertAlign w:val="superscript"/>
          </w:rPr>
          <w:t xml:space="preserve">46</w:t>
        </w:r>
      </w:hyperlink>
      <w:r>
        <w:rPr>
          <w:vertAlign w:val="superscript"/>
        </w:rPr>
        <w:t xml:space="preserve">]</w:t>
      </w:r>
      <w:r>
        <w:t xml:space="preserve">。</w:t>
      </w:r>
    </w:p>
    <w:bookmarkEnd w:id="55"/>
    <w:bookmarkStart w:id="56" w:name="ucloud"/>
    <w:p>
      <w:pPr>
        <w:pStyle w:val="Heading3"/>
      </w:pPr>
      <w:r>
        <w:t xml:space="preserve">UCloud</w:t>
      </w:r>
    </w:p>
    <w:p>
      <w:pPr>
        <w:pStyle w:val="FirstParagraph"/>
      </w:pPr>
      <w:r>
        <w:t xml:space="preserve">UCloud在国内市场以高性价比著称，提供多种计费模式满足不同用户需求。技术方面拥有自主研发的UOS操作系统，性能稳定可靠，并有专业技术团队提供全天候支持</w:t>
      </w:r>
      <w:r>
        <w:rPr>
          <w:vertAlign w:val="superscript"/>
        </w:rPr>
        <w:t xml:space="preserve">[</w:t>
      </w:r>
      <w:hyperlink r:id="rId50">
        <w:r>
          <w:rPr>
            <w:rStyle w:val="Hyperlink"/>
            <w:vertAlign w:val="superscript"/>
          </w:rPr>
          <w:t xml:space="preserve">31</w:t>
        </w:r>
      </w:hyperlink>
      <w:r>
        <w:rPr>
          <w:vertAlign w:val="superscript"/>
        </w:rPr>
        <w:t xml:space="preserve">]</w:t>
      </w:r>
      <w:r>
        <w:t xml:space="preserve">。</w:t>
      </w:r>
    </w:p>
    <w:bookmarkEnd w:id="56"/>
    <w:bookmarkEnd w:id="57"/>
    <w:bookmarkStart w:id="69" w:name="香港主要服务器提供商"/>
    <w:p>
      <w:pPr>
        <w:pStyle w:val="Heading2"/>
      </w:pPr>
      <w:r>
        <w:t xml:space="preserve">香港主要服务器提供商</w:t>
      </w:r>
    </w:p>
    <w:bookmarkStart w:id="59" w:name="阿里云香港"/>
    <w:p>
      <w:pPr>
        <w:pStyle w:val="Heading3"/>
      </w:pPr>
      <w:r>
        <w:t xml:space="preserve">阿里云香港</w:t>
      </w:r>
    </w:p>
    <w:p>
      <w:pPr>
        <w:pStyle w:val="FirstParagraph"/>
      </w:pPr>
      <w:r>
        <w:t xml:space="preserve">阿里云在香港市场具有较高知名度，提供稳定、安全的云计算服务。其香港服务器租赁价格起步价约为每月100元人民币，随配置提升价格递增。阿里云香港节点拥有完善的售后服务体系，适合对品牌有较高要求的企业</w:t>
      </w:r>
      <w:r>
        <w:rPr>
          <w:vertAlign w:val="superscript"/>
        </w:rPr>
        <w:t xml:space="preserve">[</w:t>
      </w:r>
      <w:hyperlink r:id="rId58">
        <w:r>
          <w:rPr>
            <w:rStyle w:val="Hyperlink"/>
            <w:vertAlign w:val="superscript"/>
          </w:rPr>
          <w:t xml:space="preserve">52</w:t>
        </w:r>
      </w:hyperlink>
      <w:r>
        <w:rPr>
          <w:vertAlign w:val="superscript"/>
        </w:rPr>
        <w:t xml:space="preserve">]</w:t>
      </w:r>
      <w:r>
        <w:t xml:space="preserve">。</w:t>
      </w:r>
    </w:p>
    <w:bookmarkEnd w:id="59"/>
    <w:bookmarkStart w:id="61" w:name="腾讯云香港"/>
    <w:p>
      <w:pPr>
        <w:pStyle w:val="Heading3"/>
      </w:pPr>
      <w:r>
        <w:t xml:space="preserve">腾讯云香港</w:t>
      </w:r>
    </w:p>
    <w:p>
      <w:pPr>
        <w:pStyle w:val="FirstParagraph"/>
      </w:pPr>
      <w:r>
        <w:t xml:space="preserve">腾讯云在香港市场占有较高市场份额，其云服务器租赁价格相对较低，起步价约为每月80元人民币。腾讯云香港数据中心能够为用户提供优质的服务，特别适合对成本敏感的企业</w:t>
      </w:r>
      <w:r>
        <w:rPr>
          <w:vertAlign w:val="superscript"/>
        </w:rPr>
        <w:t xml:space="preserve">[</w:t>
      </w:r>
      <w:hyperlink r:id="rId60">
        <w:r>
          <w:rPr>
            <w:rStyle w:val="Hyperlink"/>
            <w:vertAlign w:val="superscript"/>
          </w:rPr>
          <w:t xml:space="preserve">48</w:t>
        </w:r>
      </w:hyperlink>
      <w:r>
        <w:rPr>
          <w:vertAlign w:val="superscript"/>
        </w:rPr>
        <w:t xml:space="preserve">][</w:t>
      </w:r>
      <w:hyperlink r:id="rId58">
        <w:r>
          <w:rPr>
            <w:rStyle w:val="Hyperlink"/>
            <w:vertAlign w:val="superscript"/>
          </w:rPr>
          <w:t xml:space="preserve">52</w:t>
        </w:r>
      </w:hyperlink>
      <w:r>
        <w:rPr>
          <w:vertAlign w:val="superscript"/>
        </w:rPr>
        <w:t xml:space="preserve">]</w:t>
      </w:r>
      <w:r>
        <w:t xml:space="preserve">。</w:t>
      </w:r>
    </w:p>
    <w:bookmarkEnd w:id="61"/>
    <w:bookmarkStart w:id="62" w:name="华为云香港"/>
    <w:p>
      <w:pPr>
        <w:pStyle w:val="Heading3"/>
      </w:pPr>
      <w:r>
        <w:t xml:space="preserve">华为云香港</w:t>
      </w:r>
    </w:p>
    <w:p>
      <w:pPr>
        <w:pStyle w:val="FirstParagraph"/>
      </w:pPr>
      <w:r>
        <w:t xml:space="preserve">华为云在香港市场拥有较强竞争力，其云服务器租赁价格适中，起步价约为每月120元人民币。华为云以技术创新和高质量服务著称，提供全面的云服务解决方案</w:t>
      </w:r>
      <w:r>
        <w:rPr>
          <w:vertAlign w:val="superscript"/>
        </w:rPr>
        <w:t xml:space="preserve">[</w:t>
      </w:r>
      <w:hyperlink r:id="rId60">
        <w:r>
          <w:rPr>
            <w:rStyle w:val="Hyperlink"/>
            <w:vertAlign w:val="superscript"/>
          </w:rPr>
          <w:t xml:space="preserve">48</w:t>
        </w:r>
      </w:hyperlink>
      <w:r>
        <w:rPr>
          <w:vertAlign w:val="superscript"/>
        </w:rPr>
        <w:t xml:space="preserve">][</w:t>
      </w:r>
      <w:hyperlink r:id="rId58">
        <w:r>
          <w:rPr>
            <w:rStyle w:val="Hyperlink"/>
            <w:vertAlign w:val="superscript"/>
          </w:rPr>
          <w:t xml:space="preserve">52</w:t>
        </w:r>
      </w:hyperlink>
      <w:r>
        <w:rPr>
          <w:vertAlign w:val="superscript"/>
        </w:rPr>
        <w:t xml:space="preserve">]</w:t>
      </w:r>
      <w:r>
        <w:t xml:space="preserve">。</w:t>
      </w:r>
    </w:p>
    <w:bookmarkEnd w:id="62"/>
    <w:bookmarkStart w:id="63" w:name="恒创科技"/>
    <w:p>
      <w:pPr>
        <w:pStyle w:val="Heading3"/>
      </w:pPr>
      <w:r>
        <w:t xml:space="preserve">恒创科技</w:t>
      </w:r>
    </w:p>
    <w:p>
      <w:pPr>
        <w:pStyle w:val="FirstParagraph"/>
      </w:pPr>
      <w:r>
        <w:t xml:space="preserve">恒创科技是香港本地的云服务提供商，提供多种海外云产品和服务，拥有CN2 GIA高质量专线，大带宽优化回国带宽资源和G口BGP国际大带宽。在促销活动期间常提供较大优惠和折扣</w:t>
      </w:r>
      <w:r>
        <w:rPr>
          <w:vertAlign w:val="superscript"/>
        </w:rPr>
        <w:t xml:space="preserve">[</w:t>
      </w:r>
      <w:hyperlink r:id="rId60">
        <w:r>
          <w:rPr>
            <w:rStyle w:val="Hyperlink"/>
            <w:vertAlign w:val="superscript"/>
          </w:rPr>
          <w:t xml:space="preserve">48</w:t>
        </w:r>
      </w:hyperlink>
      <w:r>
        <w:rPr>
          <w:vertAlign w:val="superscript"/>
        </w:rPr>
        <w:t xml:space="preserve">]</w:t>
      </w:r>
      <w:r>
        <w:t xml:space="preserve">。</w:t>
      </w:r>
    </w:p>
    <w:bookmarkEnd w:id="63"/>
    <w:bookmarkStart w:id="68" w:name="a5数据桔子数据"/>
    <w:p>
      <w:pPr>
        <w:pStyle w:val="Heading3"/>
      </w:pPr>
      <w:r>
        <w:t xml:space="preserve">A5数据/桔子数据</w:t>
      </w:r>
    </w:p>
    <w:p>
      <w:pPr>
        <w:pStyle w:val="FirstParagraph"/>
      </w:pPr>
      <w:r>
        <w:t xml:space="preserve">这些专业IDC服务商在定制化配置和本地化支持方面具有优势，针对长期用户提供额外服务如DDoS防护服务。适合需要定制化服务的中小企业</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p>
      <w:pPr>
        <w:pStyle w:val="BodyText"/>
      </w:pPr>
      <w:r>
        <w:drawing>
          <wp:inline>
            <wp:extent cx="6400800" cy="4000499"/>
            <wp:effectExtent b="0" l="0" r="0" t="0"/>
            <wp:docPr descr="" title="" id="66" name="Picture"/>
            <a:graphic>
              <a:graphicData uri="http://schemas.openxmlformats.org/drawingml/2006/picture">
                <pic:pic>
                  <pic:nvPicPr>
                    <pic:cNvPr descr="https://qncdn.n.cn/so/upfile/53752523802d18988ef02b002e2b3c32.jpg" id="67" name="Picture"/>
                    <pic:cNvPicPr>
                      <a:picLocks noChangeArrowheads="1" noChangeAspect="1"/>
                    </pic:cNvPicPr>
                  </pic:nvPicPr>
                  <pic:blipFill>
                    <a:blip r:embed="rId65"/>
                    <a:stretch>
                      <a:fillRect/>
                    </a:stretch>
                  </pic:blipFill>
                  <pic:spPr bwMode="auto">
                    <a:xfrm>
                      <a:off x="0" y="0"/>
                      <a:ext cx="6400800" cy="4000499"/>
                    </a:xfrm>
                    <a:prstGeom prst="rect">
                      <a:avLst/>
                    </a:prstGeom>
                    <a:noFill/>
                    <a:ln w="9525">
                      <a:noFill/>
                      <a:headEnd/>
                      <a:tailEnd/>
                    </a:ln>
                  </pic:spPr>
                </pic:pic>
              </a:graphicData>
            </a:graphic>
          </wp:inline>
        </w:drawing>
      </w:r>
    </w:p>
    <w:bookmarkEnd w:id="68"/>
    <w:bookmarkEnd w:id="69"/>
    <w:bookmarkStart w:id="71" w:name="服务特点对比"/>
    <w:p>
      <w:pPr>
        <w:pStyle w:val="Heading2"/>
      </w:pPr>
      <w:r>
        <w:t xml:space="preserve">服务特点对比</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地区</w:t>
            </w:r>
          </w:p>
        </w:tc>
        <w:tc>
          <w:tcPr/>
          <w:p>
            <w:pPr>
              <w:pStyle w:val="Compact"/>
              <w:jc w:val="left"/>
            </w:pPr>
            <w:r>
              <w:t xml:space="preserve">提供商</w:t>
            </w:r>
          </w:p>
        </w:tc>
        <w:tc>
          <w:tcPr/>
          <w:p>
            <w:pPr>
              <w:pStyle w:val="Compact"/>
              <w:jc w:val="left"/>
            </w:pPr>
            <w:r>
              <w:t xml:space="preserve">网络质量</w:t>
            </w:r>
          </w:p>
        </w:tc>
        <w:tc>
          <w:tcPr/>
          <w:p>
            <w:pPr>
              <w:pStyle w:val="Compact"/>
              <w:jc w:val="left"/>
            </w:pPr>
            <w:r>
              <w:t xml:space="preserve">价格优势</w:t>
            </w:r>
          </w:p>
        </w:tc>
        <w:tc>
          <w:tcPr/>
          <w:p>
            <w:pPr>
              <w:pStyle w:val="Compact"/>
              <w:jc w:val="left"/>
            </w:pPr>
            <w:r>
              <w:t xml:space="preserve">技术支持</w:t>
            </w:r>
          </w:p>
        </w:tc>
        <w:tc>
          <w:tcPr/>
          <w:p>
            <w:pPr>
              <w:pStyle w:val="Compact"/>
              <w:jc w:val="left"/>
            </w:pPr>
            <w:r>
              <w:t xml:space="preserve">适用场景</w:t>
            </w:r>
          </w:p>
        </w:tc>
      </w:tr>
      <w:tr>
        <w:tc>
          <w:tcPr/>
          <w:p>
            <w:pPr>
              <w:pStyle w:val="Compact"/>
              <w:jc w:val="left"/>
            </w:pPr>
            <w:r>
              <w:t xml:space="preserve">大陆</w:t>
            </w:r>
          </w:p>
        </w:tc>
        <w:tc>
          <w:tcPr/>
          <w:p>
            <w:pPr>
              <w:pStyle w:val="Compact"/>
              <w:jc w:val="left"/>
            </w:pPr>
            <w:r>
              <w:t xml:space="preserve">阿里云</w:t>
            </w:r>
          </w:p>
        </w:tc>
        <w:tc>
          <w:tcPr/>
          <w:p>
            <w:pPr>
              <w:pStyle w:val="Compact"/>
              <w:jc w:val="left"/>
            </w:pPr>
            <w:r>
              <w:t xml:space="preserve">多线BGP</w:t>
            </w:r>
          </w:p>
        </w:tc>
        <w:tc>
          <w:tcPr/>
          <w:p>
            <w:pPr>
              <w:pStyle w:val="Compact"/>
              <w:jc w:val="left"/>
            </w:pPr>
            <w:r>
              <w:t xml:space="preserve">中等</w:t>
            </w:r>
          </w:p>
        </w:tc>
        <w:tc>
          <w:tcPr/>
          <w:p>
            <w:pPr>
              <w:pStyle w:val="Compact"/>
              <w:jc w:val="left"/>
            </w:pPr>
            <w:r>
              <w:t xml:space="preserve">强大</w:t>
            </w:r>
          </w:p>
        </w:tc>
        <w:tc>
          <w:tcPr/>
          <w:p>
            <w:pPr>
              <w:pStyle w:val="Compact"/>
              <w:jc w:val="left"/>
            </w:pPr>
            <w:r>
              <w:t xml:space="preserve">中大型企业</w:t>
            </w:r>
          </w:p>
        </w:tc>
      </w:tr>
      <w:tr>
        <w:tc>
          <w:tcPr/>
          <w:p>
            <w:pPr>
              <w:pStyle w:val="Compact"/>
              <w:jc w:val="left"/>
            </w:pPr>
            <w:r>
              <w:t xml:space="preserve">大陆</w:t>
            </w:r>
          </w:p>
        </w:tc>
        <w:tc>
          <w:tcPr/>
          <w:p>
            <w:pPr>
              <w:pStyle w:val="Compact"/>
              <w:jc w:val="left"/>
            </w:pPr>
            <w:r>
              <w:t xml:space="preserve">腾讯云</w:t>
            </w:r>
          </w:p>
        </w:tc>
        <w:tc>
          <w:tcPr/>
          <w:p>
            <w:pPr>
              <w:pStyle w:val="Compact"/>
              <w:jc w:val="left"/>
            </w:pPr>
            <w:r>
              <w:t xml:space="preserve">多线BGP</w:t>
            </w:r>
          </w:p>
        </w:tc>
        <w:tc>
          <w:tcPr/>
          <w:p>
            <w:pPr>
              <w:pStyle w:val="Compact"/>
              <w:jc w:val="left"/>
            </w:pPr>
            <w:r>
              <w:t xml:space="preserve">较高</w:t>
            </w:r>
          </w:p>
        </w:tc>
        <w:tc>
          <w:tcPr/>
          <w:p>
            <w:pPr>
              <w:pStyle w:val="Compact"/>
              <w:jc w:val="left"/>
            </w:pPr>
            <w:r>
              <w:t xml:space="preserve">优质</w:t>
            </w:r>
          </w:p>
        </w:tc>
        <w:tc>
          <w:tcPr/>
          <w:p>
            <w:pPr>
              <w:pStyle w:val="Compact"/>
              <w:jc w:val="left"/>
            </w:pPr>
            <w:r>
              <w:t xml:space="preserve">高流量网站</w:t>
            </w:r>
          </w:p>
        </w:tc>
      </w:tr>
      <w:tr>
        <w:tc>
          <w:tcPr/>
          <w:p>
            <w:pPr>
              <w:pStyle w:val="Compact"/>
              <w:jc w:val="left"/>
            </w:pPr>
            <w:r>
              <w:t xml:space="preserve">大陆</w:t>
            </w:r>
          </w:p>
        </w:tc>
        <w:tc>
          <w:tcPr/>
          <w:p>
            <w:pPr>
              <w:pStyle w:val="Compact"/>
              <w:jc w:val="left"/>
            </w:pPr>
            <w:r>
              <w:t xml:space="preserve">华为云</w:t>
            </w:r>
          </w:p>
        </w:tc>
        <w:tc>
          <w:tcPr/>
          <w:p>
            <w:pPr>
              <w:pStyle w:val="Compact"/>
              <w:jc w:val="left"/>
            </w:pPr>
            <w:r>
              <w:t xml:space="preserve">稳定可靠</w:t>
            </w:r>
          </w:p>
        </w:tc>
        <w:tc>
          <w:tcPr/>
          <w:p>
            <w:pPr>
              <w:pStyle w:val="Compact"/>
              <w:jc w:val="left"/>
            </w:pPr>
            <w:r>
              <w:t xml:space="preserve">中等</w:t>
            </w:r>
          </w:p>
        </w:tc>
        <w:tc>
          <w:tcPr/>
          <w:p>
            <w:pPr>
              <w:pStyle w:val="Compact"/>
              <w:jc w:val="left"/>
            </w:pPr>
            <w:r>
              <w:t xml:space="preserve">专业</w:t>
            </w:r>
          </w:p>
        </w:tc>
        <w:tc>
          <w:tcPr/>
          <w:p>
            <w:pPr>
              <w:pStyle w:val="Compact"/>
              <w:jc w:val="left"/>
            </w:pPr>
            <w:r>
              <w:t xml:space="preserve">安全需求高企业</w:t>
            </w:r>
          </w:p>
        </w:tc>
      </w:tr>
      <w:tr>
        <w:tc>
          <w:tcPr/>
          <w:p>
            <w:pPr>
              <w:pStyle w:val="Compact"/>
              <w:jc w:val="left"/>
            </w:pPr>
            <w:r>
              <w:t xml:space="preserve">大陆</w:t>
            </w:r>
          </w:p>
        </w:tc>
        <w:tc>
          <w:tcPr/>
          <w:p>
            <w:pPr>
              <w:pStyle w:val="Compact"/>
              <w:jc w:val="left"/>
            </w:pPr>
            <w:r>
              <w:t xml:space="preserve">UCloud</w:t>
            </w:r>
          </w:p>
        </w:tc>
        <w:tc>
          <w:tcPr/>
          <w:p>
            <w:pPr>
              <w:pStyle w:val="Compact"/>
              <w:jc w:val="left"/>
            </w:pPr>
            <w:r>
              <w:t xml:space="preserve">性价比高</w:t>
            </w:r>
          </w:p>
        </w:tc>
        <w:tc>
          <w:tcPr/>
          <w:p>
            <w:pPr>
              <w:pStyle w:val="Compact"/>
              <w:jc w:val="left"/>
            </w:pPr>
            <w:r>
              <w:t xml:space="preserve">较高</w:t>
            </w:r>
          </w:p>
        </w:tc>
        <w:tc>
          <w:tcPr/>
          <w:p>
            <w:pPr>
              <w:pStyle w:val="Compact"/>
              <w:jc w:val="left"/>
            </w:pPr>
            <w:r>
              <w:t xml:space="preserve">专业</w:t>
            </w:r>
          </w:p>
        </w:tc>
        <w:tc>
          <w:tcPr/>
          <w:p>
            <w:pPr>
              <w:pStyle w:val="Compact"/>
              <w:jc w:val="left"/>
            </w:pPr>
            <w:r>
              <w:t xml:space="preserve">中小企业</w:t>
            </w:r>
          </w:p>
        </w:tc>
      </w:tr>
      <w:tr>
        <w:tc>
          <w:tcPr/>
          <w:p>
            <w:pPr>
              <w:pStyle w:val="Compact"/>
              <w:jc w:val="left"/>
            </w:pPr>
            <w:r>
              <w:t xml:space="preserve">香港</w:t>
            </w:r>
          </w:p>
        </w:tc>
        <w:tc>
          <w:tcPr/>
          <w:p>
            <w:pPr>
              <w:pStyle w:val="Compact"/>
              <w:jc w:val="left"/>
            </w:pPr>
            <w:r>
              <w:t xml:space="preserve">阿里云香港</w:t>
            </w:r>
          </w:p>
        </w:tc>
        <w:tc>
          <w:tcPr/>
          <w:p>
            <w:pPr>
              <w:pStyle w:val="Compact"/>
              <w:jc w:val="left"/>
            </w:pPr>
            <w:r>
              <w:t xml:space="preserve">国际带宽</w:t>
            </w:r>
          </w:p>
        </w:tc>
        <w:tc>
          <w:tcPr/>
          <w:p>
            <w:pPr>
              <w:pStyle w:val="Compact"/>
              <w:jc w:val="left"/>
            </w:pPr>
            <w:r>
              <w:t xml:space="preserve">中等</w:t>
            </w:r>
          </w:p>
        </w:tc>
        <w:tc>
          <w:tcPr/>
          <w:p>
            <w:pPr>
              <w:pStyle w:val="Compact"/>
              <w:jc w:val="left"/>
            </w:pPr>
            <w:r>
              <w:t xml:space="preserve">全天候</w:t>
            </w:r>
          </w:p>
        </w:tc>
        <w:tc>
          <w:tcPr/>
          <w:p>
            <w:pPr>
              <w:pStyle w:val="Compact"/>
              <w:jc w:val="left"/>
            </w:pPr>
            <w:r>
              <w:t xml:space="preserve">跨境业务</w:t>
            </w:r>
          </w:p>
        </w:tc>
      </w:tr>
      <w:tr>
        <w:tc>
          <w:tcPr/>
          <w:p>
            <w:pPr>
              <w:pStyle w:val="Compact"/>
              <w:jc w:val="left"/>
            </w:pPr>
            <w:r>
              <w:t xml:space="preserve">香港</w:t>
            </w:r>
          </w:p>
        </w:tc>
        <w:tc>
          <w:tcPr/>
          <w:p>
            <w:pPr>
              <w:pStyle w:val="Compact"/>
              <w:jc w:val="left"/>
            </w:pPr>
            <w:r>
              <w:t xml:space="preserve">腾讯云香港</w:t>
            </w:r>
          </w:p>
        </w:tc>
        <w:tc>
          <w:tcPr/>
          <w:p>
            <w:pPr>
              <w:pStyle w:val="Compact"/>
              <w:jc w:val="left"/>
            </w:pPr>
            <w:r>
              <w:t xml:space="preserve">国际带宽</w:t>
            </w:r>
          </w:p>
        </w:tc>
        <w:tc>
          <w:tcPr/>
          <w:p>
            <w:pPr>
              <w:pStyle w:val="Compact"/>
              <w:jc w:val="left"/>
            </w:pPr>
            <w:r>
              <w:t xml:space="preserve">较高</w:t>
            </w:r>
          </w:p>
        </w:tc>
        <w:tc>
          <w:tcPr/>
          <w:p>
            <w:pPr>
              <w:pStyle w:val="Compact"/>
              <w:jc w:val="left"/>
            </w:pPr>
            <w:r>
              <w:t xml:space="preserve">全天候</w:t>
            </w:r>
          </w:p>
        </w:tc>
        <w:tc>
          <w:tcPr/>
          <w:p>
            <w:pPr>
              <w:pStyle w:val="Compact"/>
              <w:jc w:val="left"/>
            </w:pPr>
            <w:r>
              <w:t xml:space="preserve">成本敏感企业</w:t>
            </w:r>
          </w:p>
        </w:tc>
      </w:tr>
      <w:tr>
        <w:tc>
          <w:tcPr/>
          <w:p>
            <w:pPr>
              <w:pStyle w:val="Compact"/>
              <w:jc w:val="left"/>
            </w:pPr>
            <w:r>
              <w:t xml:space="preserve">香港</w:t>
            </w:r>
          </w:p>
        </w:tc>
        <w:tc>
          <w:tcPr/>
          <w:p>
            <w:pPr>
              <w:pStyle w:val="Compact"/>
              <w:jc w:val="left"/>
            </w:pPr>
            <w:r>
              <w:t xml:space="preserve">华为云香港</w:t>
            </w:r>
          </w:p>
        </w:tc>
        <w:tc>
          <w:tcPr/>
          <w:p>
            <w:pPr>
              <w:pStyle w:val="Compact"/>
              <w:jc w:val="left"/>
            </w:pPr>
            <w:r>
              <w:t xml:space="preserve">稳定可靠</w:t>
            </w:r>
          </w:p>
        </w:tc>
        <w:tc>
          <w:tcPr/>
          <w:p>
            <w:pPr>
              <w:pStyle w:val="Compact"/>
              <w:jc w:val="left"/>
            </w:pPr>
            <w:r>
              <w:t xml:space="preserve">中等</w:t>
            </w:r>
          </w:p>
        </w:tc>
        <w:tc>
          <w:tcPr/>
          <w:p>
            <w:pPr>
              <w:pStyle w:val="Compact"/>
              <w:jc w:val="left"/>
            </w:pPr>
            <w:r>
              <w:t xml:space="preserve">专业</w:t>
            </w:r>
          </w:p>
        </w:tc>
        <w:tc>
          <w:tcPr/>
          <w:p>
            <w:pPr>
              <w:pStyle w:val="Compact"/>
              <w:jc w:val="left"/>
            </w:pPr>
            <w:r>
              <w:t xml:space="preserve">高安全需求</w:t>
            </w:r>
          </w:p>
        </w:tc>
      </w:tr>
      <w:tr>
        <w:tc>
          <w:tcPr/>
          <w:p>
            <w:pPr>
              <w:pStyle w:val="Compact"/>
              <w:jc w:val="left"/>
            </w:pPr>
            <w:r>
              <w:t xml:space="preserve">香港</w:t>
            </w:r>
          </w:p>
        </w:tc>
        <w:tc>
          <w:tcPr/>
          <w:p>
            <w:pPr>
              <w:pStyle w:val="Compact"/>
              <w:jc w:val="left"/>
            </w:pPr>
            <w:r>
              <w:t xml:space="preserve">恒创科技</w:t>
            </w:r>
          </w:p>
        </w:tc>
        <w:tc>
          <w:tcPr/>
          <w:p>
            <w:pPr>
              <w:pStyle w:val="Compact"/>
              <w:jc w:val="left"/>
            </w:pPr>
            <w:r>
              <w:t xml:space="preserve">CN2专线</w:t>
            </w:r>
          </w:p>
        </w:tc>
        <w:tc>
          <w:tcPr/>
          <w:p>
            <w:pPr>
              <w:pStyle w:val="Compact"/>
              <w:jc w:val="left"/>
            </w:pPr>
            <w:r>
              <w:t xml:space="preserve">较高</w:t>
            </w:r>
          </w:p>
        </w:tc>
        <w:tc>
          <w:tcPr/>
          <w:p>
            <w:pPr>
              <w:pStyle w:val="Compact"/>
              <w:jc w:val="left"/>
            </w:pPr>
            <w:r>
              <w:t xml:space="preserve">本地化</w:t>
            </w:r>
          </w:p>
        </w:tc>
        <w:tc>
          <w:tcPr/>
          <w:p>
            <w:pPr>
              <w:pStyle w:val="Compact"/>
              <w:jc w:val="left"/>
            </w:pPr>
            <w:r>
              <w:t xml:space="preserve">跨境电商</w:t>
            </w:r>
          </w:p>
        </w:tc>
      </w:tr>
      <w:tr>
        <w:tc>
          <w:tcPr/>
          <w:p>
            <w:pPr>
              <w:pStyle w:val="Compact"/>
              <w:jc w:val="left"/>
            </w:pPr>
            <w:r>
              <w:t xml:space="preserve">香港</w:t>
            </w:r>
          </w:p>
        </w:tc>
        <w:tc>
          <w:tcPr/>
          <w:p>
            <w:pPr>
              <w:pStyle w:val="Compact"/>
              <w:jc w:val="left"/>
            </w:pPr>
            <w:r>
              <w:t xml:space="preserve">专业IDC</w:t>
            </w:r>
          </w:p>
        </w:tc>
        <w:tc>
          <w:tcPr/>
          <w:p>
            <w:pPr>
              <w:pStyle w:val="Compact"/>
              <w:jc w:val="left"/>
            </w:pPr>
            <w:r>
              <w:t xml:space="preserve">定制线路</w:t>
            </w:r>
          </w:p>
        </w:tc>
        <w:tc>
          <w:tcPr/>
          <w:p>
            <w:pPr>
              <w:pStyle w:val="Compact"/>
              <w:jc w:val="left"/>
            </w:pPr>
            <w:r>
              <w:t xml:space="preserve">灵活</w:t>
            </w:r>
          </w:p>
        </w:tc>
        <w:tc>
          <w:tcPr/>
          <w:p>
            <w:pPr>
              <w:pStyle w:val="Compact"/>
              <w:jc w:val="left"/>
            </w:pPr>
            <w:r>
              <w:t xml:space="preserve">个性化</w:t>
            </w:r>
          </w:p>
        </w:tc>
        <w:tc>
          <w:tcPr/>
          <w:p>
            <w:pPr>
              <w:pStyle w:val="Compact"/>
              <w:jc w:val="left"/>
            </w:pPr>
            <w:r>
              <w:t xml:space="preserve">特殊需求企业</w:t>
            </w:r>
          </w:p>
        </w:tc>
      </w:tr>
    </w:tbl>
    <w:p>
      <w:pPr>
        <w:pStyle w:val="BodyText"/>
      </w:pPr>
      <w:r>
        <w:t xml:space="preserve">香港服务器相比大陆服务器的主要优势在于网络连接质量和国际带宽资源，特别适合跨境业务</w:t>
      </w:r>
      <w:r>
        <w:rPr>
          <w:vertAlign w:val="superscript"/>
        </w:rPr>
        <w:t xml:space="preserve">[</w:t>
      </w:r>
      <w:hyperlink r:id="rId64">
        <w:r>
          <w:rPr>
            <w:rStyle w:val="Hyperlink"/>
            <w:vertAlign w:val="superscript"/>
          </w:rPr>
          <w:t xml:space="preserve">35</w:t>
        </w:r>
      </w:hyperlink>
      <w:r>
        <w:rPr>
          <w:vertAlign w:val="superscript"/>
        </w:rPr>
        <w:t xml:space="preserve">]</w:t>
      </w:r>
      <w:r>
        <w:t xml:space="preserve">。而大陆服务器则在本地访问速度和成本方面具有优势，更适合面向国内用户的业务</w:t>
      </w:r>
      <w:r>
        <w:rPr>
          <w:vertAlign w:val="superscript"/>
        </w:rPr>
        <w:t xml:space="preserve">[</w:t>
      </w:r>
      <w:hyperlink r:id="rId34">
        <w:r>
          <w:rPr>
            <w:rStyle w:val="Hyperlink"/>
            <w:vertAlign w:val="superscript"/>
          </w:rPr>
          <w:t xml:space="preserve">59</w:t>
        </w:r>
      </w:hyperlink>
      <w:r>
        <w:rPr>
          <w:vertAlign w:val="superscript"/>
        </w:rPr>
        <w:t xml:space="preserve">]</w:t>
      </w:r>
      <w:r>
        <w:t xml:space="preserve">。</w:t>
      </w:r>
    </w:p>
    <w:p>
      <w:pPr>
        <w:pStyle w:val="BodyText"/>
      </w:pPr>
      <w:r>
        <w:t xml:space="preserve">选择服务器提供商时，建议根据业务需求、预算限制、网络质量要求和技术支持需求综合考量</w:t>
      </w:r>
      <w:r>
        <w:rPr>
          <w:vertAlign w:val="superscript"/>
        </w:rPr>
        <w:t xml:space="preserve">[</w:t>
      </w:r>
      <w:hyperlink r:id="rId70">
        <w:r>
          <w:rPr>
            <w:rStyle w:val="Hyperlink"/>
            <w:vertAlign w:val="superscript"/>
          </w:rPr>
          <w:t xml:space="preserve">36</w:t>
        </w:r>
      </w:hyperlink>
      <w:r>
        <w:rPr>
          <w:vertAlign w:val="superscript"/>
        </w:rPr>
        <w:t xml:space="preserve">]</w:t>
      </w:r>
      <w:r>
        <w:t xml:space="preserve">。</w:t>
      </w:r>
    </w:p>
    <w:bookmarkEnd w:id="71"/>
    <w:bookmarkStart w:id="72" w:name="三价格与配置对比"/>
    <w:p>
      <w:pPr>
        <w:pStyle w:val="Heading2"/>
      </w:pPr>
      <w:r>
        <w:t xml:space="preserve">三、价格与配置对比</w:t>
      </w:r>
    </w:p>
    <w:bookmarkEnd w:id="72"/>
    <w:bookmarkStart w:id="75" w:name="配置差异分析"/>
    <w:p>
      <w:pPr>
        <w:pStyle w:val="Heading2"/>
      </w:pPr>
      <w:r>
        <w:t xml:space="preserve">配置差异分析</w:t>
      </w:r>
    </w:p>
    <w:p>
      <w:pPr>
        <w:pStyle w:val="FirstParagraph"/>
      </w:pPr>
      <w:r>
        <w:t xml:space="preserve">中档服务器与低端服务器在硬件配置上存在显著差异，主要体现在处理器性能、内存容量和存储方案三个方面：</w:t>
      </w:r>
    </w:p>
    <w:p>
      <w:pPr>
        <w:numPr>
          <w:ilvl w:val="0"/>
          <w:numId w:val="1007"/>
        </w:numPr>
      </w:pPr>
      <w:r>
        <w:rPr>
          <w:b/>
          <w:bCs/>
        </w:rPr>
        <w:t xml:space="preserve">处理器性能</w:t>
      </w:r>
      <w:r>
        <w:t xml:space="preserve">：中档服务器通常采用Intel Xeon E5系列或AMD EPYC处理器，提供更强的多线程处理能力和更高的主频；而低端服务器则使用较旧的Xeon处理器，计算能力相对有限</w:t>
      </w:r>
      <w:r>
        <w:rPr>
          <w:vertAlign w:val="superscript"/>
        </w:rPr>
        <w:t xml:space="preserve">[</w:t>
      </w:r>
      <w:hyperlink r:id="rId73">
        <w:r>
          <w:rPr>
            <w:rStyle w:val="Hyperlink"/>
            <w:vertAlign w:val="superscript"/>
          </w:rPr>
          <w:t xml:space="preserve">34</w:t>
        </w:r>
      </w:hyperlink>
      <w:r>
        <w:rPr>
          <w:vertAlign w:val="superscript"/>
        </w:rPr>
        <w:t xml:space="preserve">]</w:t>
      </w:r>
      <w:r>
        <w:t xml:space="preserve">。高性能Xeon处理器与基础处理器的成本差异可达30%左右。</w:t>
      </w:r>
    </w:p>
    <w:p>
      <w:pPr>
        <w:numPr>
          <w:ilvl w:val="0"/>
          <w:numId w:val="1007"/>
        </w:numPr>
      </w:pPr>
      <w:r>
        <w:rPr>
          <w:b/>
          <w:bCs/>
        </w:rPr>
        <w:t xml:space="preserve">内存容量</w:t>
      </w:r>
      <w:r>
        <w:t xml:space="preserve">：中档服务器配备32-64GB RAM，能够支持更多并发应用和数据处理需求；低端服务器则配备16-32GB RAM，适合轻量级应用</w:t>
      </w:r>
      <w:r>
        <w:rPr>
          <w:vertAlign w:val="superscript"/>
        </w:rPr>
        <w:t xml:space="preserve">[</w:t>
      </w:r>
      <w:hyperlink r:id="rId74">
        <w:r>
          <w:rPr>
            <w:rStyle w:val="Hyperlink"/>
            <w:vertAlign w:val="superscript"/>
          </w:rPr>
          <w:t xml:space="preserve">38</w:t>
        </w:r>
      </w:hyperlink>
      <w:r>
        <w:rPr>
          <w:vertAlign w:val="superscript"/>
        </w:rPr>
        <w:t xml:space="preserve">]</w:t>
      </w:r>
      <w:r>
        <w:t xml:space="preserve">。</w:t>
      </w:r>
    </w:p>
    <w:p>
      <w:pPr>
        <w:numPr>
          <w:ilvl w:val="0"/>
          <w:numId w:val="1007"/>
        </w:numPr>
      </w:pPr>
      <w:r>
        <w:rPr>
          <w:b/>
          <w:bCs/>
        </w:rPr>
        <w:t xml:space="preserve">存储方案</w:t>
      </w:r>
      <w:r>
        <w:t xml:space="preserve">：中档服务器通常采用2x1TB SSD存储，提供更快的数据读写速度和更高的可靠性；低端服务器则可能使用HDD硬盘或较小容量SSD</w:t>
      </w:r>
      <w:r>
        <w:rPr>
          <w:vertAlign w:val="superscript"/>
        </w:rPr>
        <w:t xml:space="preserve">[</w:t>
      </w:r>
      <w:hyperlink r:id="rId73">
        <w:r>
          <w:rPr>
            <w:rStyle w:val="Hyperlink"/>
            <w:vertAlign w:val="superscript"/>
          </w:rPr>
          <w:t xml:space="preserve">34</w:t>
        </w:r>
      </w:hyperlink>
      <w:r>
        <w:rPr>
          <w:vertAlign w:val="superscript"/>
        </w:rPr>
        <w:t xml:space="preserve">]</w:t>
      </w:r>
      <w:r>
        <w:t xml:space="preserve">。SSD存储方案较HDD普遍溢价50%以上。</w:t>
      </w:r>
    </w:p>
    <w:bookmarkEnd w:id="75"/>
    <w:bookmarkStart w:id="76" w:name="租赁价格对比"/>
    <w:p>
      <w:pPr>
        <w:pStyle w:val="Heading2"/>
      </w:pPr>
      <w:r>
        <w:t xml:space="preserve">租赁价格对比</w:t>
      </w:r>
    </w:p>
    <w:p>
      <w:pPr>
        <w:pStyle w:val="FirstParagraph"/>
      </w:pPr>
      <w:r>
        <w:t xml:space="preserve">根据市场调研数据，中档与低端服务器的租赁价格差异明显：</w:t>
      </w:r>
    </w:p>
    <w:tbl>
      <w:tblPr>
        <w:tblStyle w:val="Table"/>
        <w:tblW w:type="pct" w:w="5000"/>
        <w:tblLayout w:type="fixed"/>
        <w:tblLook w:firstRow="1" w:lastRow="0" w:firstColumn="0" w:lastColumn="0" w:noHBand="0" w:noVBand="0" w:val="0020"/>
      </w:tblPr>
      <w:tblGrid>
        <w:gridCol w:w="1370"/>
        <w:gridCol w:w="1066"/>
        <w:gridCol w:w="913"/>
        <w:gridCol w:w="913"/>
        <w:gridCol w:w="1827"/>
        <w:gridCol w:w="1827"/>
      </w:tblGrid>
      <w:tr>
        <w:trPr>
          <w:tblHeader w:val="on"/>
        </w:trPr>
        <w:tc>
          <w:tcPr/>
          <w:p>
            <w:pPr>
              <w:pStyle w:val="Compact"/>
              <w:jc w:val="left"/>
            </w:pPr>
            <w:r>
              <w:t xml:space="preserve">配置类型</w:t>
            </w:r>
          </w:p>
        </w:tc>
        <w:tc>
          <w:tcPr/>
          <w:p>
            <w:pPr>
              <w:pStyle w:val="Compact"/>
              <w:jc w:val="left"/>
            </w:pPr>
            <w:r>
              <w:t xml:space="preserve">处理器</w:t>
            </w:r>
          </w:p>
        </w:tc>
        <w:tc>
          <w:tcPr/>
          <w:p>
            <w:pPr>
              <w:pStyle w:val="Compact"/>
              <w:jc w:val="left"/>
            </w:pPr>
            <w:r>
              <w:t xml:space="preserve">内存</w:t>
            </w:r>
          </w:p>
        </w:tc>
        <w:tc>
          <w:tcPr/>
          <w:p>
            <w:pPr>
              <w:pStyle w:val="Compact"/>
              <w:jc w:val="left"/>
            </w:pPr>
            <w:r>
              <w:t xml:space="preserve">存储</w:t>
            </w:r>
          </w:p>
        </w:tc>
        <w:tc>
          <w:tcPr/>
          <w:p>
            <w:pPr>
              <w:pStyle w:val="Compact"/>
              <w:jc w:val="left"/>
            </w:pPr>
            <w:r>
              <w:t xml:space="preserve">月租价格(元)</w:t>
            </w:r>
          </w:p>
        </w:tc>
        <w:tc>
          <w:tcPr/>
          <w:p>
            <w:pPr>
              <w:pStyle w:val="Compact"/>
              <w:jc w:val="left"/>
            </w:pPr>
            <w:r>
              <w:t xml:space="preserve">年租价格(元)</w:t>
            </w:r>
          </w:p>
        </w:tc>
      </w:tr>
      <w:tr>
        <w:tc>
          <w:tcPr/>
          <w:p>
            <w:pPr>
              <w:pStyle w:val="Compact"/>
              <w:jc w:val="left"/>
            </w:pPr>
            <w:r>
              <w:t xml:space="preserve">低端服务器</w:t>
            </w:r>
          </w:p>
        </w:tc>
        <w:tc>
          <w:tcPr/>
          <w:p>
            <w:pPr>
              <w:pStyle w:val="Compact"/>
              <w:jc w:val="left"/>
            </w:pPr>
            <w:r>
              <w:t xml:space="preserve">较旧Xeon</w:t>
            </w:r>
          </w:p>
        </w:tc>
        <w:tc>
          <w:tcPr/>
          <w:p>
            <w:pPr>
              <w:pStyle w:val="Compact"/>
              <w:jc w:val="left"/>
            </w:pPr>
            <w:r>
              <w:t xml:space="preserve">16GB</w:t>
            </w:r>
          </w:p>
        </w:tc>
        <w:tc>
          <w:tcPr/>
          <w:p>
            <w:pPr>
              <w:pStyle w:val="Compact"/>
              <w:jc w:val="left"/>
            </w:pPr>
            <w:r>
              <w:t xml:space="preserve">500GB HDD</w:t>
            </w:r>
          </w:p>
        </w:tc>
        <w:tc>
          <w:tcPr/>
          <w:p>
            <w:pPr>
              <w:pStyle w:val="Compact"/>
              <w:jc w:val="left"/>
            </w:pPr>
            <w:r>
              <w:t xml:space="preserve">800-1500</w:t>
            </w:r>
          </w:p>
        </w:tc>
        <w:tc>
          <w:tcPr/>
          <w:p>
            <w:pPr>
              <w:pStyle w:val="Compact"/>
              <w:jc w:val="left"/>
            </w:pPr>
            <w:r>
              <w:t xml:space="preserve">8000-15000</w:t>
            </w:r>
          </w:p>
        </w:tc>
      </w:tr>
      <w:tr>
        <w:tc>
          <w:tcPr/>
          <w:p>
            <w:pPr>
              <w:pStyle w:val="Compact"/>
              <w:jc w:val="left"/>
            </w:pPr>
            <w:r>
              <w:t xml:space="preserve">低端服务器</w:t>
            </w:r>
          </w:p>
        </w:tc>
        <w:tc>
          <w:tcPr/>
          <w:p>
            <w:pPr>
              <w:pStyle w:val="Compact"/>
              <w:jc w:val="left"/>
            </w:pPr>
            <w:r>
              <w:t xml:space="preserve">较旧Xeon</w:t>
            </w:r>
          </w:p>
        </w:tc>
        <w:tc>
          <w:tcPr/>
          <w:p>
            <w:pPr>
              <w:pStyle w:val="Compact"/>
              <w:jc w:val="left"/>
            </w:pPr>
            <w:r>
              <w:t xml:space="preserve">32GB</w:t>
            </w:r>
          </w:p>
        </w:tc>
        <w:tc>
          <w:tcPr/>
          <w:p>
            <w:pPr>
              <w:pStyle w:val="Compact"/>
              <w:jc w:val="left"/>
            </w:pPr>
            <w:r>
              <w:t xml:space="preserve">1TB HDD/小容量SSD</w:t>
            </w:r>
          </w:p>
        </w:tc>
        <w:tc>
          <w:tcPr/>
          <w:p>
            <w:pPr>
              <w:pStyle w:val="Compact"/>
              <w:jc w:val="left"/>
            </w:pPr>
            <w:r>
              <w:t xml:space="preserve">1500-2500</w:t>
            </w:r>
          </w:p>
        </w:tc>
        <w:tc>
          <w:tcPr/>
          <w:p>
            <w:pPr>
              <w:pStyle w:val="Compact"/>
              <w:jc w:val="left"/>
            </w:pPr>
            <w:r>
              <w:t xml:space="preserve">15000-25000</w:t>
            </w:r>
          </w:p>
        </w:tc>
      </w:tr>
      <w:tr>
        <w:tc>
          <w:tcPr/>
          <w:p>
            <w:pPr>
              <w:pStyle w:val="Compact"/>
              <w:jc w:val="left"/>
            </w:pPr>
            <w:r>
              <w:t xml:space="preserve">中档服务器</w:t>
            </w:r>
          </w:p>
        </w:tc>
        <w:tc>
          <w:tcPr/>
          <w:p>
            <w:pPr>
              <w:pStyle w:val="Compact"/>
              <w:jc w:val="left"/>
            </w:pPr>
            <w:r>
              <w:t xml:space="preserve">Xeon E5/AMD</w:t>
            </w:r>
          </w:p>
        </w:tc>
        <w:tc>
          <w:tcPr/>
          <w:p>
            <w:pPr>
              <w:pStyle w:val="Compact"/>
              <w:jc w:val="left"/>
            </w:pPr>
            <w:r>
              <w:t xml:space="preserve">32GB</w:t>
            </w:r>
          </w:p>
        </w:tc>
        <w:tc>
          <w:tcPr/>
          <w:p>
            <w:pPr>
              <w:pStyle w:val="Compact"/>
              <w:jc w:val="left"/>
            </w:pPr>
            <w:r>
              <w:t xml:space="preserve">2x1TB SSD</w:t>
            </w:r>
          </w:p>
        </w:tc>
        <w:tc>
          <w:tcPr/>
          <w:p>
            <w:pPr>
              <w:pStyle w:val="Compact"/>
              <w:jc w:val="left"/>
            </w:pPr>
            <w:r>
              <w:t xml:space="preserve">2500-3500</w:t>
            </w:r>
          </w:p>
        </w:tc>
        <w:tc>
          <w:tcPr/>
          <w:p>
            <w:pPr>
              <w:pStyle w:val="Compact"/>
              <w:jc w:val="left"/>
            </w:pPr>
            <w:r>
              <w:t xml:space="preserve">25000-35000</w:t>
            </w:r>
          </w:p>
        </w:tc>
      </w:tr>
      <w:tr>
        <w:tc>
          <w:tcPr/>
          <w:p>
            <w:pPr>
              <w:pStyle w:val="Compact"/>
              <w:jc w:val="left"/>
            </w:pPr>
            <w:r>
              <w:t xml:space="preserve">中档服务器</w:t>
            </w:r>
          </w:p>
        </w:tc>
        <w:tc>
          <w:tcPr/>
          <w:p>
            <w:pPr>
              <w:pStyle w:val="Compact"/>
              <w:jc w:val="left"/>
            </w:pPr>
            <w:r>
              <w:t xml:space="preserve">Xeon E5/AMD</w:t>
            </w:r>
          </w:p>
        </w:tc>
        <w:tc>
          <w:tcPr/>
          <w:p>
            <w:pPr>
              <w:pStyle w:val="Compact"/>
              <w:jc w:val="left"/>
            </w:pPr>
            <w:r>
              <w:t xml:space="preserve">64GB</w:t>
            </w:r>
          </w:p>
        </w:tc>
        <w:tc>
          <w:tcPr/>
          <w:p>
            <w:pPr>
              <w:pStyle w:val="Compact"/>
              <w:jc w:val="left"/>
            </w:pPr>
            <w:r>
              <w:t xml:space="preserve">2x1TB SSD</w:t>
            </w:r>
          </w:p>
        </w:tc>
        <w:tc>
          <w:tcPr/>
          <w:p>
            <w:pPr>
              <w:pStyle w:val="Compact"/>
              <w:jc w:val="left"/>
            </w:pPr>
            <w:r>
              <w:t xml:space="preserve">3500-6000</w:t>
            </w:r>
          </w:p>
        </w:tc>
        <w:tc>
          <w:tcPr/>
          <w:p>
            <w:pPr>
              <w:pStyle w:val="Compact"/>
              <w:jc w:val="left"/>
            </w:pPr>
            <w:r>
              <w:t xml:space="preserve">35000-60000</w:t>
            </w:r>
          </w:p>
        </w:tc>
      </w:tr>
    </w:tbl>
    <w:p>
      <w:pPr>
        <w:pStyle w:val="BodyText"/>
      </w:pPr>
      <w:r>
        <w:t xml:space="preserve">数据显示，中端物理服务器(如16GB内存，1TB硬盘，Intel处理器)的价格区间在15000-30000元/年，适用于中型企业和机构等对性能有一定要求的用户</w:t>
      </w:r>
      <w:r>
        <w:rPr>
          <w:vertAlign w:val="superscript"/>
        </w:rPr>
        <w:t xml:space="preserve">[</w:t>
      </w:r>
      <w:hyperlink r:id="rId74">
        <w:r>
          <w:rPr>
            <w:rStyle w:val="Hyperlink"/>
            <w:vertAlign w:val="superscript"/>
          </w:rPr>
          <w:t xml:space="preserve">38</w:t>
        </w:r>
      </w:hyperlink>
      <w:r>
        <w:rPr>
          <w:vertAlign w:val="superscript"/>
        </w:rPr>
        <w:t xml:space="preserve">]</w:t>
      </w:r>
      <w:r>
        <w:t xml:space="preserve">。</w:t>
      </w:r>
    </w:p>
    <w:bookmarkEnd w:id="76"/>
    <w:bookmarkStart w:id="77" w:name="性能与价值分析"/>
    <w:p>
      <w:pPr>
        <w:pStyle w:val="Heading2"/>
      </w:pPr>
      <w:r>
        <w:t xml:space="preserve">性能与价值分析</w:t>
      </w:r>
    </w:p>
    <w:p>
      <w:pPr>
        <w:numPr>
          <w:ilvl w:val="0"/>
          <w:numId w:val="1008"/>
        </w:numPr>
      </w:pPr>
      <w:r>
        <w:rPr>
          <w:b/>
          <w:bCs/>
        </w:rPr>
        <w:t xml:space="preserve">性能差异</w:t>
      </w:r>
      <w:r>
        <w:t xml:space="preserve">：中档服务器在处理高并发、大数据分析和复杂计算方面表现明显优于低端服务器。根据测试，配备SSD的中档服务器在I/O密集型应用中性能可提升3-5倍</w:t>
      </w:r>
      <w:r>
        <w:rPr>
          <w:vertAlign w:val="superscript"/>
        </w:rPr>
        <w:t xml:space="preserve">[</w:t>
      </w:r>
      <w:hyperlink r:id="rId73">
        <w:r>
          <w:rPr>
            <w:rStyle w:val="Hyperlink"/>
            <w:vertAlign w:val="superscript"/>
          </w:rPr>
          <w:t xml:space="preserve">34</w:t>
        </w:r>
      </w:hyperlink>
      <w:r>
        <w:rPr>
          <w:vertAlign w:val="superscript"/>
        </w:rPr>
        <w:t xml:space="preserve">]</w:t>
      </w:r>
      <w:r>
        <w:t xml:space="preserve">。</w:t>
      </w:r>
    </w:p>
    <w:p>
      <w:pPr>
        <w:numPr>
          <w:ilvl w:val="0"/>
          <w:numId w:val="1008"/>
        </w:numPr>
      </w:pPr>
      <w:r>
        <w:rPr>
          <w:b/>
          <w:bCs/>
        </w:rPr>
        <w:t xml:space="preserve">适用场景</w:t>
      </w:r>
      <w:r>
        <w:t xml:space="preserve">：</w:t>
      </w:r>
    </w:p>
    <w:p>
      <w:pPr>
        <w:numPr>
          <w:ilvl w:val="1"/>
          <w:numId w:val="1009"/>
        </w:numPr>
      </w:pPr>
      <w:r>
        <w:t xml:space="preserve">低端服务器：适合小型企业、个人工作室等对性能要求不高的用户，主要用于网站托管、轻量级应用部署等</w:t>
      </w:r>
      <w:r>
        <w:rPr>
          <w:vertAlign w:val="superscript"/>
        </w:rPr>
        <w:t xml:space="preserve">[</w:t>
      </w:r>
      <w:hyperlink r:id="rId74">
        <w:r>
          <w:rPr>
            <w:rStyle w:val="Hyperlink"/>
            <w:vertAlign w:val="superscript"/>
          </w:rPr>
          <w:t xml:space="preserve">38</w:t>
        </w:r>
      </w:hyperlink>
      <w:r>
        <w:rPr>
          <w:vertAlign w:val="superscript"/>
        </w:rPr>
        <w:t xml:space="preserve">]</w:t>
      </w:r>
      <w:r>
        <w:t xml:space="preserve">。</w:t>
      </w:r>
    </w:p>
    <w:p>
      <w:pPr>
        <w:numPr>
          <w:ilvl w:val="1"/>
          <w:numId w:val="1009"/>
        </w:numPr>
      </w:pPr>
      <w:r>
        <w:t xml:space="preserve">中档服务器：适合中型企业、电商平台、数据分析等对性能有较高要求的应用场景</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p>
      <w:pPr>
        <w:numPr>
          <w:ilvl w:val="0"/>
          <w:numId w:val="1008"/>
        </w:numPr>
      </w:pPr>
      <w:r>
        <w:rPr>
          <w:b/>
          <w:bCs/>
        </w:rPr>
        <w:t xml:space="preserve">投资回报率</w:t>
      </w:r>
      <w:r>
        <w:t xml:space="preserve">：对于日均UV超过1万的网站或应用，中档服务器虽然初期投入较高，但提供更好的用户体验和更高的业务稳定性，长期来看投资回报率更高</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p>
      <w:pPr>
        <w:numPr>
          <w:ilvl w:val="0"/>
          <w:numId w:val="1008"/>
        </w:numPr>
      </w:pPr>
      <w:r>
        <w:rPr>
          <w:b/>
          <w:bCs/>
        </w:rPr>
        <w:t xml:space="preserve">长期成本考量</w:t>
      </w:r>
      <w:r>
        <w:t xml:space="preserve">：长期合约(≥12个月)通常可获得10-25%的折扣，对于稳定业务需求的企业，选择年付方案更为经济</w:t>
      </w:r>
      <w:r>
        <w:rPr>
          <w:vertAlign w:val="superscript"/>
        </w:rPr>
        <w:t xml:space="preserve">[</w:t>
      </w:r>
      <w:hyperlink r:id="rId73">
        <w:r>
          <w:rPr>
            <w:rStyle w:val="Hyperlink"/>
            <w:vertAlign w:val="superscript"/>
          </w:rPr>
          <w:t xml:space="preserve">34</w:t>
        </w:r>
      </w:hyperlink>
      <w:r>
        <w:rPr>
          <w:vertAlign w:val="superscript"/>
        </w:rPr>
        <w:t xml:space="preserve">]</w:t>
      </w:r>
      <w:r>
        <w:t xml:space="preserve">。</w:t>
      </w:r>
    </w:p>
    <w:p>
      <w:pPr>
        <w:pStyle w:val="FirstParagraph"/>
      </w:pPr>
      <w:r>
        <w:t xml:space="preserve">综上所述，企业在选择服务器配置时，应根据业务规模、访问量和预算进行综合评估。对于关键业务系统，建议选择中档配置以确保性能和稳定性；对于非核心业务或测试环境，低端配置可能更具成本效益。</w:t>
      </w:r>
    </w:p>
    <w:bookmarkEnd w:id="77"/>
    <w:bookmarkStart w:id="78" w:name="四带宽与流量套餐分析"/>
    <w:p>
      <w:pPr>
        <w:pStyle w:val="Heading2"/>
      </w:pPr>
      <w:r>
        <w:t xml:space="preserve">四、带宽与流量套餐分析</w:t>
      </w:r>
    </w:p>
    <w:bookmarkEnd w:id="78"/>
    <w:bookmarkStart w:id="80" w:name="带宽计费模式对比"/>
    <w:p>
      <w:pPr>
        <w:pStyle w:val="Heading2"/>
      </w:pPr>
      <w:r>
        <w:t xml:space="preserve">带宽计费模式对比</w:t>
      </w:r>
    </w:p>
    <w:p>
      <w:pPr>
        <w:pStyle w:val="FirstParagraph"/>
      </w:pPr>
      <w:r>
        <w:t xml:space="preserve">中国大陆和香港地区的服务器带宽计费主要有两种模式：</w:t>
      </w:r>
    </w:p>
    <w:p>
      <w:pPr>
        <w:numPr>
          <w:ilvl w:val="0"/>
          <w:numId w:val="1010"/>
        </w:numPr>
      </w:pPr>
      <w:r>
        <w:rPr>
          <w:b/>
          <w:bCs/>
        </w:rPr>
        <w:t xml:space="preserve">固定带宽模式</w:t>
      </w:r>
      <w:r>
        <w:t xml:space="preserve">：适合流量稳定的业务，大陆地区常见规格为3M/5M/10M，年费差价约15%。香港地区固定带宽价格比内地高25%左右，但跨境访问性能更佳</w:t>
      </w:r>
      <w:r>
        <w:rPr>
          <w:vertAlign w:val="superscript"/>
        </w:rPr>
        <w:t xml:space="preserve">[</w:t>
      </w:r>
      <w:hyperlink r:id="rId79">
        <w:r>
          <w:rPr>
            <w:rStyle w:val="Hyperlink"/>
            <w:vertAlign w:val="superscript"/>
          </w:rPr>
          <w:t xml:space="preserve">42</w:t>
        </w:r>
      </w:hyperlink>
      <w:r>
        <w:rPr>
          <w:vertAlign w:val="superscript"/>
        </w:rPr>
        <w:t xml:space="preserve">]</w:t>
      </w:r>
      <w:r>
        <w:t xml:space="preserve">。</w:t>
      </w:r>
    </w:p>
    <w:p>
      <w:pPr>
        <w:numPr>
          <w:ilvl w:val="0"/>
          <w:numId w:val="1010"/>
        </w:numPr>
      </w:pPr>
      <w:r>
        <w:rPr>
          <w:b/>
          <w:bCs/>
        </w:rPr>
        <w:t xml:space="preserve">流量包计费模式</w:t>
      </w:r>
      <w:r>
        <w:t xml:space="preserve">：适合访问波动大的场景，大陆地区1TB流量包均价约80元，香港地区流量包价格普遍高出30-40%</w:t>
      </w:r>
      <w:r>
        <w:rPr>
          <w:vertAlign w:val="superscript"/>
        </w:rPr>
        <w:t xml:space="preserve">[</w:t>
      </w:r>
      <w:hyperlink r:id="rId79">
        <w:r>
          <w:rPr>
            <w:rStyle w:val="Hyperlink"/>
            <w:vertAlign w:val="superscript"/>
          </w:rPr>
          <w:t xml:space="preserve">42</w:t>
        </w:r>
      </w:hyperlink>
      <w:r>
        <w:rPr>
          <w:vertAlign w:val="superscript"/>
        </w:rPr>
        <w:t xml:space="preserve">]</w:t>
      </w:r>
      <w:r>
        <w:t xml:space="preserve">。</w:t>
      </w:r>
    </w:p>
    <w:bookmarkEnd w:id="80"/>
    <w:bookmarkStart w:id="82" w:name="典型套餐价格对比"/>
    <w:p>
      <w:pPr>
        <w:pStyle w:val="Heading2"/>
      </w:pPr>
      <w:r>
        <w:t xml:space="preserve">典型套餐价格对比</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地区</w:t>
            </w:r>
          </w:p>
        </w:tc>
        <w:tc>
          <w:tcPr/>
          <w:p>
            <w:pPr>
              <w:pStyle w:val="Compact"/>
              <w:jc w:val="left"/>
            </w:pPr>
            <w:r>
              <w:t xml:space="preserve">套餐类型</w:t>
            </w:r>
          </w:p>
        </w:tc>
        <w:tc>
          <w:tcPr/>
          <w:p>
            <w:pPr>
              <w:pStyle w:val="Compact"/>
              <w:jc w:val="left"/>
            </w:pPr>
            <w:r>
              <w:t xml:space="preserve">价格</w:t>
            </w:r>
          </w:p>
        </w:tc>
        <w:tc>
          <w:tcPr/>
          <w:p>
            <w:pPr>
              <w:pStyle w:val="Compact"/>
              <w:jc w:val="left"/>
            </w:pPr>
            <w:r>
              <w:t xml:space="preserve">特点</w:t>
            </w:r>
          </w:p>
        </w:tc>
      </w:tr>
      <w:tr>
        <w:tc>
          <w:tcPr/>
          <w:p>
            <w:pPr>
              <w:pStyle w:val="Compact"/>
              <w:jc w:val="left"/>
            </w:pPr>
            <w:r>
              <w:t xml:space="preserve">大陆</w:t>
            </w:r>
          </w:p>
        </w:tc>
        <w:tc>
          <w:tcPr/>
          <w:p>
            <w:pPr>
              <w:pStyle w:val="Compact"/>
              <w:jc w:val="left"/>
            </w:pPr>
            <w:r>
              <w:t xml:space="preserve">100G流量</w:t>
            </w:r>
          </w:p>
        </w:tc>
        <w:tc>
          <w:tcPr/>
          <w:p>
            <w:pPr>
              <w:pStyle w:val="Compact"/>
              <w:jc w:val="left"/>
            </w:pPr>
            <w:r>
              <w:t xml:space="preserve">19元/月</w:t>
            </w:r>
          </w:p>
        </w:tc>
        <w:tc>
          <w:tcPr/>
          <w:p>
            <w:pPr>
              <w:pStyle w:val="Compact"/>
              <w:jc w:val="left"/>
            </w:pPr>
            <w:r>
              <w:t xml:space="preserve">适合小型网站、个人博客</w:t>
            </w:r>
          </w:p>
        </w:tc>
      </w:tr>
      <w:tr>
        <w:tc>
          <w:tcPr/>
          <w:p>
            <w:pPr>
              <w:pStyle w:val="Compact"/>
              <w:jc w:val="left"/>
            </w:pPr>
            <w:r>
              <w:t xml:space="preserve">大陆</w:t>
            </w:r>
          </w:p>
        </w:tc>
        <w:tc>
          <w:tcPr/>
          <w:p>
            <w:pPr>
              <w:pStyle w:val="Compact"/>
              <w:jc w:val="left"/>
            </w:pPr>
            <w:r>
              <w:t xml:space="preserve">185G流量</w:t>
            </w:r>
          </w:p>
        </w:tc>
        <w:tc>
          <w:tcPr/>
          <w:p>
            <w:pPr>
              <w:pStyle w:val="Compact"/>
              <w:jc w:val="left"/>
            </w:pPr>
            <w:r>
              <w:t xml:space="preserve">29元/月</w:t>
            </w:r>
          </w:p>
        </w:tc>
        <w:tc>
          <w:tcPr/>
          <w:p>
            <w:pPr>
              <w:pStyle w:val="Compact"/>
              <w:jc w:val="left"/>
            </w:pPr>
            <w:r>
              <w:t xml:space="preserve">中小型应用首选</w:t>
            </w:r>
          </w:p>
        </w:tc>
      </w:tr>
      <w:tr>
        <w:tc>
          <w:tcPr/>
          <w:p>
            <w:pPr>
              <w:pStyle w:val="Compact"/>
              <w:jc w:val="left"/>
            </w:pPr>
            <w:r>
              <w:t xml:space="preserve">香港</w:t>
            </w:r>
          </w:p>
        </w:tc>
        <w:tc>
          <w:tcPr/>
          <w:p>
            <w:pPr>
              <w:pStyle w:val="Compact"/>
              <w:jc w:val="left"/>
            </w:pPr>
            <w:r>
              <w:t xml:space="preserve">10-50Mbps带宽</w:t>
            </w:r>
          </w:p>
        </w:tc>
        <w:tc>
          <w:tcPr/>
          <w:p>
            <w:pPr>
              <w:pStyle w:val="Compact"/>
              <w:jc w:val="left"/>
            </w:pPr>
            <w:r>
              <w:t xml:space="preserve">800-1500元/月</w:t>
            </w:r>
          </w:p>
        </w:tc>
        <w:tc>
          <w:tcPr/>
          <w:p>
            <w:pPr>
              <w:pStyle w:val="Compact"/>
              <w:jc w:val="left"/>
            </w:pPr>
            <w:r>
              <w:t xml:space="preserve">基础型配置，适合轻量应用</w:t>
            </w:r>
          </w:p>
        </w:tc>
      </w:tr>
      <w:tr>
        <w:tc>
          <w:tcPr/>
          <w:p>
            <w:pPr>
              <w:pStyle w:val="Compact"/>
              <w:jc w:val="left"/>
            </w:pPr>
            <w:r>
              <w:t xml:space="preserve">香港</w:t>
            </w:r>
          </w:p>
        </w:tc>
        <w:tc>
          <w:tcPr/>
          <w:p>
            <w:pPr>
              <w:pStyle w:val="Compact"/>
              <w:jc w:val="left"/>
            </w:pPr>
            <w:r>
              <w:t xml:space="preserve">100M-1Gbps带宽</w:t>
            </w:r>
          </w:p>
        </w:tc>
        <w:tc>
          <w:tcPr/>
          <w:p>
            <w:pPr>
              <w:pStyle w:val="Compact"/>
              <w:jc w:val="left"/>
            </w:pPr>
            <w:r>
              <w:t xml:space="preserve">3000元+/月</w:t>
            </w:r>
          </w:p>
        </w:tc>
        <w:tc>
          <w:tcPr/>
          <w:p>
            <w:pPr>
              <w:pStyle w:val="Compact"/>
              <w:jc w:val="left"/>
            </w:pPr>
            <w:r>
              <w:t xml:space="preserve">企业型配置，适合中型业务</w:t>
            </w:r>
          </w:p>
        </w:tc>
      </w:tr>
      <w:tr>
        <w:tc>
          <w:tcPr/>
          <w:p>
            <w:pPr>
              <w:pStyle w:val="Compact"/>
              <w:jc w:val="left"/>
            </w:pPr>
            <w:r>
              <w:t xml:space="preserve">香港</w:t>
            </w:r>
          </w:p>
        </w:tc>
        <w:tc>
          <w:tcPr/>
          <w:p>
            <w:pPr>
              <w:pStyle w:val="Compact"/>
              <w:jc w:val="left"/>
            </w:pPr>
            <w:r>
              <w:t xml:space="preserve">1-10Gbps带宽</w:t>
            </w:r>
          </w:p>
        </w:tc>
        <w:tc>
          <w:tcPr/>
          <w:p>
            <w:pPr>
              <w:pStyle w:val="Compact"/>
              <w:jc w:val="left"/>
            </w:pPr>
            <w:r>
              <w:t xml:space="preserve">5000元+/月</w:t>
            </w:r>
          </w:p>
        </w:tc>
        <w:tc>
          <w:tcPr/>
          <w:p>
            <w:pPr>
              <w:pStyle w:val="Compact"/>
              <w:jc w:val="left"/>
            </w:pPr>
            <w:r>
              <w:t xml:space="preserve">高端型配置，适合大型业务</w:t>
            </w:r>
          </w:p>
        </w:tc>
      </w:tr>
    </w:tbl>
    <w:p>
      <w:pPr>
        <w:pStyle w:val="BodyText"/>
      </w:pPr>
      <w:r>
        <w:t xml:space="preserve">香港大带宽专线还需考虑额外费用，包括独享IP(50-200元/月)和DDoS防护(300-1000元/月)</w:t>
      </w:r>
      <w:r>
        <w:rPr>
          <w:vertAlign w:val="superscript"/>
        </w:rPr>
        <w:t xml:space="preserve">[</w:t>
      </w:r>
      <w:hyperlink r:id="rId81">
        <w:r>
          <w:rPr>
            <w:rStyle w:val="Hyperlink"/>
            <w:vertAlign w:val="superscript"/>
          </w:rPr>
          <w:t xml:space="preserve">56</w:t>
        </w:r>
      </w:hyperlink>
      <w:r>
        <w:rPr>
          <w:vertAlign w:val="superscript"/>
        </w:rPr>
        <w:t xml:space="preserve">]</w:t>
      </w:r>
      <w:r>
        <w:t xml:space="preserve">。</w:t>
      </w:r>
    </w:p>
    <w:bookmarkEnd w:id="82"/>
    <w:bookmarkStart w:id="83" w:name="网络架构差异"/>
    <w:p>
      <w:pPr>
        <w:pStyle w:val="Heading2"/>
      </w:pPr>
      <w:r>
        <w:t xml:space="preserve">网络架构差异</w:t>
      </w:r>
    </w:p>
    <w:p>
      <w:pPr>
        <w:numPr>
          <w:ilvl w:val="0"/>
          <w:numId w:val="1011"/>
        </w:numPr>
      </w:pPr>
      <w:r>
        <w:rPr>
          <w:b/>
          <w:bCs/>
        </w:rPr>
        <w:t xml:space="preserve">大陆地区</w:t>
      </w:r>
      <w:r>
        <w:t xml:space="preserve">：主要采用BGP多线接入，电信/联通/移动等多运营商线路，价格相对经济，但国际访问受限。</w:t>
      </w:r>
    </w:p>
    <w:p>
      <w:pPr>
        <w:numPr>
          <w:ilvl w:val="0"/>
          <w:numId w:val="1011"/>
        </w:numPr>
      </w:pPr>
      <w:r>
        <w:rPr>
          <w:b/>
          <w:bCs/>
        </w:rPr>
        <w:t xml:space="preserve">香港地区</w:t>
      </w:r>
      <w:r>
        <w:t xml:space="preserve">：提供三种主流网络方案：</w:t>
      </w:r>
    </w:p>
    <w:p>
      <w:pPr>
        <w:numPr>
          <w:ilvl w:val="1"/>
          <w:numId w:val="1012"/>
        </w:numPr>
      </w:pPr>
      <w:r>
        <w:t xml:space="preserve">BGP多线融合方案：整合多运营商线路，保障99.9%网络可用性</w:t>
      </w:r>
    </w:p>
    <w:p>
      <w:pPr>
        <w:numPr>
          <w:ilvl w:val="1"/>
          <w:numId w:val="1012"/>
        </w:numPr>
      </w:pPr>
      <w:r>
        <w:t xml:space="preserve">CN2 GIA专线方案：中国电信下一代承载网络，单向延迟低于10ms</w:t>
      </w:r>
    </w:p>
    <w:p>
      <w:pPr>
        <w:numPr>
          <w:ilvl w:val="1"/>
          <w:numId w:val="1012"/>
        </w:numPr>
      </w:pPr>
      <w:r>
        <w:t xml:space="preserve">10Gbps国际专线方案：支持视频直播、云游戏等高流量场景，月租约3000元起</w:t>
      </w:r>
      <w:r>
        <w:rPr>
          <w:vertAlign w:val="superscript"/>
        </w:rPr>
        <w:t xml:space="preserve">[</w:t>
      </w:r>
      <w:hyperlink r:id="rId81">
        <w:r>
          <w:rPr>
            <w:rStyle w:val="Hyperlink"/>
            <w:vertAlign w:val="superscript"/>
          </w:rPr>
          <w:t xml:space="preserve">56</w:t>
        </w:r>
      </w:hyperlink>
      <w:r>
        <w:rPr>
          <w:vertAlign w:val="superscript"/>
        </w:rPr>
        <w:t xml:space="preserve">]</w:t>
      </w:r>
    </w:p>
    <w:bookmarkEnd w:id="83"/>
    <w:bookmarkStart w:id="85" w:name="性价比分析"/>
    <w:p>
      <w:pPr>
        <w:pStyle w:val="Heading2"/>
      </w:pPr>
      <w:r>
        <w:t xml:space="preserve">性价比分析</w:t>
      </w:r>
    </w:p>
    <w:p>
      <w:pPr>
        <w:numPr>
          <w:ilvl w:val="0"/>
          <w:numId w:val="1013"/>
        </w:numPr>
      </w:pPr>
      <w:r>
        <w:rPr>
          <w:b/>
          <w:bCs/>
        </w:rPr>
        <w:t xml:space="preserve">大陆服务器</w:t>
      </w:r>
      <w:r>
        <w:t xml:space="preserve">：带宽成本低，国内访问速度快，适合面向国内用户的业务。典型配置如阿里云2核4G配置约100元/月，腾讯云同配置约90元/月</w:t>
      </w:r>
      <w:r>
        <w:rPr>
          <w:vertAlign w:val="superscript"/>
        </w:rPr>
        <w:t xml:space="preserve">[</w:t>
      </w:r>
      <w:hyperlink r:id="rId84">
        <w:r>
          <w:rPr>
            <w:rStyle w:val="Hyperlink"/>
            <w:vertAlign w:val="superscript"/>
          </w:rPr>
          <w:t xml:space="preserve">32</w:t>
        </w:r>
      </w:hyperlink>
      <w:r>
        <w:rPr>
          <w:vertAlign w:val="superscript"/>
        </w:rPr>
        <w:t xml:space="preserve">]</w:t>
      </w:r>
      <w:r>
        <w:t xml:space="preserve">。</w:t>
      </w:r>
    </w:p>
    <w:p>
      <w:pPr>
        <w:numPr>
          <w:ilvl w:val="0"/>
          <w:numId w:val="1013"/>
        </w:numPr>
      </w:pPr>
      <w:r>
        <w:rPr>
          <w:b/>
          <w:bCs/>
        </w:rPr>
        <w:t xml:space="preserve">香港服务器</w:t>
      </w:r>
      <w:r>
        <w:t xml:space="preserve">：国际带宽资源丰富，网络连接质量高，特别适合跨境业务。基础配置起价约为每月100元人民币，但随着带宽需求增加，价格上升明显</w:t>
      </w:r>
      <w:r>
        <w:rPr>
          <w:vertAlign w:val="superscript"/>
        </w:rPr>
        <w:t xml:space="preserve">[</w:t>
      </w:r>
      <w:hyperlink r:id="rId58">
        <w:r>
          <w:rPr>
            <w:rStyle w:val="Hyperlink"/>
            <w:vertAlign w:val="superscript"/>
          </w:rPr>
          <w:t xml:space="preserve">52</w:t>
        </w:r>
      </w:hyperlink>
      <w:r>
        <w:rPr>
          <w:vertAlign w:val="superscript"/>
        </w:rPr>
        <w:t xml:space="preserve">]</w:t>
      </w:r>
      <w:r>
        <w:t xml:space="preserve">。</w:t>
      </w:r>
    </w:p>
    <w:bookmarkEnd w:id="85"/>
    <w:bookmarkStart w:id="86" w:name="选择建议"/>
    <w:p>
      <w:pPr>
        <w:pStyle w:val="Heading2"/>
      </w:pPr>
      <w:r>
        <w:t xml:space="preserve">选择建议</w:t>
      </w:r>
    </w:p>
    <w:p>
      <w:pPr>
        <w:numPr>
          <w:ilvl w:val="0"/>
          <w:numId w:val="1014"/>
        </w:numPr>
      </w:pPr>
      <w:r>
        <w:rPr>
          <w:b/>
          <w:bCs/>
        </w:rPr>
        <w:t xml:space="preserve">电商类业务</w:t>
      </w:r>
      <w:r>
        <w:t xml:space="preserve">：建议选择CN2+BGP混合线路，平衡成本与性能</w:t>
      </w:r>
    </w:p>
    <w:p>
      <w:pPr>
        <w:numPr>
          <w:ilvl w:val="0"/>
          <w:numId w:val="1014"/>
        </w:numPr>
      </w:pPr>
      <w:r>
        <w:rPr>
          <w:b/>
          <w:bCs/>
        </w:rPr>
        <w:t xml:space="preserve">视频流媒体</w:t>
      </w:r>
      <w:r>
        <w:t xml:space="preserve">：优先考虑10Gbps国际专线</w:t>
      </w:r>
    </w:p>
    <w:p>
      <w:pPr>
        <w:numPr>
          <w:ilvl w:val="0"/>
          <w:numId w:val="1014"/>
        </w:numPr>
      </w:pPr>
      <w:r>
        <w:rPr>
          <w:b/>
          <w:bCs/>
        </w:rPr>
        <w:t xml:space="preserve">中小型网站</w:t>
      </w:r>
      <w:r>
        <w:t xml:space="preserve">：大陆业务选择固定带宽方案更经济，跨境业务则香港BGP多线方案更具优势</w:t>
      </w:r>
    </w:p>
    <w:p>
      <w:pPr>
        <w:numPr>
          <w:ilvl w:val="0"/>
          <w:numId w:val="1014"/>
        </w:numPr>
      </w:pPr>
      <w:r>
        <w:rPr>
          <w:b/>
          <w:bCs/>
        </w:rPr>
        <w:t xml:space="preserve">成本敏感企业</w:t>
      </w:r>
      <w:r>
        <w:t xml:space="preserve">：可通过弹性带宽采购模式平衡成本与性能，2025年主流配置成本较上年下降约12%</w:t>
      </w:r>
      <w:r>
        <w:rPr>
          <w:vertAlign w:val="superscript"/>
        </w:rPr>
        <w:t xml:space="preserve">[</w:t>
      </w:r>
      <w:hyperlink r:id="rId81">
        <w:r>
          <w:rPr>
            <w:rStyle w:val="Hyperlink"/>
            <w:vertAlign w:val="superscript"/>
          </w:rPr>
          <w:t xml:space="preserve">56</w:t>
        </w:r>
      </w:hyperlink>
      <w:r>
        <w:rPr>
          <w:vertAlign w:val="superscript"/>
        </w:rPr>
        <w:t xml:space="preserve">]</w:t>
      </w:r>
    </w:p>
    <w:p>
      <w:pPr>
        <w:pStyle w:val="FirstParagraph"/>
      </w:pPr>
      <w:r>
        <w:t xml:space="preserve">总体而言，香港服务器在国际访问性能方面具有明显优势，但价格溢价25-40%；而大陆服务器在国内访问和成本效益方面更具竞争力。企业应根据业务特性、目标用户分布和预算限制做出合理选择。</w:t>
      </w:r>
    </w:p>
    <w:bookmarkEnd w:id="86"/>
    <w:bookmarkStart w:id="87" w:name="五结论与建议"/>
    <w:p>
      <w:pPr>
        <w:pStyle w:val="Heading2"/>
      </w:pPr>
      <w:r>
        <w:t xml:space="preserve">五、结论与建议</w:t>
      </w:r>
    </w:p>
    <w:bookmarkEnd w:id="87"/>
    <w:bookmarkStart w:id="92" w:name="成本优化策略"/>
    <w:p>
      <w:pPr>
        <w:pStyle w:val="Heading2"/>
      </w:pPr>
      <w:r>
        <w:t xml:space="preserve">成本优化策略</w:t>
      </w:r>
    </w:p>
    <w:bookmarkStart w:id="88" w:name="合约期限优化"/>
    <w:p>
      <w:pPr>
        <w:pStyle w:val="Heading3"/>
      </w:pPr>
      <w:r>
        <w:t xml:space="preserve">1. 合约期限优化</w:t>
      </w:r>
    </w:p>
    <w:p>
      <w:pPr>
        <w:pStyle w:val="FirstParagraph"/>
      </w:pPr>
      <w:r>
        <w:t xml:space="preserve">长期合约(≥12个月)通常可获得10-25%的折扣，对于稳定业务需求的企业，选择年付方案更为经济</w:t>
      </w:r>
      <w:r>
        <w:rPr>
          <w:vertAlign w:val="superscript"/>
        </w:rPr>
        <w:t xml:space="preserve">[</w:t>
      </w:r>
      <w:hyperlink r:id="rId73">
        <w:r>
          <w:rPr>
            <w:rStyle w:val="Hyperlink"/>
            <w:vertAlign w:val="superscript"/>
          </w:rPr>
          <w:t xml:space="preserve">34</w:t>
        </w:r>
      </w:hyperlink>
      <w:r>
        <w:rPr>
          <w:vertAlign w:val="superscript"/>
        </w:rPr>
        <w:t xml:space="preserve">]</w:t>
      </w:r>
      <w:r>
        <w:t xml:space="preserve">。阿里云包三年套餐较单年节省35%，而中小服务商针对长期用户往往提供额外增值服务，如免费DDoS防护</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bookmarkEnd w:id="88"/>
    <w:bookmarkStart w:id="89" w:name="混合部署策略"/>
    <w:p>
      <w:pPr>
        <w:pStyle w:val="Heading3"/>
      </w:pPr>
      <w:r>
        <w:t xml:space="preserve">2. 混合部署策略</w:t>
      </w:r>
    </w:p>
    <w:p>
      <w:pPr>
        <w:pStyle w:val="FirstParagraph"/>
      </w:pPr>
      <w:r>
        <w:t xml:space="preserve">通过混合部署可降低15-30%成本：核心业务使用独立服务器+CN2线路，边缘业务采用VPS+国际带宽组合</w:t>
      </w:r>
      <w:r>
        <w:rPr>
          <w:vertAlign w:val="superscript"/>
        </w:rPr>
        <w:t xml:space="preserve">[</w:t>
      </w:r>
      <w:hyperlink r:id="rId73">
        <w:r>
          <w:rPr>
            <w:rStyle w:val="Hyperlink"/>
            <w:vertAlign w:val="superscript"/>
          </w:rPr>
          <w:t xml:space="preserve">34</w:t>
        </w:r>
      </w:hyperlink>
      <w:r>
        <w:rPr>
          <w:vertAlign w:val="superscript"/>
        </w:rPr>
        <w:t xml:space="preserve">]</w:t>
      </w:r>
      <w:r>
        <w:t xml:space="preserve">。对于中小企业，建议采用渐进式扩容策略，初期选择3000-8000元/年的中端配置，配合弹性计费模式实现成本最优</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bookmarkEnd w:id="89"/>
    <w:bookmarkStart w:id="90" w:name="带宽与流量优化"/>
    <w:p>
      <w:pPr>
        <w:pStyle w:val="Heading3"/>
      </w:pPr>
      <w:r>
        <w:t xml:space="preserve">3. 带宽与流量优化</w:t>
      </w:r>
    </w:p>
    <w:p>
      <w:pPr>
        <w:pStyle w:val="FirstParagraph"/>
      </w:pPr>
      <w:r>
        <w:t xml:space="preserve">带宽费用差异显著，10M共享带宽与100M独享带宽的价差可达5-8倍，企业需根据流量需求平衡成本与性能</w:t>
      </w:r>
      <w:r>
        <w:rPr>
          <w:vertAlign w:val="superscript"/>
        </w:rPr>
        <w:t xml:space="preserve">[</w:t>
      </w:r>
      <w:hyperlink r:id="rId64">
        <w:r>
          <w:rPr>
            <w:rStyle w:val="Hyperlink"/>
            <w:vertAlign w:val="superscript"/>
          </w:rPr>
          <w:t xml:space="preserve">35</w:t>
        </w:r>
      </w:hyperlink>
      <w:r>
        <w:rPr>
          <w:vertAlign w:val="superscript"/>
        </w:rPr>
        <w:t xml:space="preserve">]</w:t>
      </w:r>
      <w:r>
        <w:t xml:space="preserve">。对于流量稳定的业务，选择固定带宽方案(3M/5M/10M)更经济，年费差价约15%；而访问波动大的场景则适合流量包计费，1TB流量包均价约80元</w:t>
      </w:r>
      <w:r>
        <w:rPr>
          <w:vertAlign w:val="superscript"/>
        </w:rPr>
        <w:t xml:space="preserve">[</w:t>
      </w:r>
      <w:hyperlink r:id="rId79">
        <w:r>
          <w:rPr>
            <w:rStyle w:val="Hyperlink"/>
            <w:vertAlign w:val="superscript"/>
          </w:rPr>
          <w:t xml:space="preserve">42</w:t>
        </w:r>
      </w:hyperlink>
      <w:r>
        <w:rPr>
          <w:vertAlign w:val="superscript"/>
        </w:rPr>
        <w:t xml:space="preserve">]</w:t>
      </w:r>
      <w:r>
        <w:t xml:space="preserve">。</w:t>
      </w:r>
    </w:p>
    <w:bookmarkEnd w:id="90"/>
    <w:bookmarkStart w:id="91" w:name="硬件配置优化"/>
    <w:p>
      <w:pPr>
        <w:pStyle w:val="Heading3"/>
      </w:pPr>
      <w:r>
        <w:t xml:space="preserve">4. 硬件配置优化</w:t>
      </w:r>
    </w:p>
    <w:p>
      <w:pPr>
        <w:pStyle w:val="FirstParagraph"/>
      </w:pPr>
      <w:r>
        <w:t xml:space="preserve">根据业务需求选择适当配置，避免资源浪费。定期评估服务器使用率(建议保持在60-80%区间)可避免资源浪费</w:t>
      </w:r>
      <w:r>
        <w:rPr>
          <w:vertAlign w:val="superscript"/>
        </w:rPr>
        <w:t xml:space="preserve">[</w:t>
      </w:r>
      <w:hyperlink r:id="rId73">
        <w:r>
          <w:rPr>
            <w:rStyle w:val="Hyperlink"/>
            <w:vertAlign w:val="superscript"/>
          </w:rPr>
          <w:t xml:space="preserve">34</w:t>
        </w:r>
      </w:hyperlink>
      <w:r>
        <w:rPr>
          <w:vertAlign w:val="superscript"/>
        </w:rPr>
        <w:t xml:space="preserve">]</w:t>
      </w:r>
      <w:r>
        <w:t xml:space="preserve">。CPU核数每增加1个价格平均上浮30-50%，内存容量每翻倍成本增加约40%，因此应根据实际需求选择</w:t>
      </w:r>
      <w:r>
        <w:rPr>
          <w:vertAlign w:val="superscript"/>
        </w:rPr>
        <w:t xml:space="preserve">[</w:t>
      </w:r>
      <w:hyperlink r:id="rId79">
        <w:r>
          <w:rPr>
            <w:rStyle w:val="Hyperlink"/>
            <w:vertAlign w:val="superscript"/>
          </w:rPr>
          <w:t xml:space="preserve">42</w:t>
        </w:r>
      </w:hyperlink>
      <w:r>
        <w:rPr>
          <w:vertAlign w:val="superscript"/>
        </w:rPr>
        <w:t xml:space="preserve">]</w:t>
      </w:r>
      <w:r>
        <w:t xml:space="preserve">。</w:t>
      </w:r>
    </w:p>
    <w:bookmarkEnd w:id="91"/>
    <w:bookmarkEnd w:id="92"/>
    <w:bookmarkStart w:id="96" w:name="服务商选择建议"/>
    <w:p>
      <w:pPr>
        <w:pStyle w:val="Heading2"/>
      </w:pPr>
      <w:r>
        <w:t xml:space="preserve">服务商选择建议</w:t>
      </w:r>
    </w:p>
    <w:bookmarkStart w:id="93" w:name="大型企业选择建议"/>
    <w:p>
      <w:pPr>
        <w:pStyle w:val="Heading3"/>
      </w:pPr>
      <w:r>
        <w:t xml:space="preserve">1. 大型企业选择建议</w:t>
      </w:r>
    </w:p>
    <w:p>
      <w:pPr>
        <w:numPr>
          <w:ilvl w:val="0"/>
          <w:numId w:val="1015"/>
        </w:numPr>
      </w:pPr>
      <w:r>
        <w:rPr>
          <w:b/>
          <w:bCs/>
        </w:rPr>
        <w:t xml:space="preserve">核心业务</w:t>
      </w:r>
      <w:r>
        <w:t xml:space="preserve">：阿里云/华为云，提供强大技术支持和高稳定性</w:t>
      </w:r>
    </w:p>
    <w:p>
      <w:pPr>
        <w:numPr>
          <w:ilvl w:val="0"/>
          <w:numId w:val="1015"/>
        </w:numPr>
      </w:pPr>
      <w:r>
        <w:rPr>
          <w:b/>
          <w:bCs/>
        </w:rPr>
        <w:t xml:space="preserve">数据安全敏感业务</w:t>
      </w:r>
      <w:r>
        <w:t xml:space="preserve">：华为云，自主研发的ECS云服务器安全性高</w:t>
      </w:r>
    </w:p>
    <w:p>
      <w:pPr>
        <w:numPr>
          <w:ilvl w:val="0"/>
          <w:numId w:val="1015"/>
        </w:numPr>
      </w:pPr>
      <w:r>
        <w:rPr>
          <w:b/>
          <w:bCs/>
        </w:rPr>
        <w:t xml:space="preserve">国际业务</w:t>
      </w:r>
      <w:r>
        <w:t xml:space="preserve">：香港节点的BGP多线方案，平衡成本与性能</w:t>
      </w:r>
    </w:p>
    <w:p>
      <w:pPr>
        <w:pStyle w:val="FirstParagraph"/>
      </w:pPr>
      <w:r>
        <w:t xml:space="preserve">大型企业应优先考虑服务稳定性和技术支持，阿里云拥有自主研发的飞天操作系统，性能稳定可靠，并提供7*24小时在线客服</w:t>
      </w:r>
      <w:r>
        <w:rPr>
          <w:vertAlign w:val="superscript"/>
        </w:rPr>
        <w:t xml:space="preserve">[</w:t>
      </w:r>
      <w:hyperlink r:id="rId50">
        <w:r>
          <w:rPr>
            <w:rStyle w:val="Hyperlink"/>
            <w:vertAlign w:val="superscript"/>
          </w:rPr>
          <w:t xml:space="preserve">31</w:t>
        </w:r>
      </w:hyperlink>
      <w:r>
        <w:rPr>
          <w:vertAlign w:val="superscript"/>
        </w:rPr>
        <w:t xml:space="preserve">]</w:t>
      </w:r>
      <w:r>
        <w:t xml:space="preserve">。</w:t>
      </w:r>
    </w:p>
    <w:bookmarkEnd w:id="93"/>
    <w:bookmarkStart w:id="94" w:name="中小企业选择建议"/>
    <w:p>
      <w:pPr>
        <w:pStyle w:val="Heading3"/>
      </w:pPr>
      <w:r>
        <w:t xml:space="preserve">2. 中小企业选择建议</w:t>
      </w:r>
    </w:p>
    <w:p>
      <w:pPr>
        <w:numPr>
          <w:ilvl w:val="0"/>
          <w:numId w:val="1016"/>
        </w:numPr>
      </w:pPr>
      <w:r>
        <w:rPr>
          <w:b/>
          <w:bCs/>
        </w:rPr>
        <w:t xml:space="preserve">预算有限</w:t>
      </w:r>
      <w:r>
        <w:t xml:space="preserve">：腾讯云，价格较低，适合预算有限的用户</w:t>
      </w:r>
      <w:r>
        <w:rPr>
          <w:vertAlign w:val="superscript"/>
        </w:rPr>
        <w:t xml:space="preserve">[</w:t>
      </w:r>
      <w:hyperlink r:id="rId50">
        <w:r>
          <w:rPr>
            <w:rStyle w:val="Hyperlink"/>
            <w:vertAlign w:val="superscript"/>
          </w:rPr>
          <w:t xml:space="preserve">31</w:t>
        </w:r>
      </w:hyperlink>
      <w:r>
        <w:rPr>
          <w:vertAlign w:val="superscript"/>
        </w:rPr>
        <w:t xml:space="preserve">]</w:t>
      </w:r>
    </w:p>
    <w:p>
      <w:pPr>
        <w:numPr>
          <w:ilvl w:val="0"/>
          <w:numId w:val="1016"/>
        </w:numPr>
      </w:pPr>
      <w:r>
        <w:rPr>
          <w:b/>
          <w:bCs/>
        </w:rPr>
        <w:t xml:space="preserve">定制化需求</w:t>
      </w:r>
      <w:r>
        <w:t xml:space="preserve">：专业IDC服务商(如A5数据/桔子数据)，在定制化配置和本地化支持方面具有优势</w:t>
      </w:r>
      <w:r>
        <w:rPr>
          <w:vertAlign w:val="superscript"/>
        </w:rPr>
        <w:t xml:space="preserve">[</w:t>
      </w:r>
      <w:hyperlink r:id="rId64">
        <w:r>
          <w:rPr>
            <w:rStyle w:val="Hyperlink"/>
            <w:vertAlign w:val="superscript"/>
          </w:rPr>
          <w:t xml:space="preserve">35</w:t>
        </w:r>
      </w:hyperlink>
      <w:r>
        <w:rPr>
          <w:vertAlign w:val="superscript"/>
        </w:rPr>
        <w:t xml:space="preserve">]</w:t>
      </w:r>
    </w:p>
    <w:p>
      <w:pPr>
        <w:numPr>
          <w:ilvl w:val="0"/>
          <w:numId w:val="1016"/>
        </w:numPr>
      </w:pPr>
      <w:r>
        <w:rPr>
          <w:b/>
          <w:bCs/>
        </w:rPr>
        <w:t xml:space="preserve">跨境业务</w:t>
      </w:r>
      <w:r>
        <w:t xml:space="preserve">：香港服务器，CN2直连线路，阿里云、A5数据提供低至30ms的延迟优化</w:t>
      </w:r>
      <w:r>
        <w:rPr>
          <w:vertAlign w:val="superscript"/>
        </w:rPr>
        <w:t xml:space="preserve">[</w:t>
      </w:r>
      <w:hyperlink r:id="rId64">
        <w:r>
          <w:rPr>
            <w:rStyle w:val="Hyperlink"/>
            <w:vertAlign w:val="superscript"/>
          </w:rPr>
          <w:t xml:space="preserve">35</w:t>
        </w:r>
      </w:hyperlink>
      <w:r>
        <w:rPr>
          <w:vertAlign w:val="superscript"/>
        </w:rPr>
        <w:t xml:space="preserve">]</w:t>
      </w:r>
    </w:p>
    <w:p>
      <w:pPr>
        <w:pStyle w:val="FirstParagraph"/>
      </w:pPr>
      <w:r>
        <w:t xml:space="preserve">建议200人以下企业选择具备24小时中文技术支持的服务商，关键业务系统需确保SLA≥99.95%</w:t>
      </w:r>
      <w:r>
        <w:rPr>
          <w:vertAlign w:val="superscript"/>
        </w:rPr>
        <w:t xml:space="preserve">[</w:t>
      </w:r>
      <w:hyperlink r:id="rId64">
        <w:r>
          <w:rPr>
            <w:rStyle w:val="Hyperlink"/>
            <w:vertAlign w:val="superscript"/>
          </w:rPr>
          <w:t xml:space="preserve">35</w:t>
        </w:r>
      </w:hyperlink>
      <w:r>
        <w:rPr>
          <w:vertAlign w:val="superscript"/>
        </w:rPr>
        <w:t xml:space="preserve">]</w:t>
      </w:r>
      <w:r>
        <w:t xml:space="preserve">。</w:t>
      </w:r>
    </w:p>
    <w:bookmarkEnd w:id="94"/>
    <w:bookmarkStart w:id="95" w:name="场景化选择建议"/>
    <w:p>
      <w:pPr>
        <w:pStyle w:val="Heading3"/>
      </w:pPr>
      <w:r>
        <w:t xml:space="preserve">3. 场景化选择建议</w:t>
      </w:r>
    </w:p>
    <w:p>
      <w:pPr>
        <w:numPr>
          <w:ilvl w:val="0"/>
          <w:numId w:val="1017"/>
        </w:numPr>
      </w:pPr>
      <w:r>
        <w:rPr>
          <w:b/>
          <w:bCs/>
        </w:rPr>
        <w:t xml:space="preserve">电商平台</w:t>
      </w:r>
      <w:r>
        <w:t xml:space="preserve">：优先配置RAID10存储和BGP三线网络，推荐沙田机房方案</w:t>
      </w:r>
      <w:r>
        <w:rPr>
          <w:vertAlign w:val="superscript"/>
        </w:rPr>
        <w:t xml:space="preserve">[</w:t>
      </w:r>
      <w:hyperlink r:id="rId64">
        <w:r>
          <w:rPr>
            <w:rStyle w:val="Hyperlink"/>
            <w:vertAlign w:val="superscript"/>
          </w:rPr>
          <w:t xml:space="preserve">35</w:t>
        </w:r>
      </w:hyperlink>
      <w:r>
        <w:rPr>
          <w:vertAlign w:val="superscript"/>
        </w:rPr>
        <w:t xml:space="preserve">]</w:t>
      </w:r>
    </w:p>
    <w:p>
      <w:pPr>
        <w:numPr>
          <w:ilvl w:val="0"/>
          <w:numId w:val="1017"/>
        </w:numPr>
      </w:pPr>
      <w:r>
        <w:rPr>
          <w:b/>
          <w:bCs/>
        </w:rPr>
        <w:t xml:space="preserve">视频流媒体</w:t>
      </w:r>
      <w:r>
        <w:t xml:space="preserve">：EPYC7402处理器+32G内存+混合存储，要求≥1Gbps带宽</w:t>
      </w:r>
      <w:r>
        <w:rPr>
          <w:vertAlign w:val="superscript"/>
        </w:rPr>
        <w:t xml:space="preserve">[</w:t>
      </w:r>
      <w:hyperlink r:id="rId70">
        <w:r>
          <w:rPr>
            <w:rStyle w:val="Hyperlink"/>
            <w:vertAlign w:val="superscript"/>
          </w:rPr>
          <w:t xml:space="preserve">36</w:t>
        </w:r>
      </w:hyperlink>
      <w:r>
        <w:rPr>
          <w:vertAlign w:val="superscript"/>
        </w:rPr>
        <w:t xml:space="preserve">]</w:t>
      </w:r>
    </w:p>
    <w:p>
      <w:pPr>
        <w:numPr>
          <w:ilvl w:val="0"/>
          <w:numId w:val="1017"/>
        </w:numPr>
      </w:pPr>
      <w:r>
        <w:rPr>
          <w:b/>
          <w:bCs/>
        </w:rPr>
        <w:t xml:space="preserve">日均UV1万网站</w:t>
      </w:r>
      <w:r>
        <w:t xml:space="preserve">：选择2核4G+10M带宽组合，年预算控制在3000元内</w:t>
      </w:r>
      <w:r>
        <w:rPr>
          <w:vertAlign w:val="superscript"/>
        </w:rPr>
        <w:t xml:space="preserve">[</w:t>
      </w:r>
      <w:hyperlink r:id="rId64">
        <w:r>
          <w:rPr>
            <w:rStyle w:val="Hyperlink"/>
            <w:vertAlign w:val="superscript"/>
          </w:rPr>
          <w:t xml:space="preserve">35</w:t>
        </w:r>
      </w:hyperlink>
      <w:r>
        <w:rPr>
          <w:vertAlign w:val="superscript"/>
        </w:rPr>
        <w:t xml:space="preserve">]</w:t>
      </w:r>
    </w:p>
    <w:p>
      <w:pPr>
        <w:pStyle w:val="FirstParagraph"/>
      </w:pPr>
      <w:r>
        <w:t xml:space="preserve">2025年主流趋势显示，采用混合存储架构的BGP线路服务器性价比最优，建议中型企业选择4-8核配置+70-100M带宽方案，配合智能DDoS防护构建安全基础设施</w:t>
      </w:r>
      <w:r>
        <w:rPr>
          <w:vertAlign w:val="superscript"/>
        </w:rPr>
        <w:t xml:space="preserve">[</w:t>
      </w:r>
      <w:hyperlink r:id="rId70">
        <w:r>
          <w:rPr>
            <w:rStyle w:val="Hyperlink"/>
            <w:vertAlign w:val="superscript"/>
          </w:rPr>
          <w:t xml:space="preserve">36</w:t>
        </w:r>
      </w:hyperlink>
      <w:r>
        <w:rPr>
          <w:vertAlign w:val="superscript"/>
        </w:rPr>
        <w:t xml:space="preserve">]</w:t>
      </w:r>
      <w:r>
        <w:t xml:space="preserve">。</w:t>
      </w:r>
    </w:p>
    <w:p>
      <w:pPr>
        <w:pStyle w:val="BodyText"/>
      </w:pPr>
      <w:r>
        <w:t xml:space="preserve">综上所述，企业应根据业务规模、访问量和预算进行综合评估，选择最适合自身需求的服务器租赁方案，实现成本与性能的最佳平衡。</w:t>
      </w:r>
    </w:p>
    <w:bookmarkEnd w:id="95"/>
    <w:bookmarkEnd w:id="96"/>
    <w:bookmarkStart w:id="130" w:name="参考来源"/>
    <w:p>
      <w:pPr>
        <w:pStyle w:val="Heading2"/>
      </w:pPr>
      <w:r>
        <w:t xml:space="preserve">参考来源：</w:t>
      </w:r>
    </w:p>
    <w:p>
      <w:pPr>
        <w:numPr>
          <w:ilvl w:val="0"/>
          <w:numId w:val="1018"/>
        </w:numPr>
      </w:pPr>
      <w:hyperlink r:id="rId97">
        <w:r>
          <w:rPr>
            <w:rStyle w:val="Hyperlink"/>
          </w:rPr>
          <w:t xml:space="preserve">[PDF] INDUSTRY OVERVIEW - HKEXnews</w:t>
        </w:r>
      </w:hyperlink>
    </w:p>
    <w:p>
      <w:pPr>
        <w:numPr>
          <w:ilvl w:val="0"/>
          <w:numId w:val="1018"/>
        </w:numPr>
      </w:pPr>
      <w:hyperlink r:id="rId98">
        <w:r>
          <w:rPr>
            <w:rStyle w:val="Hyperlink"/>
          </w:rPr>
          <w:t xml:space="preserve">[PDF] Technology Security and IT in China: Benchmarking and Best ...</w:t>
        </w:r>
      </w:hyperlink>
    </w:p>
    <w:p>
      <w:pPr>
        <w:numPr>
          <w:ilvl w:val="0"/>
          <w:numId w:val="1018"/>
        </w:numPr>
      </w:pPr>
      <w:hyperlink r:id="rId99">
        <w:r>
          <w:rPr>
            <w:rStyle w:val="Hyperlink"/>
          </w:rPr>
          <w:t xml:space="preserve">[PDF] 2021 China Distributed Database Market Report - Amazon S3</w:t>
        </w:r>
      </w:hyperlink>
    </w:p>
    <w:p>
      <w:pPr>
        <w:numPr>
          <w:ilvl w:val="0"/>
          <w:numId w:val="1018"/>
        </w:numPr>
      </w:pPr>
      <w:hyperlink r:id="rId100">
        <w:r>
          <w:rPr>
            <w:rStyle w:val="Hyperlink"/>
          </w:rPr>
          <w:t xml:space="preserve">[PDF] Asia Digital Economy Report</w:t>
        </w:r>
      </w:hyperlink>
    </w:p>
    <w:p>
      <w:pPr>
        <w:numPr>
          <w:ilvl w:val="0"/>
          <w:numId w:val="1018"/>
        </w:numPr>
      </w:pPr>
      <w:hyperlink r:id="rId101">
        <w:r>
          <w:rPr>
            <w:rStyle w:val="Hyperlink"/>
          </w:rPr>
          <w:t xml:space="preserve">[PDF] INDUSTRY OVERVIEW - HKEXnews</w:t>
        </w:r>
      </w:hyperlink>
    </w:p>
    <w:p>
      <w:pPr>
        <w:numPr>
          <w:ilvl w:val="0"/>
          <w:numId w:val="1018"/>
        </w:numPr>
      </w:pPr>
      <w:hyperlink r:id="rId102">
        <w:r>
          <w:rPr>
            <w:rStyle w:val="Hyperlink"/>
          </w:rPr>
          <w:t xml:space="preserve">[PDF] China Internet Network Information Center - CNNIC.com.</w:t>
        </w:r>
      </w:hyperlink>
    </w:p>
    <w:p>
      <w:pPr>
        <w:numPr>
          <w:ilvl w:val="0"/>
          <w:numId w:val="1018"/>
        </w:numPr>
      </w:pPr>
      <w:hyperlink r:id="rId103">
        <w:r>
          <w:rPr>
            <w:rStyle w:val="Hyperlink"/>
          </w:rPr>
          <w:t xml:space="preserve">[PDF] Contents</w:t>
        </w:r>
      </w:hyperlink>
    </w:p>
    <w:p>
      <w:pPr>
        <w:numPr>
          <w:ilvl w:val="0"/>
          <w:numId w:val="1018"/>
        </w:numPr>
      </w:pPr>
      <w:hyperlink r:id="rId104">
        <w:r>
          <w:rPr>
            <w:rStyle w:val="Hyperlink"/>
          </w:rPr>
          <w:t xml:space="preserve">[PDF] Aruba arriva in Cina con il .cloud</w:t>
        </w:r>
      </w:hyperlink>
    </w:p>
    <w:p>
      <w:pPr>
        <w:numPr>
          <w:ilvl w:val="0"/>
          <w:numId w:val="1018"/>
        </w:numPr>
      </w:pPr>
      <w:hyperlink r:id="rId105">
        <w:r>
          <w:rPr>
            <w:rStyle w:val="Hyperlink"/>
          </w:rPr>
          <w:t xml:space="preserve">[PDF] Selling to China via Cross-Border E-Commerce</w:t>
        </w:r>
      </w:hyperlink>
    </w:p>
    <w:p>
      <w:pPr>
        <w:numPr>
          <w:ilvl w:val="0"/>
          <w:numId w:val="1018"/>
        </w:numPr>
      </w:pPr>
      <w:hyperlink r:id="rId106">
        <w:r>
          <w:rPr>
            <w:rStyle w:val="Hyperlink"/>
          </w:rPr>
          <w:t xml:space="preserve">[PDF] CHINA INVESTMENT CORPORATION ANNUAL REPORT 2022</w:t>
        </w:r>
      </w:hyperlink>
    </w:p>
    <w:p>
      <w:pPr>
        <w:numPr>
          <w:ilvl w:val="0"/>
          <w:numId w:val="1018"/>
        </w:numPr>
      </w:pPr>
      <w:hyperlink r:id="rId107">
        <w:r>
          <w:rPr>
            <w:rStyle w:val="Hyperlink"/>
          </w:rPr>
          <w:t xml:space="preserve">[PDF] The 50th Statistical Report on China's Internet Development</w:t>
        </w:r>
      </w:hyperlink>
    </w:p>
    <w:p>
      <w:pPr>
        <w:numPr>
          <w:ilvl w:val="0"/>
          <w:numId w:val="1018"/>
        </w:numPr>
      </w:pPr>
      <w:hyperlink r:id="rId108">
        <w:r>
          <w:rPr>
            <w:rStyle w:val="Hyperlink"/>
          </w:rPr>
          <w:t xml:space="preserve">[PDF] The 48th Statistical Report on China's Internet Development</w:t>
        </w:r>
      </w:hyperlink>
    </w:p>
    <w:p>
      <w:pPr>
        <w:numPr>
          <w:ilvl w:val="0"/>
          <w:numId w:val="1018"/>
        </w:numPr>
      </w:pPr>
      <w:hyperlink r:id="rId109">
        <w:r>
          <w:rPr>
            <w:rStyle w:val="Hyperlink"/>
          </w:rPr>
          <w:t xml:space="preserve">[PDF] WHITE PAPER Regional IP VPN Services - DYXnet</w:t>
        </w:r>
      </w:hyperlink>
    </w:p>
    <w:p>
      <w:pPr>
        <w:numPr>
          <w:ilvl w:val="0"/>
          <w:numId w:val="1018"/>
        </w:numPr>
      </w:pPr>
      <w:hyperlink r:id="rId110">
        <w:r>
          <w:rPr>
            <w:rStyle w:val="Hyperlink"/>
          </w:rPr>
          <w:t xml:space="preserve">[PDF] INCORPORATION AND GROWING A BUSINESS IN CHINA</w:t>
        </w:r>
      </w:hyperlink>
    </w:p>
    <w:p>
      <w:pPr>
        <w:numPr>
          <w:ilvl w:val="0"/>
          <w:numId w:val="1018"/>
        </w:numPr>
      </w:pPr>
      <w:hyperlink r:id="rId111">
        <w:r>
          <w:rPr>
            <w:rStyle w:val="Hyperlink"/>
          </w:rPr>
          <w:t xml:space="preserve">[PDF] 21Vianet Group, Inc.</w:t>
        </w:r>
      </w:hyperlink>
    </w:p>
    <w:p>
      <w:pPr>
        <w:numPr>
          <w:ilvl w:val="0"/>
          <w:numId w:val="1018"/>
        </w:numPr>
      </w:pPr>
      <w:hyperlink r:id="rId112">
        <w:r>
          <w:rPr>
            <w:rStyle w:val="Hyperlink"/>
          </w:rPr>
          <w:t xml:space="preserve">[PDF] the state of china's cities - 中国城市规划学会</w:t>
        </w:r>
      </w:hyperlink>
    </w:p>
    <w:p>
      <w:pPr>
        <w:numPr>
          <w:ilvl w:val="0"/>
          <w:numId w:val="1018"/>
        </w:numPr>
      </w:pPr>
      <w:hyperlink r:id="rId113">
        <w:r>
          <w:rPr>
            <w:rStyle w:val="Hyperlink"/>
          </w:rPr>
          <w:t xml:space="preserve">[PDF] YY INC. - AnnualReports.com</w:t>
        </w:r>
      </w:hyperlink>
    </w:p>
    <w:p>
      <w:pPr>
        <w:numPr>
          <w:ilvl w:val="0"/>
          <w:numId w:val="1018"/>
        </w:numPr>
      </w:pPr>
      <w:hyperlink r:id="rId100">
        <w:r>
          <w:rPr>
            <w:rStyle w:val="Hyperlink"/>
          </w:rPr>
          <w:t xml:space="preserve">[PDF] Asia Digital Economy Report</w:t>
        </w:r>
      </w:hyperlink>
    </w:p>
    <w:p>
      <w:pPr>
        <w:numPr>
          <w:ilvl w:val="0"/>
          <w:numId w:val="1018"/>
        </w:numPr>
      </w:pPr>
      <w:hyperlink r:id="rId114">
        <w:r>
          <w:rPr>
            <w:rStyle w:val="Hyperlink"/>
          </w:rPr>
          <w:t xml:space="preserve">[PDF] 238045.pdf</w:t>
        </w:r>
      </w:hyperlink>
    </w:p>
    <w:p>
      <w:pPr>
        <w:numPr>
          <w:ilvl w:val="0"/>
          <w:numId w:val="1018"/>
        </w:numPr>
      </w:pPr>
      <w:hyperlink r:id="rId115">
        <w:r>
          <w:rPr>
            <w:rStyle w:val="Hyperlink"/>
          </w:rPr>
          <w:t xml:space="preserve">[PDF] 薄扶林村及薄扶林村文化地境保育小組</w:t>
        </w:r>
      </w:hyperlink>
    </w:p>
    <w:p>
      <w:pPr>
        <w:numPr>
          <w:ilvl w:val="0"/>
          <w:numId w:val="1018"/>
        </w:numPr>
      </w:pPr>
      <w:hyperlink r:id="rId116">
        <w:r>
          <w:rPr>
            <w:rStyle w:val="Hyperlink"/>
          </w:rPr>
          <w:t xml:space="preserve">[PDF] Practice Guide for Cloud Computing Security [ISPG-SM04]</w:t>
        </w:r>
      </w:hyperlink>
    </w:p>
    <w:p>
      <w:pPr>
        <w:numPr>
          <w:ilvl w:val="0"/>
          <w:numId w:val="1018"/>
        </w:numPr>
      </w:pPr>
      <w:hyperlink r:id="rId117">
        <w:r>
          <w:rPr>
            <w:rStyle w:val="Hyperlink"/>
          </w:rPr>
          <w:t xml:space="preserve">[PDF] Improving Time, Cost, and Quality Performance of the Hong Kong ...</w:t>
        </w:r>
      </w:hyperlink>
    </w:p>
    <w:p>
      <w:pPr>
        <w:numPr>
          <w:ilvl w:val="0"/>
          <w:numId w:val="1018"/>
        </w:numPr>
      </w:pPr>
      <w:hyperlink r:id="rId118">
        <w:r>
          <w:rPr>
            <w:rStyle w:val="Hyperlink"/>
          </w:rPr>
          <w:t xml:space="preserve">[PDF] e-HKD: A technical perspective - Hong Kong Monetary Authority</w:t>
        </w:r>
      </w:hyperlink>
    </w:p>
    <w:p>
      <w:pPr>
        <w:numPr>
          <w:ilvl w:val="0"/>
          <w:numId w:val="1018"/>
        </w:numPr>
      </w:pPr>
      <w:hyperlink r:id="rId119">
        <w:r>
          <w:rPr>
            <w:rStyle w:val="Hyperlink"/>
          </w:rPr>
          <w:t xml:space="preserve">[PDF] HONG KONG AI INDUSTRY DEVELOPMENT STUDY</w:t>
        </w:r>
      </w:hyperlink>
    </w:p>
    <w:p>
      <w:pPr>
        <w:numPr>
          <w:ilvl w:val="0"/>
          <w:numId w:val="1018"/>
        </w:numPr>
      </w:pPr>
      <w:hyperlink r:id="rId120">
        <w:r>
          <w:rPr>
            <w:rStyle w:val="Hyperlink"/>
          </w:rPr>
          <w:t xml:space="preserve">[PDF] Cost-Effective Low-Delay Design for Multiparty Cloud Video ... - HKU</w:t>
        </w:r>
      </w:hyperlink>
    </w:p>
    <w:p>
      <w:pPr>
        <w:numPr>
          <w:ilvl w:val="0"/>
          <w:numId w:val="1018"/>
        </w:numPr>
      </w:pPr>
      <w:hyperlink r:id="rId121">
        <w:r>
          <w:rPr>
            <w:rStyle w:val="Hyperlink"/>
          </w:rPr>
          <w:t xml:space="preserve">[PDF] Server Allocation for Multiplayer Cloud Gaming</w:t>
        </w:r>
      </w:hyperlink>
    </w:p>
    <w:p>
      <w:pPr>
        <w:numPr>
          <w:ilvl w:val="0"/>
          <w:numId w:val="1018"/>
        </w:numPr>
      </w:pPr>
      <w:hyperlink r:id="rId122">
        <w:r>
          <w:rPr>
            <w:rStyle w:val="Hyperlink"/>
          </w:rPr>
          <w:t xml:space="preserve">[PDF] Multi-Server Support for Large Scale Distributed Virtual Environments</w:t>
        </w:r>
      </w:hyperlink>
    </w:p>
    <w:p>
      <w:pPr>
        <w:numPr>
          <w:ilvl w:val="0"/>
          <w:numId w:val="1018"/>
        </w:numPr>
      </w:pPr>
      <w:hyperlink r:id="rId123">
        <w:r>
          <w:rPr>
            <w:rStyle w:val="Hyperlink"/>
          </w:rPr>
          <w:t xml:space="preserve">[PDF] Optimizing Big Data Processing Performance in the Public Cloud</w:t>
        </w:r>
      </w:hyperlink>
    </w:p>
    <w:p>
      <w:pPr>
        <w:numPr>
          <w:ilvl w:val="0"/>
          <w:numId w:val="1018"/>
        </w:numPr>
      </w:pPr>
      <w:hyperlink r:id="rId124">
        <w:r>
          <w:rPr>
            <w:rStyle w:val="Hyperlink"/>
          </w:rPr>
          <w:t xml:space="preserve">[PDF] A Guide for Reimbursement of Operating Expenses for Members of ...</w:t>
        </w:r>
      </w:hyperlink>
    </w:p>
    <w:p>
      <w:pPr>
        <w:numPr>
          <w:ilvl w:val="0"/>
          <w:numId w:val="1018"/>
        </w:numPr>
      </w:pPr>
      <w:hyperlink r:id="rId125">
        <w:r>
          <w:rPr>
            <w:rStyle w:val="Hyperlink"/>
          </w:rPr>
          <w:t xml:space="preserve">[PDF] Hong Kong Financial Data Center</w:t>
        </w:r>
      </w:hyperlink>
    </w:p>
    <w:p>
      <w:pPr>
        <w:numPr>
          <w:ilvl w:val="0"/>
          <w:numId w:val="1018"/>
        </w:numPr>
      </w:pPr>
      <w:hyperlink r:id="rId50">
        <w:r>
          <w:rPr>
            <w:rStyle w:val="Hyperlink"/>
          </w:rPr>
          <w:t xml:space="preserve">国内服务器租赁,深度解析,国内服务器租赁哪家好?全方位对比评测</w:t>
        </w:r>
      </w:hyperlink>
    </w:p>
    <w:p>
      <w:pPr>
        <w:numPr>
          <w:ilvl w:val="0"/>
          <w:numId w:val="1018"/>
        </w:numPr>
      </w:pPr>
      <w:hyperlink r:id="rId84">
        <w:r>
          <w:rPr>
            <w:rStyle w:val="Hyperlink"/>
          </w:rPr>
          <w:t xml:space="preserve">国内服务器租用价格表,国内服务器租用哪家好?深度解析各大服务商...</w:t>
        </w:r>
      </w:hyperlink>
    </w:p>
    <w:p>
      <w:pPr>
        <w:numPr>
          <w:ilvl w:val="0"/>
          <w:numId w:val="1018"/>
        </w:numPr>
      </w:pPr>
      <w:hyperlink r:id="rId126">
        <w:r>
          <w:rPr>
            <w:rStyle w:val="Hyperlink"/>
          </w:rPr>
          <w:t xml:space="preserve">GoDaddy数据中心的网络带宽和流量限制是怎样的?</w:t>
        </w:r>
      </w:hyperlink>
    </w:p>
    <w:p>
      <w:pPr>
        <w:numPr>
          <w:ilvl w:val="0"/>
          <w:numId w:val="1018"/>
        </w:numPr>
      </w:pPr>
      <w:hyperlink r:id="rId73">
        <w:r>
          <w:rPr>
            <w:rStyle w:val="Hyperlink"/>
          </w:rPr>
          <w:t xml:space="preserve">香港服务器租用价格差异解析:配置对比与带宽选择策略</w:t>
        </w:r>
      </w:hyperlink>
    </w:p>
    <w:p>
      <w:pPr>
        <w:numPr>
          <w:ilvl w:val="0"/>
          <w:numId w:val="1018"/>
        </w:numPr>
      </w:pPr>
      <w:hyperlink r:id="rId64">
        <w:r>
          <w:rPr>
            <w:rStyle w:val="Hyperlink"/>
          </w:rPr>
          <w:t xml:space="preserve">香港服务器价格解析:配置对比与中小企业租用指南</w:t>
        </w:r>
      </w:hyperlink>
    </w:p>
    <w:p>
      <w:pPr>
        <w:numPr>
          <w:ilvl w:val="0"/>
          <w:numId w:val="1018"/>
        </w:numPr>
      </w:pPr>
      <w:hyperlink r:id="rId70">
        <w:r>
          <w:rPr>
            <w:rStyle w:val="Hyperlink"/>
          </w:rPr>
          <w:t xml:space="preserve">香港服务器租用全解析:价格对比、配置推荐与安全性能指南</w:t>
        </w:r>
      </w:hyperlink>
    </w:p>
    <w:p>
      <w:pPr>
        <w:numPr>
          <w:ilvl w:val="0"/>
          <w:numId w:val="1018"/>
        </w:numPr>
      </w:pPr>
      <w:hyperlink r:id="rId127">
        <w:r>
          <w:rPr>
            <w:rStyle w:val="Hyperlink"/>
          </w:rPr>
          <w:t xml:space="preserve">bgp服务器多少钱 性价比更高BGP服务器</w:t>
        </w:r>
      </w:hyperlink>
    </w:p>
    <w:p>
      <w:pPr>
        <w:numPr>
          <w:ilvl w:val="0"/>
          <w:numId w:val="1018"/>
        </w:numPr>
      </w:pPr>
      <w:hyperlink r:id="rId74">
        <w:r>
          <w:rPr>
            <w:rStyle w:val="Hyperlink"/>
          </w:rPr>
          <w:t xml:space="preserve">物理服务器大概多少钱一套,物理服务器价格解析,不同配置与品牌...</w:t>
        </w:r>
      </w:hyperlink>
    </w:p>
    <w:p>
      <w:pPr>
        <w:numPr>
          <w:ilvl w:val="0"/>
          <w:numId w:val="1018"/>
        </w:numPr>
      </w:pPr>
      <w:hyperlink r:id="rId40">
        <w:r>
          <w:rPr>
            <w:rStyle w:val="Hyperlink"/>
          </w:rPr>
          <w:t xml:space="preserve">服务器是多少钱一台,详解不同配置服务器价格,助您选择最适合的...</w:t>
        </w:r>
      </w:hyperlink>
    </w:p>
    <w:p>
      <w:pPr>
        <w:numPr>
          <w:ilvl w:val="0"/>
          <w:numId w:val="1018"/>
        </w:numPr>
      </w:pPr>
      <w:hyperlink r:id="rId128">
        <w:r>
          <w:rPr>
            <w:rStyle w:val="Hyperlink"/>
          </w:rPr>
          <w:t xml:space="preserve">根据服务器IP租用,如何选择合适的带宽和流量套餐?</w:t>
        </w:r>
      </w:hyperlink>
    </w:p>
    <w:p>
      <w:pPr>
        <w:numPr>
          <w:ilvl w:val="0"/>
          <w:numId w:val="1018"/>
        </w:numPr>
      </w:pPr>
      <w:hyperlink r:id="rId129">
        <w:r>
          <w:rPr>
            <w:rStyle w:val="Hyperlink"/>
          </w:rPr>
          <w:t xml:space="preserve">不同类型的服务器租用带宽,价格差异有多大?</w:t>
        </w:r>
      </w:hyperlink>
    </w:p>
    <w:p>
      <w:pPr>
        <w:numPr>
          <w:ilvl w:val="0"/>
          <w:numId w:val="1018"/>
        </w:numPr>
      </w:pPr>
      <w:hyperlink r:id="rId79">
        <w:r>
          <w:rPr>
            <w:rStyle w:val="Hyperlink"/>
          </w:rPr>
          <w:t xml:space="preserve">Web服务器租用价格分析:性能配置、带宽流量及地域选择对比</w:t>
        </w:r>
      </w:hyperlink>
    </w:p>
    <w:bookmarkEnd w:id="130"/>
    <w:sectPr w:rsidR="000E0F9D" w:rsidRPr="000E0F9D" w:rsidSect="003610B9">
      <w:headerReference r:id="rId9" w:type="default"/>
      <w:footerReference r:id="rId10" w:type="default"/>
      <w:pgSz w:h="15840" w:w="12240"/>
      <w:pgMar w:bottom="1440" w:footer="720" w:gutter="0" w:header="720" w:left="1080" w:right="1080" w:top="1440"/>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altName w:val="苹方-简"/>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正文 CS 字体)">
    <w:altName w:val="SimSun"/>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3182" w14:textId="6C5B836C" w:rsidR="009F4602" w:rsidRPr="00656B6C" w:rsidRDefault="00BF4CBA" w:rsidP="00DB6A74">
    <w:pPr>
      <w:pStyle w:val="Footer"/>
    </w:pPr>
    <w:r w:rsidRPr="00656B6C">
      <w:rPr>
        <w:rFonts w:hint="eastAsia"/>
      </w:rPr>
      <w:t>以上内容</w:t>
    </w:r>
    <w:r w:rsidR="00B31CE2">
      <w:rPr>
        <w:rFonts w:hint="eastAsia"/>
      </w:rPr>
      <w:t>均</w:t>
    </w:r>
    <w:r w:rsidRPr="00656B6C">
      <w:rPr>
        <w:rFonts w:hint="eastAsia"/>
      </w:rPr>
      <w:t>由</w:t>
    </w:r>
    <w:r w:rsidRPr="00656B6C">
      <w:rPr>
        <w:rFonts w:hint="eastAsia"/>
      </w:rPr>
      <w:t xml:space="preserve">AI </w:t>
    </w:r>
    <w:r w:rsidRPr="00656B6C">
      <w:rPr>
        <w:rFonts w:hint="eastAsia"/>
      </w:rPr>
      <w:t>搜集并生成，仅供参考</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DFF8" w14:textId="2E8A9747" w:rsidR="00983B35" w:rsidRDefault="008604DF" w:rsidP="00DB6A74">
    <w:pPr>
      <w:pStyle w:val="Header"/>
    </w:pPr>
    <w:r>
      <w:rPr>
        <w:noProof/>
      </w:rPr>
      <w:drawing>
        <wp:inline distT="0" distB="0" distL="0" distR="0" wp14:anchorId="5B1423FD" wp14:editId="370643E2">
          <wp:extent cx="1130575" cy="333375"/>
          <wp:effectExtent l="0" t="0" r="0" b="0"/>
          <wp:docPr id="1540492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2677" name="图片 1540492677"/>
                  <pic:cNvPicPr/>
                </pic:nvPicPr>
                <pic:blipFill>
                  <a:blip r:embed="rId1">
                    <a:extLst>
                      <a:ext uri="{28A0092B-C50C-407E-A947-70E740481C1C}">
                        <a14:useLocalDpi xmlns:a14="http://schemas.microsoft.com/office/drawing/2010/main" val="0"/>
                      </a:ext>
                    </a:extLst>
                  </a:blip>
                  <a:stretch>
                    <a:fillRect/>
                  </a:stretch>
                </pic:blipFill>
                <pic:spPr>
                  <a:xfrm>
                    <a:off x="0" y="0"/>
                    <a:ext cx="1238849" cy="365302"/>
                  </a:xfrm>
                  <a:prstGeom prst="rect">
                    <a:avLst/>
                  </a:prstGeom>
                </pic:spPr>
              </pic:pic>
            </a:graphicData>
          </a:graphic>
        </wp:inline>
      </w:drawing>
    </w:r>
  </w:p>
  <w:p w14:paraId="21410B0E" w14:textId="77777777" w:rsidR="00983B35" w:rsidRDefault="00983B35" w:rsidP="00DB6A7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A3AE634"/>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F946A3C2"/>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C4AEC500"/>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19505416"/>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151E76A2"/>
    <w:lvl w:ilvl="0">
      <w:start w:val="1"/>
      <w:numFmt w:val="bullet"/>
      <w:pStyle w:val="ListBullet5"/>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84344680"/>
    <w:lvl w:ilvl="0">
      <w:start w:val="1"/>
      <w:numFmt w:val="bullet"/>
      <w:pStyle w:val="ListBullet4"/>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735AE04E"/>
    <w:lvl w:ilvl="0">
      <w:start w:val="1"/>
      <w:numFmt w:val="bullet"/>
      <w:pStyle w:val="ListBullet3"/>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1C2895B0"/>
    <w:lvl w:ilvl="0">
      <w:start w:val="1"/>
      <w:numFmt w:val="bullet"/>
      <w:pStyle w:val="ListBullet2"/>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4EA804D2"/>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AA4822CE"/>
    <w:lvl w:ilvl="0">
      <w:start w:val="1"/>
      <w:numFmt w:val="bullet"/>
      <w:pStyle w:val="ListBullet"/>
      <w:lvlText w:val=""/>
      <w:lvlJc w:val="left"/>
      <w:pPr>
        <w:tabs>
          <w:tab w:pos="360" w:val="num"/>
        </w:tabs>
        <w:ind w:hanging="360" w:hangingChars="200" w:left="360"/>
      </w:pPr>
      <w:rPr>
        <w:rFonts w:ascii="Wingdings" w:hAnsi="Wingdings" w:hint="default"/>
      </w:rPr>
    </w:lvl>
  </w:abstractNum>
  <w:abstractNum w15:restartNumberingAfterBreak="0" w:abstractNumId="10">
    <w:nsid w:val="0000A990"/>
    <w:multiLevelType w:val="multilevel"/>
    <w:tmpl w:val="275A2F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89C05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70CD2DE"/>
    <w:multiLevelType w:val="multilevel"/>
    <w:tmpl w:val="4198C2B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7506845" w:numId="1">
    <w:abstractNumId w:val="12"/>
  </w:num>
  <w:num w16cid:durableId="67044461" w:numId="2">
    <w:abstractNumId w:val="10"/>
  </w:num>
  <w:num w16cid:durableId="1915387107" w:numId="3">
    <w:abstractNumId w:val="11"/>
  </w:num>
  <w:num w16cid:durableId="686638049" w:numId="4">
    <w:abstractNumId w:val="11"/>
  </w:num>
  <w:num w16cid:durableId="1343052295" w:numId="5">
    <w:abstractNumId w:val="4"/>
  </w:num>
  <w:num w16cid:durableId="2123963079" w:numId="6">
    <w:abstractNumId w:val="5"/>
  </w:num>
  <w:num w16cid:durableId="2058773398" w:numId="7">
    <w:abstractNumId w:val="6"/>
  </w:num>
  <w:num w16cid:durableId="1579166007" w:numId="8">
    <w:abstractNumId w:val="7"/>
  </w:num>
  <w:num w16cid:durableId="1825972274" w:numId="9">
    <w:abstractNumId w:val="9"/>
  </w:num>
  <w:num w16cid:durableId="1384788207" w:numId="10">
    <w:abstractNumId w:val="0"/>
  </w:num>
  <w:num w16cid:durableId="1194465784" w:numId="11">
    <w:abstractNumId w:val="1"/>
  </w:num>
  <w:num w16cid:durableId="447742242" w:numId="12">
    <w:abstractNumId w:val="2"/>
  </w:num>
  <w:num w16cid:durableId="402215431" w:numId="13">
    <w:abstractNumId w:val="3"/>
  </w:num>
  <w:num w16cid:durableId="1885674945" w:numId="14">
    <w:abstractNumId w:val="8"/>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bordersDoNotSurroundHeader/>
  <w:bordersDoNotSurroundFooter/>
  <w:proofState w:grammar="clean" w:spelling="clean"/>
  <w:stylePaneFormatFilter w:allStyles="1" w:alternateStyleNames="0" w:clearFormatting="0" w:customStyles="0" w:directFormattingOnNumbering="0" w:directFormattingOnParagraphs="0" w:directFormattingOnRuns="0" w:directFormattingOnTables="0" w:headingStyles="0" w:latentStyles="1" w:numberingStyles="0" w:stylesInUse="0" w:tableStyles="0" w:top3HeadingStyles="0" w:val="0005"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04"/>
    <w:rsid w:val="00015CD4"/>
    <w:rsid w:val="00026883"/>
    <w:rsid w:val="00031BCC"/>
    <w:rsid w:val="00034D43"/>
    <w:rsid w:val="00067A5D"/>
    <w:rsid w:val="0008569B"/>
    <w:rsid w:val="000C6A4F"/>
    <w:rsid w:val="000E0F9D"/>
    <w:rsid w:val="000F1A27"/>
    <w:rsid w:val="00136D39"/>
    <w:rsid w:val="00150D50"/>
    <w:rsid w:val="00164281"/>
    <w:rsid w:val="001758B5"/>
    <w:rsid w:val="00182AE5"/>
    <w:rsid w:val="001A5E6D"/>
    <w:rsid w:val="00215AFA"/>
    <w:rsid w:val="00225A29"/>
    <w:rsid w:val="00253C3D"/>
    <w:rsid w:val="00256340"/>
    <w:rsid w:val="00295259"/>
    <w:rsid w:val="002979A1"/>
    <w:rsid w:val="003350D8"/>
    <w:rsid w:val="0034286A"/>
    <w:rsid w:val="003610B9"/>
    <w:rsid w:val="003776C1"/>
    <w:rsid w:val="003858E2"/>
    <w:rsid w:val="00386E14"/>
    <w:rsid w:val="003A065E"/>
    <w:rsid w:val="003C7066"/>
    <w:rsid w:val="003D33A2"/>
    <w:rsid w:val="003E2E99"/>
    <w:rsid w:val="003F445C"/>
    <w:rsid w:val="0040641D"/>
    <w:rsid w:val="00410649"/>
    <w:rsid w:val="00420F72"/>
    <w:rsid w:val="00447045"/>
    <w:rsid w:val="00463149"/>
    <w:rsid w:val="00471085"/>
    <w:rsid w:val="004817ED"/>
    <w:rsid w:val="004A2678"/>
    <w:rsid w:val="004B06D1"/>
    <w:rsid w:val="004D1E90"/>
    <w:rsid w:val="004D63A3"/>
    <w:rsid w:val="00507818"/>
    <w:rsid w:val="00524E72"/>
    <w:rsid w:val="00541A74"/>
    <w:rsid w:val="005424C0"/>
    <w:rsid w:val="00546597"/>
    <w:rsid w:val="005915D6"/>
    <w:rsid w:val="005972FC"/>
    <w:rsid w:val="005D3698"/>
    <w:rsid w:val="005F5578"/>
    <w:rsid w:val="006124BB"/>
    <w:rsid w:val="00621441"/>
    <w:rsid w:val="0064767D"/>
    <w:rsid w:val="00656B6C"/>
    <w:rsid w:val="00657589"/>
    <w:rsid w:val="006728AF"/>
    <w:rsid w:val="00683DF8"/>
    <w:rsid w:val="006A1530"/>
    <w:rsid w:val="006A1E4A"/>
    <w:rsid w:val="006A4A73"/>
    <w:rsid w:val="006D231A"/>
    <w:rsid w:val="006E7AAF"/>
    <w:rsid w:val="006F2436"/>
    <w:rsid w:val="00701FA6"/>
    <w:rsid w:val="007037B8"/>
    <w:rsid w:val="007350C0"/>
    <w:rsid w:val="00740EDF"/>
    <w:rsid w:val="007472CD"/>
    <w:rsid w:val="0075085F"/>
    <w:rsid w:val="00752112"/>
    <w:rsid w:val="00755422"/>
    <w:rsid w:val="00791CDC"/>
    <w:rsid w:val="008312D8"/>
    <w:rsid w:val="0083431D"/>
    <w:rsid w:val="00847C51"/>
    <w:rsid w:val="008604DF"/>
    <w:rsid w:val="008F5731"/>
    <w:rsid w:val="00904DEA"/>
    <w:rsid w:val="00907B8A"/>
    <w:rsid w:val="009406E9"/>
    <w:rsid w:val="00940F8C"/>
    <w:rsid w:val="00957E34"/>
    <w:rsid w:val="00973CD6"/>
    <w:rsid w:val="009754BD"/>
    <w:rsid w:val="0098095D"/>
    <w:rsid w:val="00983B35"/>
    <w:rsid w:val="00986306"/>
    <w:rsid w:val="00991792"/>
    <w:rsid w:val="009D06C7"/>
    <w:rsid w:val="009F4602"/>
    <w:rsid w:val="00A07A8F"/>
    <w:rsid w:val="00A17512"/>
    <w:rsid w:val="00A268CF"/>
    <w:rsid w:val="00A4439B"/>
    <w:rsid w:val="00A45543"/>
    <w:rsid w:val="00A45642"/>
    <w:rsid w:val="00A90B3A"/>
    <w:rsid w:val="00AA19CD"/>
    <w:rsid w:val="00AB16B2"/>
    <w:rsid w:val="00AC4780"/>
    <w:rsid w:val="00AE453C"/>
    <w:rsid w:val="00AF6F04"/>
    <w:rsid w:val="00B04FA4"/>
    <w:rsid w:val="00B12F7F"/>
    <w:rsid w:val="00B21DEE"/>
    <w:rsid w:val="00B31CE2"/>
    <w:rsid w:val="00B32DD2"/>
    <w:rsid w:val="00B36EFB"/>
    <w:rsid w:val="00B556C2"/>
    <w:rsid w:val="00B80E08"/>
    <w:rsid w:val="00B92393"/>
    <w:rsid w:val="00BB0558"/>
    <w:rsid w:val="00BB27C5"/>
    <w:rsid w:val="00BB5C1F"/>
    <w:rsid w:val="00BE34B8"/>
    <w:rsid w:val="00BF0455"/>
    <w:rsid w:val="00BF4CBA"/>
    <w:rsid w:val="00C54CF6"/>
    <w:rsid w:val="00C55382"/>
    <w:rsid w:val="00C6014D"/>
    <w:rsid w:val="00C75FF7"/>
    <w:rsid w:val="00C8148A"/>
    <w:rsid w:val="00C82C16"/>
    <w:rsid w:val="00C83136"/>
    <w:rsid w:val="00CA2350"/>
    <w:rsid w:val="00CA33CD"/>
    <w:rsid w:val="00CC6698"/>
    <w:rsid w:val="00CE0254"/>
    <w:rsid w:val="00CE2690"/>
    <w:rsid w:val="00CE3757"/>
    <w:rsid w:val="00CF1742"/>
    <w:rsid w:val="00D013D5"/>
    <w:rsid w:val="00D22F05"/>
    <w:rsid w:val="00D345F0"/>
    <w:rsid w:val="00D55AF8"/>
    <w:rsid w:val="00D57129"/>
    <w:rsid w:val="00D709B2"/>
    <w:rsid w:val="00D72452"/>
    <w:rsid w:val="00D82BB5"/>
    <w:rsid w:val="00DB6A74"/>
    <w:rsid w:val="00DC4510"/>
    <w:rsid w:val="00DE5E88"/>
    <w:rsid w:val="00DE7DC1"/>
    <w:rsid w:val="00DF411D"/>
    <w:rsid w:val="00E112D9"/>
    <w:rsid w:val="00E15FDD"/>
    <w:rsid w:val="00E232D2"/>
    <w:rsid w:val="00E27398"/>
    <w:rsid w:val="00E41322"/>
    <w:rsid w:val="00E450AC"/>
    <w:rsid w:val="00EA3476"/>
    <w:rsid w:val="00ED5B75"/>
    <w:rsid w:val="00ED5D65"/>
    <w:rsid w:val="00ED7CD1"/>
    <w:rsid w:val="00EE4B69"/>
    <w:rsid w:val="00EF0279"/>
    <w:rsid w:val="00F1427A"/>
    <w:rsid w:val="00F153C2"/>
    <w:rsid w:val="00F2388D"/>
    <w:rsid w:val="00F30085"/>
    <w:rsid w:val="00F37BA4"/>
    <w:rsid w:val="00F46898"/>
    <w:rsid w:val="00F54033"/>
    <w:rsid w:val="00F71353"/>
    <w:rsid w:val="00F730EC"/>
    <w:rsid w:val="00F764C3"/>
    <w:rsid w:val="00F77DF9"/>
    <w:rsid w:val="00FA0B3B"/>
    <w:rsid w:val="00FA1D19"/>
    <w:rsid w:val="00FE252B"/>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B80E08"/>
    <w:pPr>
      <w:spacing w:after="180" w:before="180" w:line="269" w:lineRule="auto"/>
    </w:pPr>
    <w:rPr>
      <w:sz w:val="22"/>
      <w:szCs w:val="28"/>
      <w:lang w:eastAsia="zh-CN"/>
    </w:rPr>
  </w:style>
  <w:style w:styleId="Heading1" w:type="paragraph">
    <w:name w:val="heading 1"/>
    <w:basedOn w:val="Normal"/>
    <w:next w:val="BodyText"/>
    <w:link w:val="Heading1Char"/>
    <w:uiPriority w:val="9"/>
    <w:qFormat/>
    <w:rsid w:val="00AE453C"/>
    <w:pPr>
      <w:keepNext/>
      <w:keepLines/>
      <w:spacing w:after="80" w:before="360"/>
      <w:outlineLvl w:val="0"/>
    </w:pPr>
    <w:rPr>
      <w:rFonts w:asciiTheme="majorHAnsi" w:cstheme="majorBidi" w:eastAsiaTheme="majorEastAsia" w:hAnsiTheme="majorHAnsi"/>
      <w:b/>
      <w:color w:themeColor="text1" w:val="000000"/>
      <w:szCs w:val="40"/>
    </w:rPr>
  </w:style>
  <w:style w:styleId="Heading2" w:type="paragraph">
    <w:name w:val="heading 2"/>
    <w:basedOn w:val="Normal"/>
    <w:next w:val="BodyText"/>
    <w:link w:val="Heading2Char"/>
    <w:uiPriority w:val="9"/>
    <w:unhideWhenUsed/>
    <w:qFormat/>
    <w:rsid w:val="00D709B2"/>
    <w:pPr>
      <w:keepNext/>
      <w:keepLines/>
      <w:spacing w:after="80" w:before="160"/>
      <w:outlineLvl w:val="1"/>
    </w:pPr>
    <w:rPr>
      <w:rFonts w:asciiTheme="majorHAnsi" w:cstheme="majorBidi" w:eastAsiaTheme="majorEastAsia" w:hAnsiTheme="majorHAnsi"/>
      <w:b/>
      <w:color w:themeColor="text1" w:val="000000"/>
      <w:sz w:val="32"/>
      <w:szCs w:val="32"/>
    </w:rPr>
  </w:style>
  <w:style w:styleId="Heading3" w:type="paragraph">
    <w:name w:val="heading 3"/>
    <w:basedOn w:val="Normal"/>
    <w:next w:val="BodyText"/>
    <w:link w:val="Heading3Char"/>
    <w:uiPriority w:val="9"/>
    <w:unhideWhenUsed/>
    <w:qFormat/>
    <w:rsid w:val="00150D50"/>
    <w:pPr>
      <w:keepNext/>
      <w:keepLines/>
      <w:spacing w:after="80" w:before="160"/>
      <w:outlineLvl w:val="2"/>
    </w:pPr>
    <w:rPr>
      <w:rFonts w:cstheme="majorBidi" w:eastAsiaTheme="majorEastAsia"/>
      <w:b/>
      <w:color w:themeColor="text1" w:val="000000"/>
      <w:sz w:val="28"/>
    </w:rPr>
  </w:style>
  <w:style w:styleId="Heading4" w:type="paragraph">
    <w:name w:val="heading 4"/>
    <w:basedOn w:val="Normal"/>
    <w:next w:val="BodyText"/>
    <w:link w:val="Heading4Char"/>
    <w:uiPriority w:val="9"/>
    <w:unhideWhenUsed/>
    <w:qFormat/>
    <w:rsid w:val="00150D50"/>
    <w:pPr>
      <w:keepNext/>
      <w:keepLines/>
      <w:spacing w:after="40" w:before="80"/>
      <w:outlineLvl w:val="3"/>
    </w:pPr>
    <w:rPr>
      <w:rFonts w:cstheme="majorBidi" w:eastAsiaTheme="majorEastAsia"/>
      <w:b/>
      <w:iCs/>
      <w:color w:themeColor="text1" w:val="000000"/>
      <w:sz w:val="28"/>
    </w:rPr>
  </w:style>
  <w:style w:styleId="Heading5" w:type="paragraph">
    <w:name w:val="heading 5"/>
    <w:basedOn w:val="Normal"/>
    <w:next w:val="BodyText"/>
    <w:link w:val="Heading5Char"/>
    <w:uiPriority w:val="9"/>
    <w:unhideWhenUsed/>
    <w:qFormat/>
    <w:rsid w:val="00150D50"/>
    <w:pPr>
      <w:keepNext/>
      <w:keepLines/>
      <w:spacing w:after="40" w:before="80"/>
      <w:outlineLvl w:val="4"/>
    </w:pPr>
    <w:rPr>
      <w:rFonts w:cstheme="majorBidi" w:eastAsiaTheme="majorEastAsia"/>
      <w:b/>
      <w:color w:themeColor="text1" w:val="000000"/>
      <w:sz w:val="28"/>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24E72"/>
  </w:style>
  <w:style w:customStyle="1" w:styleId="FirstParagraph" w:type="paragraph">
    <w:name w:val="First Paragraph"/>
    <w:basedOn w:val="BodyText"/>
    <w:next w:val="BodyText"/>
    <w:qFormat/>
    <w:rsid w:val="00256340"/>
  </w:style>
  <w:style w:customStyle="1" w:styleId="Compact" w:type="paragraph">
    <w:name w:val="Compact"/>
    <w:basedOn w:val="BodyText"/>
    <w:qFormat/>
    <w:rsid w:val="004B06D1"/>
  </w:style>
  <w:style w:customStyle="1" w:styleId="BodyTextChar" w:type="character">
    <w:name w:val="Body Text Char"/>
    <w:basedOn w:val="DefaultParagraphFont"/>
    <w:link w:val="BodyText"/>
    <w:rsid w:val="00524E72"/>
    <w:rPr>
      <w:sz w:val="28"/>
      <w:szCs w:val="28"/>
      <w:lang w:eastAsia="zh-CN"/>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E453C"/>
    <w:rPr>
      <w:rFonts w:asciiTheme="majorHAnsi" w:cstheme="majorBidi" w:eastAsiaTheme="majorEastAsia" w:hAnsiTheme="majorHAnsi"/>
      <w:b/>
      <w:color w:themeColor="text1" w:val="000000"/>
      <w:sz w:val="22"/>
      <w:szCs w:val="40"/>
    </w:rPr>
  </w:style>
  <w:style w:customStyle="1" w:styleId="Heading2Char" w:type="character">
    <w:name w:val="Heading 2 Char"/>
    <w:basedOn w:val="DefaultParagraphFont"/>
    <w:link w:val="Heading2"/>
    <w:uiPriority w:val="9"/>
    <w:rsid w:val="00D709B2"/>
    <w:rPr>
      <w:rFonts w:asciiTheme="majorHAnsi" w:cstheme="majorBidi" w:eastAsiaTheme="majorEastAsia" w:hAnsiTheme="majorHAnsi"/>
      <w:b/>
      <w:color w:themeColor="text1" w:val="000000"/>
      <w:sz w:val="32"/>
      <w:szCs w:val="32"/>
      <w:lang w:eastAsia="zh-CN"/>
    </w:rPr>
  </w:style>
  <w:style w:customStyle="1" w:styleId="Heading3Char" w:type="character">
    <w:name w:val="Heading 3 Char"/>
    <w:basedOn w:val="DefaultParagraphFont"/>
    <w:link w:val="Heading3"/>
    <w:uiPriority w:val="9"/>
    <w:rsid w:val="00150D50"/>
    <w:rPr>
      <w:rFonts w:cstheme="majorBidi" w:eastAsiaTheme="majorEastAsia"/>
      <w:b/>
      <w:color w:themeColor="text1" w:val="000000"/>
      <w:sz w:val="28"/>
      <w:szCs w:val="28"/>
      <w:lang w:eastAsia="zh-CN"/>
    </w:rPr>
  </w:style>
  <w:style w:customStyle="1" w:styleId="Heading4Char" w:type="character">
    <w:name w:val="Heading 4 Char"/>
    <w:basedOn w:val="DefaultParagraphFont"/>
    <w:link w:val="Heading4"/>
    <w:uiPriority w:val="9"/>
    <w:rsid w:val="00150D50"/>
    <w:rPr>
      <w:rFonts w:cstheme="majorBidi" w:eastAsiaTheme="majorEastAsia"/>
      <w:b/>
      <w:iCs/>
      <w:color w:themeColor="text1" w:val="000000"/>
      <w:sz w:val="28"/>
      <w:szCs w:val="28"/>
      <w:lang w:eastAsia="zh-CN"/>
    </w:rPr>
  </w:style>
  <w:style w:customStyle="1" w:styleId="Heading5Char" w:type="character">
    <w:name w:val="Heading 5 Char"/>
    <w:basedOn w:val="DefaultParagraphFont"/>
    <w:link w:val="Heading5"/>
    <w:uiPriority w:val="9"/>
    <w:rsid w:val="00150D50"/>
    <w:rPr>
      <w:rFonts w:cstheme="majorBidi" w:eastAsiaTheme="majorEastAsia"/>
      <w:b/>
      <w:color w:themeColor="text1" w:val="000000"/>
      <w:sz w:val="28"/>
      <w:szCs w:val="28"/>
      <w:lang w:eastAsia="zh-CN"/>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basedOn w:val="TableNormal"/>
    <w:unhideWhenUsed/>
    <w:qFormat/>
    <w:rsid w:val="00546597"/>
    <w:rPr>
      <w:sz w:val="20"/>
      <w:szCs w:val="20"/>
      <w:lang w:eastAsia="zh-CN"/>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blStylePr w:type="firstRow">
      <w:rPr>
        <w:rFonts w:eastAsiaTheme="minorEastAsia"/>
        <w:sz w:val="24"/>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D9D9D9" w:themeFill="background1" w:themeFillShade="D9"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link w:val="Definition0"/>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rPr>
      <w:color w:themeColor="accent1" w:themeShade="BF" w:val="0F4761"/>
    </w:rPr>
  </w:style>
  <w:style w:styleId="Header" w:type="paragraph">
    <w:name w:val="header"/>
    <w:basedOn w:val="Normal"/>
    <w:link w:val="HeaderChar"/>
    <w:uiPriority w:val="99"/>
    <w:rsid w:val="00DB6A74"/>
    <w:pPr>
      <w:tabs>
        <w:tab w:pos="4153" w:val="center"/>
        <w:tab w:pos="8306" w:val="right"/>
      </w:tabs>
      <w:snapToGrid w:val="0"/>
      <w:jc w:val="right"/>
    </w:pPr>
    <w:rPr>
      <w:sz w:val="18"/>
      <w:szCs w:val="18"/>
    </w:rPr>
  </w:style>
  <w:style w:customStyle="1" w:styleId="HeaderChar" w:type="character">
    <w:name w:val="Header Char"/>
    <w:basedOn w:val="DefaultParagraphFont"/>
    <w:link w:val="Header"/>
    <w:uiPriority w:val="99"/>
    <w:rsid w:val="00DB6A74"/>
    <w:rPr>
      <w:sz w:val="18"/>
      <w:szCs w:val="18"/>
      <w:lang w:eastAsia="zh-CN"/>
    </w:rPr>
  </w:style>
  <w:style w:styleId="Footer" w:type="paragraph">
    <w:name w:val="footer"/>
    <w:basedOn w:val="Normal"/>
    <w:link w:val="FooterChar"/>
    <w:rsid w:val="00FA0B3B"/>
    <w:pPr>
      <w:tabs>
        <w:tab w:pos="4153" w:val="center"/>
        <w:tab w:pos="8306" w:val="right"/>
      </w:tabs>
      <w:snapToGrid w:val="0"/>
    </w:pPr>
    <w:rPr>
      <w:color w:themeColor="background1" w:themeShade="D9" w:val="D9D9D9"/>
      <w:sz w:val="18"/>
      <w:szCs w:val="18"/>
    </w:rPr>
  </w:style>
  <w:style w:customStyle="1" w:styleId="FooterChar" w:type="character">
    <w:name w:val="Footer Char"/>
    <w:basedOn w:val="DefaultParagraphFont"/>
    <w:link w:val="Footer"/>
    <w:rsid w:val="00FA0B3B"/>
    <w:rPr>
      <w:color w:themeColor="background1" w:themeShade="D9" w:val="D9D9D9"/>
      <w:sz w:val="18"/>
      <w:szCs w:val="18"/>
      <w:lang w:eastAsia="zh-CN"/>
    </w:rPr>
  </w:style>
  <w:style w:customStyle="1" w:styleId="RightAlign" w:type="paragraph">
    <w:name w:val="RightAlign"/>
    <w:link w:val="RightAlign0"/>
    <w:qFormat/>
    <w:rsid w:val="00B21DEE"/>
    <w:pPr>
      <w:jc w:val="right"/>
    </w:pPr>
    <w:rPr>
      <w:sz w:val="22"/>
      <w:lang w:eastAsia="zh-CN"/>
    </w:rPr>
  </w:style>
  <w:style w:customStyle="1" w:styleId="Definition0" w:type="character">
    <w:name w:val="Definition 字符"/>
    <w:basedOn w:val="DefaultParagraphFont"/>
    <w:link w:val="Definition"/>
    <w:rsid w:val="008312D8"/>
    <w:rPr>
      <w:sz w:val="22"/>
    </w:rPr>
  </w:style>
  <w:style w:customStyle="1" w:styleId="RightAlign0" w:type="character">
    <w:name w:val="RightAlign 字符"/>
    <w:basedOn w:val="Definition0"/>
    <w:link w:val="RightAlign"/>
    <w:rsid w:val="00B21DEE"/>
    <w:rPr>
      <w:sz w:val="22"/>
      <w:lang w:eastAsia="zh-CN"/>
    </w:rPr>
  </w:style>
  <w:style w:customStyle="1" w:styleId="SourceCode" w:type="paragraph">
    <w:name w:val="Source Code"/>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TableGrid" w:type="table">
    <w:name w:val="Table Grid"/>
    <w:basedOn w:val="TableNormal"/>
    <w:rsid w:val="00F764C3"/>
    <w:pPr>
      <w:spacing w:after="0"/>
      <w:jc w:val="both"/>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vAlign w:val="center"/>
    </w:tcPr>
    <w:tblStylePr w:type="firstRow">
      <w:pPr>
        <w:jc w:val="both"/>
      </w:pPr>
      <w:rPr>
        <w:rFonts w:eastAsiaTheme="minorEastAsia"/>
        <w:sz w:val="24"/>
      </w:rPr>
      <w:tblPr/>
      <w:tcPr>
        <w:shd w:color="auto" w:fill="D9D9D9" w:themeFill="background1" w:themeFillShade="D9" w:val="clear"/>
      </w:tcPr>
    </w:tblStylePr>
  </w:style>
  <w:style w:customStyle="1" w:styleId="headline" w:type="paragraph">
    <w:name w:val="headline"/>
    <w:qFormat/>
    <w:rsid w:val="00D55AF8"/>
    <w:pPr>
      <w:jc w:val="center"/>
    </w:pPr>
    <w:rPr>
      <w:rFonts w:asciiTheme="minorEastAsia" w:hAnsiTheme="minorEastAsia"/>
      <w:b/>
      <w:bCs/>
      <w:sz w:val="72"/>
      <w:szCs w:val="52"/>
      <w:lang w:eastAsia="zh-CN"/>
    </w:rPr>
  </w:style>
  <w:style w:customStyle="1" w:styleId="description" w:type="paragraph">
    <w:name w:val="description"/>
    <w:basedOn w:val="BodyText"/>
    <w:qFormat/>
    <w:rsid w:val="00A17512"/>
    <w:pPr>
      <w:jc w:val="center"/>
      <w:textAlignment w:val="center"/>
    </w:pPr>
    <w:rPr>
      <w:sz w:val="24"/>
    </w:rPr>
  </w:style>
  <w:style w:customStyle="1" w:styleId="urltitle" w:type="paragraph">
    <w:name w:val="url_title"/>
    <w:basedOn w:val="Compact"/>
    <w:qFormat/>
    <w:rsid w:val="00755422"/>
    <w:pPr>
      <w:jc w:val="center"/>
    </w:pPr>
    <w:rPr>
      <w:rFonts w:ascii="DengXian" w:cs="SimSun" w:eastAsia="DengXian" w:hAnsi="DengXian"/>
      <w:bCs/>
      <w:szCs w:val="22"/>
    </w:rPr>
  </w:style>
  <w:style w:customStyle="1" w:styleId="url" w:type="paragraph">
    <w:name w:val="url"/>
    <w:basedOn w:val="Compact"/>
    <w:qFormat/>
    <w:rsid w:val="00847C51"/>
    <w:pPr>
      <w:jc w:val="center"/>
    </w:pPr>
    <w:rPr>
      <w:rFonts w:ascii="DengXian" w:cs="SimSun" w:eastAsia="DengXian" w:hAnsi="DengXian"/>
      <w:bCs/>
      <w:i/>
      <w:iCs/>
      <w:color w:val="0070C0"/>
      <w:szCs w:val="22"/>
      <w:u w:val="single"/>
    </w:rPr>
  </w:style>
  <w:style w:customStyle="1" w:styleId="pageBreak" w:type="paragraph">
    <w:name w:val="pageBreak"/>
    <w:basedOn w:val="BodyText"/>
    <w:qFormat/>
    <w:rsid w:val="00D013D5"/>
    <w:pPr>
      <w:pageBreakBefore/>
      <w:jc w:val="center"/>
    </w:pPr>
    <w:rPr>
      <w:sz w:val="24"/>
    </w:rPr>
  </w:style>
  <w:style w:customStyle="1" w:styleId="heading20" w:type="paragraph">
    <w:name w:val="heading2"/>
    <w:basedOn w:val="Heading2"/>
    <w:qFormat/>
    <w:rsid w:val="00F30085"/>
  </w:style>
  <w:style w:styleId="ListBullet" w:type="paragraph">
    <w:name w:val="List Bullet"/>
    <w:basedOn w:val="Normal"/>
    <w:rsid w:val="00657589"/>
    <w:pPr>
      <w:numPr>
        <w:numId w:val="9"/>
      </w:numPr>
      <w:contextualSpacing/>
    </w:pPr>
  </w:style>
  <w:style w:styleId="ListBullet2" w:type="paragraph">
    <w:name w:val="List Bullet 2"/>
    <w:basedOn w:val="Normal"/>
    <w:rsid w:val="00657589"/>
    <w:pPr>
      <w:numPr>
        <w:numId w:val="8"/>
      </w:numPr>
      <w:contextualSpacing/>
    </w:pPr>
  </w:style>
  <w:style w:styleId="ListBullet3" w:type="paragraph">
    <w:name w:val="List Bullet 3"/>
    <w:basedOn w:val="Normal"/>
    <w:rsid w:val="00657589"/>
    <w:pPr>
      <w:numPr>
        <w:numId w:val="7"/>
      </w:numPr>
      <w:contextualSpacing/>
    </w:pPr>
  </w:style>
  <w:style w:styleId="ListBullet4" w:type="paragraph">
    <w:name w:val="List Bullet 4"/>
    <w:basedOn w:val="Normal"/>
    <w:rsid w:val="00657589"/>
    <w:pPr>
      <w:numPr>
        <w:numId w:val="6"/>
      </w:numPr>
      <w:contextualSpacing/>
    </w:pPr>
  </w:style>
  <w:style w:styleId="ListBullet5" w:type="paragraph">
    <w:name w:val="List Bullet 5"/>
    <w:basedOn w:val="Normal"/>
    <w:rsid w:val="00657589"/>
    <w:pPr>
      <w:numPr>
        <w:numId w:val="5"/>
      </w:numPr>
      <w:contextualSpacing/>
    </w:pPr>
  </w:style>
  <w:style w:styleId="ListContinue" w:type="paragraph">
    <w:name w:val="List Continue"/>
    <w:basedOn w:val="Normal"/>
    <w:rsid w:val="00657589"/>
    <w:pPr>
      <w:spacing w:after="120"/>
      <w:ind w:left="420" w:leftChars="200"/>
      <w:contextualSpacing/>
    </w:pPr>
  </w:style>
  <w:style w:styleId="ListContinue2" w:type="paragraph">
    <w:name w:val="List Continue 2"/>
    <w:basedOn w:val="Normal"/>
    <w:rsid w:val="00657589"/>
    <w:pPr>
      <w:spacing w:after="120"/>
      <w:ind w:left="840" w:leftChars="400"/>
      <w:contextualSpacing/>
    </w:pPr>
  </w:style>
  <w:style w:styleId="ListContinue3" w:type="paragraph">
    <w:name w:val="List Continue 3"/>
    <w:basedOn w:val="Normal"/>
    <w:rsid w:val="00657589"/>
    <w:pPr>
      <w:spacing w:after="120"/>
      <w:ind w:left="1260" w:leftChars="600"/>
      <w:contextualSpacing/>
    </w:pPr>
  </w:style>
  <w:style w:styleId="ListContinue4" w:type="paragraph">
    <w:name w:val="List Continue 4"/>
    <w:basedOn w:val="Normal"/>
    <w:rsid w:val="00657589"/>
    <w:pPr>
      <w:spacing w:after="120"/>
      <w:ind w:left="1680" w:leftChars="800"/>
      <w:contextualSpacing/>
    </w:pPr>
  </w:style>
  <w:style w:styleId="ListContinue5" w:type="paragraph">
    <w:name w:val="List Continue 5"/>
    <w:basedOn w:val="Normal"/>
    <w:rsid w:val="00657589"/>
    <w:pPr>
      <w:spacing w:after="120"/>
      <w:ind w:left="2100" w:leftChars="1000"/>
      <w:contextualSpacing/>
    </w:pPr>
  </w:style>
  <w:style w:styleId="List" w:type="paragraph">
    <w:name w:val="List"/>
    <w:basedOn w:val="Normal"/>
    <w:rsid w:val="00657589"/>
    <w:pPr>
      <w:ind w:hanging="200" w:hangingChars="200" w:left="200"/>
      <w:contextualSpacing/>
    </w:pPr>
  </w:style>
  <w:style w:styleId="List2" w:type="paragraph">
    <w:name w:val="List 2"/>
    <w:basedOn w:val="Normal"/>
    <w:rsid w:val="00657589"/>
    <w:pPr>
      <w:ind w:hanging="200" w:hangingChars="200" w:left="100" w:leftChars="200"/>
      <w:contextualSpacing/>
    </w:pPr>
  </w:style>
  <w:style w:styleId="List3" w:type="paragraph">
    <w:name w:val="List 3"/>
    <w:basedOn w:val="Normal"/>
    <w:rsid w:val="00657589"/>
    <w:pPr>
      <w:ind w:hanging="200" w:hangingChars="200" w:left="100" w:leftChars="400"/>
      <w:contextualSpacing/>
    </w:pPr>
  </w:style>
  <w:style w:customStyle="1" w:styleId="footertext" w:type="paragraph">
    <w:name w:val="footer_text"/>
    <w:basedOn w:val="description"/>
    <w:qFormat/>
    <w:rsid w:val="003F445C"/>
    <w:rPr>
      <w:rFonts w:cs="Times New Roman (正文 CS 字体)"/>
      <w:color w:themeColor="background1" w:themeShade="80" w:val="80808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7" Target="media/rId27.so"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image" Id="rId43" Target="media/rId43.jpg" /><Relationship Type="http://schemas.openxmlformats.org/officeDocument/2006/relationships/image" Id="rId65" Target="media/rId65.jpg" /><Relationship Type="http://schemas.openxmlformats.org/officeDocument/2006/relationships/image" Id="rId37" Target="media/rId37.png" /><Relationship Type="http://schemas.openxmlformats.org/officeDocument/2006/relationships/hyperlink" Id="rId103" Target="http://www.caict.ac.cn/english/research/whitepapers/202003/P020200327550633090590.pdf" TargetMode="External" /><Relationship Type="http://schemas.openxmlformats.org/officeDocument/2006/relationships/hyperlink" Id="rId100" Target="http://www.caict.ac.cn/english/research/whitepapers/202312/P020231225530261802849.pdf" TargetMode="External" /><Relationship Type="http://schemas.openxmlformats.org/officeDocument/2006/relationships/hyperlink" Id="rId106" Target="http://www.china-inv.cn/chinainven/xhtml/Media/2022EN.pdf" TargetMode="External" /><Relationship Type="http://schemas.openxmlformats.org/officeDocument/2006/relationships/hyperlink" Id="rId114" Target="http://www.gzfao.gov.cn/attachment/0/3/3901/238045.pdf" TargetMode="External" /><Relationship Type="http://schemas.openxmlformats.org/officeDocument/2006/relationships/hyperlink" Id="rId98" Target="http://www.uschina.org/wp-content/uploads/2016/07/Technology-Security-and-IT-in-China-Benchmarking-and-Best-Practices.pdf" TargetMode="External" /><Relationship Type="http://schemas.openxmlformats.org/officeDocument/2006/relationships/hyperlink" Id="rId26" Target="https://1majsd.n.cn" TargetMode="External" /><Relationship Type="http://schemas.openxmlformats.org/officeDocument/2006/relationships/hyperlink" Id="rId105" Target="https://agora.mfa.gr/infofiles/2299_958%20Selling-to-China-via-Cross-Border-E-Commerce-March-2023-Report%20cn.pdf" TargetMode="External" /><Relationship Type="http://schemas.openxmlformats.org/officeDocument/2006/relationships/hyperlink" Id="rId128" Target="https://aliyunyh.com/129507.html" TargetMode="External" /><Relationship Type="http://schemas.openxmlformats.org/officeDocument/2006/relationships/hyperlink" Id="rId126" Target="https://aliyunyh.com/166010.html" TargetMode="External" /><Relationship Type="http://schemas.openxmlformats.org/officeDocument/2006/relationships/hyperlink" Id="rId129" Target="https://aliyunyh.com/207526.html" TargetMode="External" /><Relationship Type="http://schemas.openxmlformats.org/officeDocument/2006/relationships/hyperlink" Id="rId79" Target="https://aliyunyh.com/420676.html" TargetMode="External" /><Relationship Type="http://schemas.openxmlformats.org/officeDocument/2006/relationships/hyperlink" Id="rId64" Target="https://aliyunyh.com/654516.html" TargetMode="External" /><Relationship Type="http://schemas.openxmlformats.org/officeDocument/2006/relationships/hyperlink" Id="rId73" Target="https://aliyunyh.com/655030.html" TargetMode="External" /><Relationship Type="http://schemas.openxmlformats.org/officeDocument/2006/relationships/hyperlink" Id="rId81" Target="https://aliyunyh.com/774275.html" TargetMode="External" /><Relationship Type="http://schemas.openxmlformats.org/officeDocument/2006/relationships/hyperlink" Id="rId70" Target="https://aliyunyh.com/785702.html" TargetMode="External" /><Relationship Type="http://schemas.openxmlformats.org/officeDocument/2006/relationships/hyperlink" Id="rId120" Target="https://i.cs.hku.hk/~cwu/papers/Hajiesmaili-tmm17.pdf" TargetMode="External" /><Relationship Type="http://schemas.openxmlformats.org/officeDocument/2006/relationships/hyperlink" Id="rId111" Target="https://ir.vnet.com/static-files/1a77961a-95b6-4f58-adde-59b355db15e4" TargetMode="External" /><Relationship Type="http://schemas.openxmlformats.org/officeDocument/2006/relationships/hyperlink" Id="rId121" Target="https://nbjl.nankai.edu.cn/_upload/article/files/b8/df/788a01c9442a8597ae8379cb37f1/87c3414c-1ca2-4076-a3cd-eb62920c8495.pdf" TargetMode="External" /><Relationship Type="http://schemas.openxmlformats.org/officeDocument/2006/relationships/hyperlink" Id="rId99" Target="https://s3.cn-north-1.amazonaws.com.cn/aws-dam-prod/whitepapers/Frost_And_Sullivan_2021_China_Distributed_Database_Market_Report_EN.pdf" TargetMode="External" /><Relationship Type="http://schemas.openxmlformats.org/officeDocument/2006/relationships/hyperlink" Id="rId52" Target="https://www.321.net/Keywords/219200.html" TargetMode="External" /><Relationship Type="http://schemas.openxmlformats.org/officeDocument/2006/relationships/hyperlink" Id="rId113" Target="https://www.annualreports.com/HostedData/AnnualReportArchive/j/NASDAQ_YY_2012.pdf" TargetMode="External" /><Relationship Type="http://schemas.openxmlformats.org/officeDocument/2006/relationships/hyperlink" Id="rId104" Target="https://www.arubacloud.com/press/2018/november/aruba-moves-into-the-chinese-market-and-is-awarded.pdf" TargetMode="External" /><Relationship Type="http://schemas.openxmlformats.org/officeDocument/2006/relationships/hyperlink" Id="rId110" Target="https://www.cbbc.org/sites/default/files/2021-01/CBBC%20-%20China%20Business%20Guide%20-%20Incorporation%20and%20Growing%20a%20Business%20in%20China.pdf" TargetMode="External" /><Relationship Type="http://schemas.openxmlformats.org/officeDocument/2006/relationships/hyperlink" Id="rId60" Target="https://www.chuangxiangniao.com/p/1279925.html" TargetMode="External" /><Relationship Type="http://schemas.openxmlformats.org/officeDocument/2006/relationships/hyperlink" Id="rId127" Target="https://www.chuangxiangniao.com/p/1316497.html" TargetMode="External" /><Relationship Type="http://schemas.openxmlformats.org/officeDocument/2006/relationships/hyperlink" Id="rId32" Target="https://www.chuangxiangniao.com/p/1353409.html" TargetMode="External" /><Relationship Type="http://schemas.openxmlformats.org/officeDocument/2006/relationships/hyperlink" Id="rId117" Target="https://www.cic.hk/files/page/51/CIC%20TCQ%20-%20Final%20Report_Final%20Submission_20221103.pdf" TargetMode="External" /><Relationship Type="http://schemas.openxmlformats.org/officeDocument/2006/relationships/hyperlink" Id="rId102" Target="https://www.cnnic.com.cn/AU/Publications/AnnualR/201304/P020130513382896810632.pdf" TargetMode="External" /><Relationship Type="http://schemas.openxmlformats.org/officeDocument/2006/relationships/hyperlink" Id="rId108" Target="https://www.cnnic.com.cn/IDR/ReportDownloads/202111/P020211119394556095096.pdf" TargetMode="External" /><Relationship Type="http://schemas.openxmlformats.org/officeDocument/2006/relationships/hyperlink" Id="rId107" Target="https://www.cnnic.com.cn/IDR/ReportDownloads/202212/P020230829504457839260.pdf" TargetMode="External" /><Relationship Type="http://schemas.openxmlformats.org/officeDocument/2006/relationships/hyperlink" Id="rId122" Target="https://www.cs.cityu.edu.hk/~rynson/papers/tmm05.pdf" TargetMode="External" /><Relationship Type="http://schemas.openxmlformats.org/officeDocument/2006/relationships/hyperlink" Id="rId109" Target="https://www.dyxnet.com/cn/wp-content/uploads/sites/4/2021/06/IDC-White-Paper.pdf" TargetMode="External" /><Relationship Type="http://schemas.openxmlformats.org/officeDocument/2006/relationships/hyperlink" Id="rId116" Target="https://www.govcert.gov.hk/doc/ispg-sm04-v2.0_EN.pdf" TargetMode="External" /><Relationship Type="http://schemas.openxmlformats.org/officeDocument/2006/relationships/hyperlink" Id="rId118" Target="https://www.hkma.gov.hk/media/eng/doc/key-functions/financial-infrastructure/e-HKD_A_technical_perspective.pdf" TargetMode="External" /><Relationship Type="http://schemas.openxmlformats.org/officeDocument/2006/relationships/hyperlink" Id="rId119" Target="https://www.hkpc.org/sites/default/files/2024-04/hkpc_hku_ai_industry_development_study_en.pdf" TargetMode="External" /><Relationship Type="http://schemas.openxmlformats.org/officeDocument/2006/relationships/hyperlink" Id="rId124" Target="https://www.legco.gov.hk/general/english/sec/corg_ser/admin_guide.pdf" TargetMode="External" /><Relationship Type="http://schemas.openxmlformats.org/officeDocument/2006/relationships/hyperlink" Id="rId115" Target="https://www.lordwilson-heritagetrust.org.hk/filemanager/archive/project_doc/27-9-91-1/1.pdf" TargetMode="External" /><Relationship Type="http://schemas.openxmlformats.org/officeDocument/2006/relationships/hyperlink" Id="rId125" Target="https://www.ntt.com/content/dam/nttcom/hq/en/services/data-center/nexcenter/img/hong_kong_financial_data_center_brochure_en.pdf" TargetMode="External" /><Relationship Type="http://schemas.openxmlformats.org/officeDocument/2006/relationships/hyperlink" Id="rId112" Target="https://www.planning.org.cn/news/uploads/2022/08/630c7099055f2_1661759641.pdf" TargetMode="External" /><Relationship Type="http://schemas.openxmlformats.org/officeDocument/2006/relationships/hyperlink" Id="rId50" Target="https://www.zhitaoyun.cn/1005559.html" TargetMode="External" /><Relationship Type="http://schemas.openxmlformats.org/officeDocument/2006/relationships/hyperlink" Id="rId74" Target="https://www.zhitaoyun.cn/1523525.html" TargetMode="External" /><Relationship Type="http://schemas.openxmlformats.org/officeDocument/2006/relationships/hyperlink" Id="rId84" Target="https://www.zhitaoyun.cn/1896301.html" TargetMode="External" /><Relationship Type="http://schemas.openxmlformats.org/officeDocument/2006/relationships/hyperlink" Id="rId58" Target="https://www.zhitaoyun.cn/1991854.html" TargetMode="External" /><Relationship Type="http://schemas.openxmlformats.org/officeDocument/2006/relationships/hyperlink" Id="rId31" Target="https://www.zhitaoyun.cn/386786.html" TargetMode="External" /><Relationship Type="http://schemas.openxmlformats.org/officeDocument/2006/relationships/hyperlink" Id="rId34" Target="https://www.zhitaoyun.cn/558197.html" TargetMode="External" /><Relationship Type="http://schemas.openxmlformats.org/officeDocument/2006/relationships/hyperlink" Id="rId40" Target="https://www.zhitaoyun.cn/706785.html" TargetMode="External" /><Relationship Type="http://schemas.openxmlformats.org/officeDocument/2006/relationships/hyperlink" Id="rId101" Target="https://www1.hkexnews.hk/app/gem/2025/107313/a122891/gem25042504163.pdf" TargetMode="External" /><Relationship Type="http://schemas.openxmlformats.org/officeDocument/2006/relationships/hyperlink" Id="rId97" Target="https://www1.hkexnews.hk/listedco/listconews/sehk/2022/1223/10550930/2022122300122.pdf" TargetMode="External" /><Relationship Type="http://schemas.openxmlformats.org/officeDocument/2006/relationships/hyperlink" Id="rId123" Target="https://www4.comp.polyu.edu.hk/~csdwang/Publication/magazine14-final.pdf" TargetMode="External" /><Relationship Type="http://schemas.openxmlformats.org/officeDocument/2006/relationships/hyperlink" Id="rId54" Target="https://xwenw.com/261449.html" TargetMode="External" /></Relationships>
</file>

<file path=word/_rels/footnotes.xml.rels><?xml version="1.0" encoding="UTF-8"?><Relationships xmlns="http://schemas.openxmlformats.org/package/2006/relationships"><Relationship Type="http://schemas.openxmlformats.org/officeDocument/2006/relationships/hyperlink" Id="rId103" Target="http://www.caict.ac.cn/english/research/whitepapers/202003/P020200327550633090590.pdf" TargetMode="External" /><Relationship Type="http://schemas.openxmlformats.org/officeDocument/2006/relationships/hyperlink" Id="rId100" Target="http://www.caict.ac.cn/english/research/whitepapers/202312/P020231225530261802849.pdf" TargetMode="External" /><Relationship Type="http://schemas.openxmlformats.org/officeDocument/2006/relationships/hyperlink" Id="rId106" Target="http://www.china-inv.cn/chinainven/xhtml/Media/2022EN.pdf" TargetMode="External" /><Relationship Type="http://schemas.openxmlformats.org/officeDocument/2006/relationships/hyperlink" Id="rId114" Target="http://www.gzfao.gov.cn/attachment/0/3/3901/238045.pdf" TargetMode="External" /><Relationship Type="http://schemas.openxmlformats.org/officeDocument/2006/relationships/hyperlink" Id="rId98" Target="http://www.uschina.org/wp-content/uploads/2016/07/Technology-Security-and-IT-in-China-Benchmarking-and-Best-Practices.pdf" TargetMode="External" /><Relationship Type="http://schemas.openxmlformats.org/officeDocument/2006/relationships/hyperlink" Id="rId26" Target="https://1majsd.n.cn" TargetMode="External" /><Relationship Type="http://schemas.openxmlformats.org/officeDocument/2006/relationships/hyperlink" Id="rId105" Target="https://agora.mfa.gr/infofiles/2299_958%20Selling-to-China-via-Cross-Border-E-Commerce-March-2023-Report%20cn.pdf" TargetMode="External" /><Relationship Type="http://schemas.openxmlformats.org/officeDocument/2006/relationships/hyperlink" Id="rId128" Target="https://aliyunyh.com/129507.html" TargetMode="External" /><Relationship Type="http://schemas.openxmlformats.org/officeDocument/2006/relationships/hyperlink" Id="rId126" Target="https://aliyunyh.com/166010.html" TargetMode="External" /><Relationship Type="http://schemas.openxmlformats.org/officeDocument/2006/relationships/hyperlink" Id="rId129" Target="https://aliyunyh.com/207526.html" TargetMode="External" /><Relationship Type="http://schemas.openxmlformats.org/officeDocument/2006/relationships/hyperlink" Id="rId79" Target="https://aliyunyh.com/420676.html" TargetMode="External" /><Relationship Type="http://schemas.openxmlformats.org/officeDocument/2006/relationships/hyperlink" Id="rId64" Target="https://aliyunyh.com/654516.html" TargetMode="External" /><Relationship Type="http://schemas.openxmlformats.org/officeDocument/2006/relationships/hyperlink" Id="rId73" Target="https://aliyunyh.com/655030.html" TargetMode="External" /><Relationship Type="http://schemas.openxmlformats.org/officeDocument/2006/relationships/hyperlink" Id="rId81" Target="https://aliyunyh.com/774275.html" TargetMode="External" /><Relationship Type="http://schemas.openxmlformats.org/officeDocument/2006/relationships/hyperlink" Id="rId70" Target="https://aliyunyh.com/785702.html" TargetMode="External" /><Relationship Type="http://schemas.openxmlformats.org/officeDocument/2006/relationships/hyperlink" Id="rId120" Target="https://i.cs.hku.hk/~cwu/papers/Hajiesmaili-tmm17.pdf" TargetMode="External" /><Relationship Type="http://schemas.openxmlformats.org/officeDocument/2006/relationships/hyperlink" Id="rId111" Target="https://ir.vnet.com/static-files/1a77961a-95b6-4f58-adde-59b355db15e4" TargetMode="External" /><Relationship Type="http://schemas.openxmlformats.org/officeDocument/2006/relationships/hyperlink" Id="rId121" Target="https://nbjl.nankai.edu.cn/_upload/article/files/b8/df/788a01c9442a8597ae8379cb37f1/87c3414c-1ca2-4076-a3cd-eb62920c8495.pdf" TargetMode="External" /><Relationship Type="http://schemas.openxmlformats.org/officeDocument/2006/relationships/hyperlink" Id="rId99" Target="https://s3.cn-north-1.amazonaws.com.cn/aws-dam-prod/whitepapers/Frost_And_Sullivan_2021_China_Distributed_Database_Market_Report_EN.pdf" TargetMode="External" /><Relationship Type="http://schemas.openxmlformats.org/officeDocument/2006/relationships/hyperlink" Id="rId52" Target="https://www.321.net/Keywords/219200.html" TargetMode="External" /><Relationship Type="http://schemas.openxmlformats.org/officeDocument/2006/relationships/hyperlink" Id="rId113" Target="https://www.annualreports.com/HostedData/AnnualReportArchive/j/NASDAQ_YY_2012.pdf" TargetMode="External" /><Relationship Type="http://schemas.openxmlformats.org/officeDocument/2006/relationships/hyperlink" Id="rId104" Target="https://www.arubacloud.com/press/2018/november/aruba-moves-into-the-chinese-market-and-is-awarded.pdf" TargetMode="External" /><Relationship Type="http://schemas.openxmlformats.org/officeDocument/2006/relationships/hyperlink" Id="rId110" Target="https://www.cbbc.org/sites/default/files/2021-01/CBBC%20-%20China%20Business%20Guide%20-%20Incorporation%20and%20Growing%20a%20Business%20in%20China.pdf" TargetMode="External" /><Relationship Type="http://schemas.openxmlformats.org/officeDocument/2006/relationships/hyperlink" Id="rId60" Target="https://www.chuangxiangniao.com/p/1279925.html" TargetMode="External" /><Relationship Type="http://schemas.openxmlformats.org/officeDocument/2006/relationships/hyperlink" Id="rId127" Target="https://www.chuangxiangniao.com/p/1316497.html" TargetMode="External" /><Relationship Type="http://schemas.openxmlformats.org/officeDocument/2006/relationships/hyperlink" Id="rId32" Target="https://www.chuangxiangniao.com/p/1353409.html" TargetMode="External" /><Relationship Type="http://schemas.openxmlformats.org/officeDocument/2006/relationships/hyperlink" Id="rId117" Target="https://www.cic.hk/files/page/51/CIC%20TCQ%20-%20Final%20Report_Final%20Submission_20221103.pdf" TargetMode="External" /><Relationship Type="http://schemas.openxmlformats.org/officeDocument/2006/relationships/hyperlink" Id="rId102" Target="https://www.cnnic.com.cn/AU/Publications/AnnualR/201304/P020130513382896810632.pdf" TargetMode="External" /><Relationship Type="http://schemas.openxmlformats.org/officeDocument/2006/relationships/hyperlink" Id="rId108" Target="https://www.cnnic.com.cn/IDR/ReportDownloads/202111/P020211119394556095096.pdf" TargetMode="External" /><Relationship Type="http://schemas.openxmlformats.org/officeDocument/2006/relationships/hyperlink" Id="rId107" Target="https://www.cnnic.com.cn/IDR/ReportDownloads/202212/P020230829504457839260.pdf" TargetMode="External" /><Relationship Type="http://schemas.openxmlformats.org/officeDocument/2006/relationships/hyperlink" Id="rId122" Target="https://www.cs.cityu.edu.hk/~rynson/papers/tmm05.pdf" TargetMode="External" /><Relationship Type="http://schemas.openxmlformats.org/officeDocument/2006/relationships/hyperlink" Id="rId109" Target="https://www.dyxnet.com/cn/wp-content/uploads/sites/4/2021/06/IDC-White-Paper.pdf" TargetMode="External" /><Relationship Type="http://schemas.openxmlformats.org/officeDocument/2006/relationships/hyperlink" Id="rId116" Target="https://www.govcert.gov.hk/doc/ispg-sm04-v2.0_EN.pdf" TargetMode="External" /><Relationship Type="http://schemas.openxmlformats.org/officeDocument/2006/relationships/hyperlink" Id="rId118" Target="https://www.hkma.gov.hk/media/eng/doc/key-functions/financial-infrastructure/e-HKD_A_technical_perspective.pdf" TargetMode="External" /><Relationship Type="http://schemas.openxmlformats.org/officeDocument/2006/relationships/hyperlink" Id="rId119" Target="https://www.hkpc.org/sites/default/files/2024-04/hkpc_hku_ai_industry_development_study_en.pdf" TargetMode="External" /><Relationship Type="http://schemas.openxmlformats.org/officeDocument/2006/relationships/hyperlink" Id="rId124" Target="https://www.legco.gov.hk/general/english/sec/corg_ser/admin_guide.pdf" TargetMode="External" /><Relationship Type="http://schemas.openxmlformats.org/officeDocument/2006/relationships/hyperlink" Id="rId115" Target="https://www.lordwilson-heritagetrust.org.hk/filemanager/archive/project_doc/27-9-91-1/1.pdf" TargetMode="External" /><Relationship Type="http://schemas.openxmlformats.org/officeDocument/2006/relationships/hyperlink" Id="rId125" Target="https://www.ntt.com/content/dam/nttcom/hq/en/services/data-center/nexcenter/img/hong_kong_financial_data_center_brochure_en.pdf" TargetMode="External" /><Relationship Type="http://schemas.openxmlformats.org/officeDocument/2006/relationships/hyperlink" Id="rId112" Target="https://www.planning.org.cn/news/uploads/2022/08/630c7099055f2_1661759641.pdf" TargetMode="External" /><Relationship Type="http://schemas.openxmlformats.org/officeDocument/2006/relationships/hyperlink" Id="rId50" Target="https://www.zhitaoyun.cn/1005559.html" TargetMode="External" /><Relationship Type="http://schemas.openxmlformats.org/officeDocument/2006/relationships/hyperlink" Id="rId74" Target="https://www.zhitaoyun.cn/1523525.html" TargetMode="External" /><Relationship Type="http://schemas.openxmlformats.org/officeDocument/2006/relationships/hyperlink" Id="rId84" Target="https://www.zhitaoyun.cn/1896301.html" TargetMode="External" /><Relationship Type="http://schemas.openxmlformats.org/officeDocument/2006/relationships/hyperlink" Id="rId58" Target="https://www.zhitaoyun.cn/1991854.html" TargetMode="External" /><Relationship Type="http://schemas.openxmlformats.org/officeDocument/2006/relationships/hyperlink" Id="rId31" Target="https://www.zhitaoyun.cn/386786.html" TargetMode="External" /><Relationship Type="http://schemas.openxmlformats.org/officeDocument/2006/relationships/hyperlink" Id="rId34" Target="https://www.zhitaoyun.cn/558197.html" TargetMode="External" /><Relationship Type="http://schemas.openxmlformats.org/officeDocument/2006/relationships/hyperlink" Id="rId40" Target="https://www.zhitaoyun.cn/706785.html" TargetMode="External" /><Relationship Type="http://schemas.openxmlformats.org/officeDocument/2006/relationships/hyperlink" Id="rId101" Target="https://www1.hkexnews.hk/app/gem/2025/107313/a122891/gem25042504163.pdf" TargetMode="External" /><Relationship Type="http://schemas.openxmlformats.org/officeDocument/2006/relationships/hyperlink" Id="rId97" Target="https://www1.hkexnews.hk/listedco/listconews/sehk/2022/1223/10550930/2022122300122.pdf" TargetMode="External" /><Relationship Type="http://schemas.openxmlformats.org/officeDocument/2006/relationships/hyperlink" Id="rId123" Target="https://www4.comp.polyu.edu.hk/~csdwang/Publication/magazine14-final.pdf" TargetMode="External" /><Relationship Type="http://schemas.openxmlformats.org/officeDocument/2006/relationships/hyperlink" Id="rId54" Target="https://xwenw.com/261449.html"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13</Words>
  <Characters>79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2025-07-09T08:01:43Z</dcterms:created>
  <dcterms:modified xsi:type="dcterms:W3CDTF">2025-07-09T08:01:43Z</dcterms:modified>
</cp:coreProperties>
</file>

<file path=docProps/custom.xml><?xml version="1.0" encoding="utf-8"?>
<Properties xmlns="http://schemas.openxmlformats.org/officeDocument/2006/custom-properties" xmlns:vt="http://schemas.openxmlformats.org/officeDocument/2006/docPropsVTypes"/>
</file>