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DATA 603 – Homework 1: Generalization</w:t>
      </w:r>
    </w:p>
    <w:p>
      <w:pPr>
        <w:pStyle w:val="Normal"/>
        <w:bidi w:val="0"/>
        <w:jc w:val="start"/>
        <w:rPr>
          <w:b/>
          <w:bCs/>
        </w:rPr>
      </w:pPr>
      <w:r>
        <w:rPr>
          <w:b/>
          <w:bCs/>
        </w:rPr>
        <w:t>Bailey Jannuzzi</w:t>
      </w:r>
    </w:p>
    <w:p>
      <w:pPr>
        <w:pStyle w:val="Normal"/>
        <w:bidi w:val="0"/>
        <w:jc w:val="start"/>
        <w:rPr/>
      </w:pPr>
      <w:r>
        <w:rPr>
          <w:b/>
          <w:bCs/>
        </w:rPr>
        <w:t>Sep 25, 2026</w:t>
      </w:r>
    </w:p>
    <w:p>
      <w:pPr>
        <w:pStyle w:val="Normal"/>
        <w:bidi w:val="0"/>
        <w:jc w:val="start"/>
        <w:rPr>
          <w:b w:val="false"/>
          <w:bCs w:val="false"/>
        </w:rPr>
      </w:pPr>
      <w:r>
        <w:rPr>
          <w:b w:val="false"/>
          <w:bCs w:val="false"/>
        </w:rPr>
      </w:r>
    </w:p>
    <w:p>
      <w:pPr>
        <w:pStyle w:val="BodyText"/>
        <w:bidi w:val="0"/>
        <w:spacing w:before="0" w:after="0"/>
        <w:jc w:val="start"/>
        <w:rPr/>
      </w:pPr>
      <w:r>
        <w:rPr/>
        <w:tab/>
        <w:t xml:space="preserve">The dataset I selected for this project was CIFAR-10-C, and I trained a ResNet-18 using empirical risk minimization (ERM) on the CIFAR-10-C dataset. </w:t>
      </w:r>
      <w:r>
        <w:rPr>
          <w:b w:val="false"/>
          <w:bCs w:val="false"/>
        </w:rPr>
        <w:t>I then evaluated it on both the In-distribution and out-of-distribution test set. The in-distribution test set is the standard test split for CIFAR-10-C and the out-of-distribution test set comes from CIFAR-10-C, applying synthetic corruptions to the same standard test split images at a chosen severity level of 3. These corruptions spanned 4 categories: Gaussian noise, motion blur, fog, and reduced contrast.</w:t>
      </w:r>
    </w:p>
    <w:p>
      <w:pPr>
        <w:pStyle w:val="BodyText"/>
        <w:bidi w:val="0"/>
        <w:spacing w:before="0" w:after="0"/>
        <w:jc w:val="start"/>
        <w:rPr/>
      </w:pPr>
      <w:r>
        <w:drawing>
          <wp:anchor behindDoc="0" distT="0" distB="0" distL="0" distR="0" simplePos="0" locked="0" layoutInCell="0" allowOverlap="1" relativeHeight="2">
            <wp:simplePos x="0" y="0"/>
            <wp:positionH relativeFrom="column">
              <wp:posOffset>28575</wp:posOffset>
            </wp:positionH>
            <wp:positionV relativeFrom="paragraph">
              <wp:posOffset>13335</wp:posOffset>
            </wp:positionV>
            <wp:extent cx="4797425" cy="299783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797425" cy="2997835"/>
                    </a:xfrm>
                    <a:prstGeom prst="rect">
                      <a:avLst/>
                    </a:prstGeom>
                  </pic:spPr>
                </pic:pic>
              </a:graphicData>
            </a:graphic>
          </wp:anchor>
        </w:drawing>
      </w:r>
      <w:r>
        <w:rPr>
          <w:b w:val="false"/>
          <w:bCs w:val="false"/>
        </w:rPr>
        <w:tab/>
        <w:t>The baseline model reached fairly reasonable accuracy, 92.2%, on the clean test. However, the accuracy of the baseline model dropped significantly across every corruption type: 87.6% under fog, 82.0% under contrast reduction, 65.1% under motion blur, and 40.2% under Gaussian noise. The difference in severity of the accuracy drop was highly variable, with fog only costing 4.6 percentage points, but Gaussian noise costed the model 52 percentage points.</w:t>
      </w:r>
    </w:p>
    <w:p>
      <w:pPr>
        <w:pStyle w:val="BodyText"/>
        <w:bidi w:val="0"/>
        <w:spacing w:before="0" w:after="0"/>
        <w:jc w:val="start"/>
        <w:rPr/>
      </w:pPr>
      <w:r>
        <w:rPr/>
      </w:r>
    </w:p>
    <w:tbl>
      <w:tblPr>
        <w:tblW w:w="5000" w:type="pct"/>
        <w:jc w:val="start"/>
        <w:tblInd w:w="0" w:type="dxa"/>
        <w:tblLayout w:type="fixed"/>
        <w:tblCellMar>
          <w:top w:w="0" w:type="dxa"/>
          <w:start w:w="0" w:type="dxa"/>
          <w:bottom w:w="0" w:type="dxa"/>
          <w:end w:w="0" w:type="dxa"/>
        </w:tblCellMar>
      </w:tblPr>
      <w:tblGrid>
        <w:gridCol w:w="4949"/>
        <w:gridCol w:w="4688"/>
      </w:tblGrid>
      <w:tr>
        <w:trPr/>
        <w:tc>
          <w:tcPr>
            <w:tcW w:w="4949" w:type="dxa"/>
            <w:tcBorders/>
          </w:tcPr>
          <w:p>
            <w:pPr>
              <w:pStyle w:val="TableContents"/>
              <w:bidi w:val="0"/>
              <w:jc w:val="center"/>
              <w:rPr>
                <w:b/>
                <w:bCs/>
              </w:rPr>
            </w:pPr>
            <w:r>
              <w:rPr>
                <w:b/>
                <w:bCs/>
              </w:rPr>
              <w:t>Condition</w:t>
            </w:r>
          </w:p>
        </w:tc>
        <w:tc>
          <w:tcPr>
            <w:tcW w:w="4688" w:type="dxa"/>
            <w:tcBorders/>
          </w:tcPr>
          <w:p>
            <w:pPr>
              <w:pStyle w:val="TableContents"/>
              <w:bidi w:val="0"/>
              <w:jc w:val="center"/>
              <w:rPr>
                <w:b/>
                <w:bCs/>
              </w:rPr>
            </w:pPr>
            <w:r>
              <w:rPr>
                <w:b/>
                <w:bCs/>
              </w:rPr>
              <w:t>Baseline Accuracy</w:t>
            </w:r>
          </w:p>
        </w:tc>
      </w:tr>
      <w:tr>
        <w:trPr/>
        <w:tc>
          <w:tcPr>
            <w:tcW w:w="4949" w:type="dxa"/>
            <w:tcBorders/>
          </w:tcPr>
          <w:p>
            <w:pPr>
              <w:pStyle w:val="TableContents"/>
              <w:bidi w:val="0"/>
              <w:jc w:val="center"/>
              <w:rPr/>
            </w:pPr>
            <w:r>
              <w:rPr/>
              <w:t>clean</w:t>
            </w:r>
          </w:p>
        </w:tc>
        <w:tc>
          <w:tcPr>
            <w:tcW w:w="4688" w:type="dxa"/>
            <w:tcBorders/>
          </w:tcPr>
          <w:p>
            <w:pPr>
              <w:pStyle w:val="TableContents"/>
              <w:bidi w:val="0"/>
              <w:jc w:val="center"/>
              <w:rPr/>
            </w:pPr>
            <w:r>
              <w:rPr/>
              <w:t>0.922</w:t>
            </w:r>
          </w:p>
        </w:tc>
      </w:tr>
      <w:tr>
        <w:trPr/>
        <w:tc>
          <w:tcPr>
            <w:tcW w:w="4949" w:type="dxa"/>
            <w:tcBorders/>
          </w:tcPr>
          <w:p>
            <w:pPr>
              <w:pStyle w:val="TableContents"/>
              <w:bidi w:val="0"/>
              <w:jc w:val="center"/>
              <w:rPr/>
            </w:pPr>
            <w:r>
              <w:rPr/>
              <w:t>fog</w:t>
            </w:r>
          </w:p>
        </w:tc>
        <w:tc>
          <w:tcPr>
            <w:tcW w:w="4688" w:type="dxa"/>
            <w:tcBorders/>
          </w:tcPr>
          <w:p>
            <w:pPr>
              <w:pStyle w:val="TableContents"/>
              <w:bidi w:val="0"/>
              <w:jc w:val="center"/>
              <w:rPr/>
            </w:pPr>
            <w:r>
              <w:rPr/>
              <w:t>0.876</w:t>
            </w:r>
          </w:p>
        </w:tc>
      </w:tr>
      <w:tr>
        <w:trPr/>
        <w:tc>
          <w:tcPr>
            <w:tcW w:w="4949" w:type="dxa"/>
            <w:tcBorders/>
          </w:tcPr>
          <w:p>
            <w:pPr>
              <w:pStyle w:val="TableContents"/>
              <w:bidi w:val="0"/>
              <w:jc w:val="center"/>
              <w:rPr/>
            </w:pPr>
            <w:r>
              <w:rPr/>
              <w:t>contrast</w:t>
            </w:r>
          </w:p>
        </w:tc>
        <w:tc>
          <w:tcPr>
            <w:tcW w:w="4688" w:type="dxa"/>
            <w:tcBorders/>
          </w:tcPr>
          <w:p>
            <w:pPr>
              <w:pStyle w:val="TableContents"/>
              <w:bidi w:val="0"/>
              <w:jc w:val="center"/>
              <w:rPr/>
            </w:pPr>
            <w:r>
              <w:rPr/>
              <w:t>0.820</w:t>
            </w:r>
          </w:p>
        </w:tc>
      </w:tr>
      <w:tr>
        <w:trPr/>
        <w:tc>
          <w:tcPr>
            <w:tcW w:w="4949" w:type="dxa"/>
            <w:tcBorders/>
          </w:tcPr>
          <w:p>
            <w:pPr>
              <w:pStyle w:val="TableContents"/>
              <w:bidi w:val="0"/>
              <w:jc w:val="center"/>
              <w:rPr/>
            </w:pPr>
            <w:r>
              <w:rPr/>
              <w:t>motion_blur</w:t>
            </w:r>
          </w:p>
        </w:tc>
        <w:tc>
          <w:tcPr>
            <w:tcW w:w="4688" w:type="dxa"/>
            <w:tcBorders/>
          </w:tcPr>
          <w:p>
            <w:pPr>
              <w:pStyle w:val="TableContents"/>
              <w:bidi w:val="0"/>
              <w:jc w:val="center"/>
              <w:rPr/>
            </w:pPr>
            <w:r>
              <w:rPr/>
              <w:t>0.651</w:t>
            </w:r>
          </w:p>
        </w:tc>
      </w:tr>
      <w:tr>
        <w:trPr/>
        <w:tc>
          <w:tcPr>
            <w:tcW w:w="4949" w:type="dxa"/>
            <w:tcBorders/>
          </w:tcPr>
          <w:p>
            <w:pPr>
              <w:pStyle w:val="TableContents"/>
              <w:bidi w:val="0"/>
              <w:jc w:val="center"/>
              <w:rPr/>
            </w:pPr>
            <w:r>
              <w:rPr/>
              <w:t>gaussian_noise</w:t>
            </w:r>
          </w:p>
        </w:tc>
        <w:tc>
          <w:tcPr>
            <w:tcW w:w="4688" w:type="dxa"/>
            <w:tcBorders/>
          </w:tcPr>
          <w:p>
            <w:pPr>
              <w:pStyle w:val="TableContents"/>
              <w:bidi w:val="0"/>
              <w:jc w:val="center"/>
              <w:rPr/>
            </w:pPr>
            <w:r>
              <w:rPr/>
              <w:t>0.402</w:t>
            </w:r>
          </w:p>
        </w:tc>
      </w:tr>
    </w:tbl>
    <w:p>
      <w:pPr>
        <w:pStyle w:val="BodyText"/>
        <w:bidi w:val="0"/>
        <w:spacing w:before="0" w:after="0"/>
        <w:jc w:val="start"/>
        <w:rPr/>
      </w:pPr>
      <w:r>
        <w:rPr/>
      </w:r>
    </w:p>
    <w:p>
      <w:pPr>
        <w:pStyle w:val="BodyText"/>
        <w:bidi w:val="0"/>
        <w:spacing w:before="0" w:after="0"/>
        <w:jc w:val="start"/>
        <w:rPr/>
      </w:pPr>
      <w:r>
        <w:rPr/>
        <w:tab/>
        <w:t>The model’s performance changed due to it being trained on only clean images. With this dataset the model learned a specific method for how to analyze the pixel images, relying on precise pixel statistics, rather than looking at general features across a lot of images. This resulted in the model failing to translate well when tested on corrupted images. This understanding of the model training makes a lot of sense when looking at the significant drop in accuracy under Gaussian noise or motion blur. A Gaussian noise corruption disrupts each pixel independently, and motion blur ruins fine edges. These corruptions keep the general structure of an image, but disturbs the parts of the image the model is trained to rely on. This investigation shows how while a model might perform very well initially, generalization tests are needed to both test and improve accuracy and transferability.</w:t>
      </w:r>
    </w:p>
    <w:p>
      <w:pPr>
        <w:pStyle w:val="BodyText"/>
        <w:bidi w:val="0"/>
        <w:jc w:val="start"/>
        <w:rPr/>
      </w:pPr>
      <w:r>
        <w:rPr/>
        <w:tab/>
        <w:t xml:space="preserve">One reasonable way to improve model generalizability is to include corrupted images into it’s initial training set. This allows the model to learn how to handle these corrupted images, which then allows it to more correctly adapt to situations where images are not perfectly clean images. </w:t>
      </w:r>
    </w:p>
    <w:p>
      <w:pPr>
        <w:pStyle w:val="Normal"/>
        <w:bidi w:val="0"/>
        <w:jc w:val="start"/>
        <w:rPr>
          <w:b w:val="false"/>
          <w:bCs w:val="false"/>
        </w:rPr>
      </w:pPr>
      <w:r>
        <w:rPr>
          <w:b w:val="false"/>
          <w:bCs w:val="false"/>
        </w:rPr>
      </w:r>
    </w:p>
    <w:p>
      <w:pPr>
        <w:pStyle w:val="Normal"/>
        <w:bidi w:val="0"/>
        <w:jc w:val="start"/>
        <w:rPr/>
      </w:pPr>
      <w:r>
        <w:rPr>
          <w:b/>
          <w:bCs/>
        </w:rPr>
        <w:t>Graduate Extension:</w:t>
      </w:r>
    </w:p>
    <w:p>
      <w:pPr>
        <w:pStyle w:val="Normal"/>
        <w:bidi w:val="0"/>
        <w:jc w:val="start"/>
        <w:rPr/>
      </w:pPr>
      <w:r>
        <w:rPr>
          <w:b w:val="false"/>
          <w:bCs w:val="false"/>
        </w:rPr>
        <w:tab/>
        <w:t>For the graduate extension, I wanted to address the suggestion for model improvement I made in the previous section. To do that I am asking, “does adding stronger data augmentation effect the model’s robustness to distributional shifts and if so, investigate the cost to in-distribution accuracy.</w:t>
      </w:r>
    </w:p>
    <w:p>
      <w:pPr>
        <w:pStyle w:val="Normal"/>
        <w:bidi w:val="0"/>
        <w:jc w:val="start"/>
        <w:rPr/>
      </w:pPr>
      <w:r>
        <w:rPr>
          <w:b w:val="false"/>
          <w:bCs w:val="false"/>
        </w:rPr>
        <w:tab/>
        <w:t>To do this I trained a secondary model that was identical in architecture and training procedure as the baseline model. This model only differed from the baseline model in its augmentation pipeline; instead of just training with random crop and horizontal flip, I also trained the model using color jitter and random erasing. I then evaluated both models on the same clean test set as well as the same four types of CIFAR-10-C corrupted conditions.</w:t>
      </w:r>
    </w:p>
    <w:p>
      <w:pPr>
        <w:pStyle w:val="Normal"/>
        <w:bidi w:val="0"/>
        <w:jc w:val="start"/>
        <w:rPr/>
      </w:pPr>
      <w:r>
        <w:drawing>
          <wp:anchor behindDoc="0" distT="0" distB="0" distL="0" distR="0" simplePos="0" locked="0" layoutInCell="0" allowOverlap="1" relativeHeight="3">
            <wp:simplePos x="0" y="0"/>
            <wp:positionH relativeFrom="column">
              <wp:posOffset>-13335</wp:posOffset>
            </wp:positionH>
            <wp:positionV relativeFrom="paragraph">
              <wp:posOffset>100965</wp:posOffset>
            </wp:positionV>
            <wp:extent cx="4808855" cy="3005455"/>
            <wp:effectExtent l="0" t="0" r="0" b="0"/>
            <wp:wrapTopAndBottom/>
            <wp:docPr id="2"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title=""/>
                    <pic:cNvPicPr>
                      <a:picLocks noChangeAspect="1" noChangeArrowheads="1"/>
                    </pic:cNvPicPr>
                  </pic:nvPicPr>
                  <pic:blipFill>
                    <a:blip r:embed="rId3"/>
                    <a:stretch>
                      <a:fillRect/>
                    </a:stretch>
                  </pic:blipFill>
                  <pic:spPr bwMode="auto">
                    <a:xfrm>
                      <a:off x="0" y="0"/>
                      <a:ext cx="4808855" cy="3005455"/>
                    </a:xfrm>
                    <a:prstGeom prst="rect">
                      <a:avLst/>
                    </a:prstGeom>
                  </pic:spPr>
                </pic:pic>
              </a:graphicData>
            </a:graphic>
          </wp:anchor>
        </w:drawing>
      </w:r>
      <w:r>
        <w:rPr>
          <w:b w:val="false"/>
          <w:bCs w:val="false"/>
        </w:rPr>
        <w:tab/>
      </w:r>
    </w:p>
    <w:p>
      <w:pPr>
        <w:pStyle w:val="Normal"/>
        <w:bidi w:val="0"/>
        <w:jc w:val="start"/>
        <w:rPr/>
      </w:pPr>
      <w:r>
        <w:rPr>
          <w:b w:val="false"/>
          <w:bCs w:val="false"/>
        </w:rPr>
        <w:tab/>
        <w:t>Viewing the output for both models and all conditions, I found a similar trend with decreasing accuracy between clean and corrupted conditions in both the baseline and augmented models; however, the augemented model showed higher accuracy than the baseline model across all corrupted conditions, though it showed a small decrease in accuracy of clean images (-0.012), presenting a small trade-off.</w:t>
      </w:r>
    </w:p>
    <w:p>
      <w:pPr>
        <w:pStyle w:val="Normal"/>
        <w:bidi w:val="0"/>
        <w:jc w:val="start"/>
        <w:rPr>
          <w:b/>
          <w:bCs/>
        </w:rPr>
      </w:pPr>
      <w:r>
        <w:rPr>
          <w:b/>
          <w:bCs/>
        </w:rPr>
      </w:r>
    </w:p>
    <w:tbl>
      <w:tblPr>
        <w:tblW w:w="5000" w:type="pct"/>
        <w:jc w:val="start"/>
        <w:tblInd w:w="0" w:type="dxa"/>
        <w:tblLayout w:type="fixed"/>
        <w:tblCellMar>
          <w:top w:w="0" w:type="dxa"/>
          <w:start w:w="0" w:type="dxa"/>
          <w:bottom w:w="0" w:type="dxa"/>
          <w:end w:w="0" w:type="dxa"/>
        </w:tblCellMar>
      </w:tblPr>
      <w:tblGrid>
        <w:gridCol w:w="2250"/>
        <w:gridCol w:w="2568"/>
        <w:gridCol w:w="2738"/>
        <w:gridCol w:w="2081"/>
      </w:tblGrid>
      <w:tr>
        <w:trPr/>
        <w:tc>
          <w:tcPr>
            <w:tcW w:w="2250" w:type="dxa"/>
            <w:tcBorders/>
          </w:tcPr>
          <w:p>
            <w:pPr>
              <w:pStyle w:val="TableContents"/>
              <w:bidi w:val="0"/>
              <w:jc w:val="center"/>
              <w:rPr>
                <w:b/>
                <w:bCs/>
              </w:rPr>
            </w:pPr>
            <w:r>
              <w:rPr>
                <w:b/>
                <w:bCs/>
              </w:rPr>
              <w:t>Condition</w:t>
            </w:r>
          </w:p>
        </w:tc>
        <w:tc>
          <w:tcPr>
            <w:tcW w:w="2568" w:type="dxa"/>
            <w:tcBorders/>
          </w:tcPr>
          <w:p>
            <w:pPr>
              <w:pStyle w:val="TableContents"/>
              <w:bidi w:val="0"/>
              <w:jc w:val="center"/>
              <w:rPr>
                <w:b/>
                <w:bCs/>
              </w:rPr>
            </w:pPr>
            <w:r>
              <w:rPr>
                <w:b/>
                <w:bCs/>
              </w:rPr>
              <w:t>Baseline Accuracy</w:t>
            </w:r>
          </w:p>
        </w:tc>
        <w:tc>
          <w:tcPr>
            <w:tcW w:w="2738" w:type="dxa"/>
            <w:tcBorders/>
          </w:tcPr>
          <w:p>
            <w:pPr>
              <w:pStyle w:val="TableContents"/>
              <w:bidi w:val="0"/>
              <w:jc w:val="center"/>
              <w:rPr>
                <w:b/>
                <w:bCs/>
              </w:rPr>
            </w:pPr>
            <w:r>
              <w:rPr>
                <w:b/>
                <w:bCs/>
              </w:rPr>
              <w:t>Augmented Accuracy</w:t>
            </w:r>
          </w:p>
        </w:tc>
        <w:tc>
          <w:tcPr>
            <w:tcW w:w="2081" w:type="dxa"/>
            <w:tcBorders/>
          </w:tcPr>
          <w:p>
            <w:pPr>
              <w:pStyle w:val="TableContents"/>
              <w:bidi w:val="0"/>
              <w:jc w:val="center"/>
              <w:rPr>
                <w:b/>
                <w:bCs/>
              </w:rPr>
            </w:pPr>
            <w:r>
              <w:rPr>
                <w:b/>
                <w:bCs/>
              </w:rPr>
              <w:t>Delta</w:t>
            </w:r>
          </w:p>
        </w:tc>
      </w:tr>
      <w:tr>
        <w:trPr>
          <w:trHeight w:val="80" w:hRule="atLeast"/>
        </w:trPr>
        <w:tc>
          <w:tcPr>
            <w:tcW w:w="2250" w:type="dxa"/>
            <w:tcBorders/>
          </w:tcPr>
          <w:p>
            <w:pPr>
              <w:pStyle w:val="TableContents"/>
              <w:bidi w:val="0"/>
              <w:jc w:val="center"/>
              <w:rPr/>
            </w:pPr>
            <w:r>
              <w:rPr/>
              <w:t>clean</w:t>
            </w:r>
          </w:p>
        </w:tc>
        <w:tc>
          <w:tcPr>
            <w:tcW w:w="2568" w:type="dxa"/>
            <w:tcBorders/>
          </w:tcPr>
          <w:p>
            <w:pPr>
              <w:pStyle w:val="TableContents"/>
              <w:bidi w:val="0"/>
              <w:jc w:val="center"/>
              <w:rPr/>
            </w:pPr>
            <w:r>
              <w:rPr/>
              <w:t>0.922</w:t>
            </w:r>
          </w:p>
        </w:tc>
        <w:tc>
          <w:tcPr>
            <w:tcW w:w="2738" w:type="dxa"/>
            <w:tcBorders/>
          </w:tcPr>
          <w:p>
            <w:pPr>
              <w:pStyle w:val="TableContents"/>
              <w:bidi w:val="0"/>
              <w:jc w:val="center"/>
              <w:rPr/>
            </w:pPr>
            <w:r>
              <w:rPr/>
              <w:t>0.910</w:t>
            </w:r>
          </w:p>
        </w:tc>
        <w:tc>
          <w:tcPr>
            <w:tcW w:w="2081" w:type="dxa"/>
            <w:tcBorders/>
          </w:tcPr>
          <w:p>
            <w:pPr>
              <w:pStyle w:val="TableContents"/>
              <w:bidi w:val="0"/>
              <w:jc w:val="center"/>
              <w:rPr/>
            </w:pPr>
            <w:r>
              <w:rPr/>
              <w:t>-0.012</w:t>
            </w:r>
          </w:p>
        </w:tc>
      </w:tr>
      <w:tr>
        <w:trPr/>
        <w:tc>
          <w:tcPr>
            <w:tcW w:w="2250" w:type="dxa"/>
            <w:tcBorders/>
          </w:tcPr>
          <w:p>
            <w:pPr>
              <w:pStyle w:val="TableContents"/>
              <w:bidi w:val="0"/>
              <w:jc w:val="center"/>
              <w:rPr/>
            </w:pPr>
            <w:r>
              <w:rPr/>
              <w:t>gaussian_noise</w:t>
            </w:r>
          </w:p>
        </w:tc>
        <w:tc>
          <w:tcPr>
            <w:tcW w:w="2568" w:type="dxa"/>
            <w:tcBorders/>
          </w:tcPr>
          <w:p>
            <w:pPr>
              <w:pStyle w:val="TableContents"/>
              <w:bidi w:val="0"/>
              <w:jc w:val="center"/>
              <w:rPr/>
            </w:pPr>
            <w:r>
              <w:rPr/>
              <w:t>0.402</w:t>
            </w:r>
          </w:p>
        </w:tc>
        <w:tc>
          <w:tcPr>
            <w:tcW w:w="2738" w:type="dxa"/>
            <w:tcBorders/>
          </w:tcPr>
          <w:p>
            <w:pPr>
              <w:pStyle w:val="TableContents"/>
              <w:bidi w:val="0"/>
              <w:jc w:val="center"/>
              <w:rPr/>
            </w:pPr>
            <w:r>
              <w:rPr/>
              <w:t>0.454</w:t>
            </w:r>
          </w:p>
        </w:tc>
        <w:tc>
          <w:tcPr>
            <w:tcW w:w="2081" w:type="dxa"/>
            <w:tcBorders/>
          </w:tcPr>
          <w:p>
            <w:pPr>
              <w:pStyle w:val="TableContents"/>
              <w:bidi w:val="0"/>
              <w:jc w:val="center"/>
              <w:rPr/>
            </w:pPr>
            <w:r>
              <w:rPr/>
              <w:t>+0.052</w:t>
            </w:r>
          </w:p>
        </w:tc>
      </w:tr>
      <w:tr>
        <w:trPr/>
        <w:tc>
          <w:tcPr>
            <w:tcW w:w="2250" w:type="dxa"/>
            <w:tcBorders/>
          </w:tcPr>
          <w:p>
            <w:pPr>
              <w:pStyle w:val="TableContents"/>
              <w:bidi w:val="0"/>
              <w:jc w:val="center"/>
              <w:rPr/>
            </w:pPr>
            <w:r>
              <w:rPr/>
              <w:t>motion_blur</w:t>
            </w:r>
          </w:p>
        </w:tc>
        <w:tc>
          <w:tcPr>
            <w:tcW w:w="2568" w:type="dxa"/>
            <w:tcBorders/>
          </w:tcPr>
          <w:p>
            <w:pPr>
              <w:pStyle w:val="TableContents"/>
              <w:bidi w:val="0"/>
              <w:jc w:val="center"/>
              <w:rPr/>
            </w:pPr>
            <w:r>
              <w:rPr/>
              <w:t>0.651</w:t>
            </w:r>
          </w:p>
        </w:tc>
        <w:tc>
          <w:tcPr>
            <w:tcW w:w="2738" w:type="dxa"/>
            <w:tcBorders/>
          </w:tcPr>
          <w:p>
            <w:pPr>
              <w:pStyle w:val="TableContents"/>
              <w:bidi w:val="0"/>
              <w:jc w:val="center"/>
              <w:rPr/>
            </w:pPr>
            <w:r>
              <w:rPr/>
              <w:t>0.709</w:t>
            </w:r>
          </w:p>
        </w:tc>
        <w:tc>
          <w:tcPr>
            <w:tcW w:w="2081" w:type="dxa"/>
            <w:tcBorders/>
          </w:tcPr>
          <w:p>
            <w:pPr>
              <w:pStyle w:val="TableContents"/>
              <w:bidi w:val="0"/>
              <w:jc w:val="center"/>
              <w:rPr/>
            </w:pPr>
            <w:r>
              <w:rPr/>
              <w:t>+0.057</w:t>
            </w:r>
          </w:p>
        </w:tc>
      </w:tr>
      <w:tr>
        <w:trPr/>
        <w:tc>
          <w:tcPr>
            <w:tcW w:w="2250" w:type="dxa"/>
            <w:tcBorders/>
          </w:tcPr>
          <w:p>
            <w:pPr>
              <w:pStyle w:val="TableContents"/>
              <w:bidi w:val="0"/>
              <w:jc w:val="center"/>
              <w:rPr/>
            </w:pPr>
            <w:r>
              <w:rPr/>
              <w:t>fog</w:t>
            </w:r>
          </w:p>
        </w:tc>
        <w:tc>
          <w:tcPr>
            <w:tcW w:w="2568" w:type="dxa"/>
            <w:tcBorders/>
          </w:tcPr>
          <w:p>
            <w:pPr>
              <w:pStyle w:val="TableContents"/>
              <w:bidi w:val="0"/>
              <w:jc w:val="center"/>
              <w:rPr/>
            </w:pPr>
            <w:r>
              <w:rPr/>
              <w:t>0.875</w:t>
            </w:r>
          </w:p>
        </w:tc>
        <w:tc>
          <w:tcPr>
            <w:tcW w:w="2738" w:type="dxa"/>
            <w:tcBorders/>
          </w:tcPr>
          <w:p>
            <w:pPr>
              <w:pStyle w:val="TableContents"/>
              <w:bidi w:val="0"/>
              <w:jc w:val="center"/>
              <w:rPr/>
            </w:pPr>
            <w:r>
              <w:rPr/>
              <w:t>0.894</w:t>
            </w:r>
          </w:p>
        </w:tc>
        <w:tc>
          <w:tcPr>
            <w:tcW w:w="2081" w:type="dxa"/>
            <w:tcBorders/>
          </w:tcPr>
          <w:p>
            <w:pPr>
              <w:pStyle w:val="TableContents"/>
              <w:bidi w:val="0"/>
              <w:jc w:val="center"/>
              <w:rPr/>
            </w:pPr>
            <w:r>
              <w:rPr/>
              <w:t>+0.018</w:t>
            </w:r>
          </w:p>
        </w:tc>
      </w:tr>
      <w:tr>
        <w:trPr/>
        <w:tc>
          <w:tcPr>
            <w:tcW w:w="2250" w:type="dxa"/>
            <w:tcBorders/>
          </w:tcPr>
          <w:p>
            <w:pPr>
              <w:pStyle w:val="TableContents"/>
              <w:bidi w:val="0"/>
              <w:jc w:val="center"/>
              <w:rPr/>
            </w:pPr>
            <w:r>
              <w:rPr/>
              <w:t>contrast</w:t>
            </w:r>
          </w:p>
        </w:tc>
        <w:tc>
          <w:tcPr>
            <w:tcW w:w="2568" w:type="dxa"/>
            <w:tcBorders/>
          </w:tcPr>
          <w:p>
            <w:pPr>
              <w:pStyle w:val="TableContents"/>
              <w:bidi w:val="0"/>
              <w:jc w:val="center"/>
              <w:rPr/>
            </w:pPr>
            <w:r>
              <w:rPr/>
              <w:t>0.820</w:t>
            </w:r>
          </w:p>
        </w:tc>
        <w:tc>
          <w:tcPr>
            <w:tcW w:w="2738" w:type="dxa"/>
            <w:tcBorders/>
          </w:tcPr>
          <w:p>
            <w:pPr>
              <w:pStyle w:val="TableContents"/>
              <w:bidi w:val="0"/>
              <w:jc w:val="center"/>
              <w:rPr/>
            </w:pPr>
            <w:r>
              <w:rPr/>
              <w:t>0.874</w:t>
            </w:r>
          </w:p>
        </w:tc>
        <w:tc>
          <w:tcPr>
            <w:tcW w:w="2081" w:type="dxa"/>
            <w:tcBorders/>
          </w:tcPr>
          <w:p>
            <w:pPr>
              <w:pStyle w:val="TableContents"/>
              <w:bidi w:val="0"/>
              <w:jc w:val="center"/>
              <w:rPr/>
            </w:pPr>
            <w:r>
              <w:rPr/>
              <w:t>+0.054</w:t>
            </w:r>
          </w:p>
        </w:tc>
      </w:tr>
    </w:tbl>
    <w:p>
      <w:pPr>
        <w:pStyle w:val="Normal"/>
        <w:bidi w:val="0"/>
        <w:jc w:val="start"/>
        <w:rPr/>
      </w:pPr>
      <w:r>
        <w:rPr>
          <w:b w:val="false"/>
          <w:bCs w:val="false"/>
        </w:rPr>
        <w:tab/>
      </w:r>
    </w:p>
    <w:p>
      <w:pPr>
        <w:pStyle w:val="Normal"/>
        <w:bidi w:val="0"/>
        <w:jc w:val="start"/>
        <w:rPr/>
      </w:pPr>
      <w:r>
        <w:rPr>
          <w:b w:val="false"/>
          <w:bCs w:val="false"/>
        </w:rPr>
        <w:tab/>
        <w:t>The results from this table, supports the idea that the augmented strategy doesn’t have to perfectly match the corruption types in order to improve generalizability of the model. The additional training conditions of the augmented model do not perfectly match the testing conditions, yet the model showed improved accuracy compared to the baseline model, demonstrating that the model learned to be less reliant on pixel-precision and learned more transferable features.</w:t>
      </w:r>
    </w:p>
    <w:p>
      <w:pPr>
        <w:pStyle w:val="Normal"/>
        <w:bidi w:val="0"/>
        <w:jc w:val="start"/>
        <w:rPr/>
      </w:pPr>
      <w:r>
        <w:rPr>
          <w:b w:val="false"/>
          <w:bCs w:val="false"/>
        </w:rPr>
        <w:tab/>
        <w:t>One thing that stood out was that even with improved accuracy, the augmented model still struggled (roughly less than 70% accuracy) with motion blur and gaussian noise conditions compared to fog and contrast reduction. From this, I conclude that under the additional training using color jitter and random erasing the model does not learn enough transferable features to be a complete solution, and additional, more diverse training is needed for the model to improve its generalization.</w:t>
      </w:r>
    </w:p>
    <w:p>
      <w:pPr>
        <w:pStyle w:val="Normal"/>
        <w:bidi w:val="0"/>
        <w:jc w:val="start"/>
        <w:rPr/>
      </w:pPr>
      <w:r>
        <w:rPr>
          <w:b w:val="false"/>
          <w:bCs w:val="false"/>
        </w:rPr>
        <w:tab/>
      </w:r>
    </w:p>
    <w:p>
      <w:pPr>
        <w:pStyle w:val="Normal"/>
        <w:bidi w:val="0"/>
        <w:jc w:val="start"/>
        <w:rPr/>
      </w:pPr>
      <w:r>
        <w:rPr>
          <w:b w:val="false"/>
          <w:bCs w:val="false"/>
        </w:rPr>
        <w:t>The code for this project is uploaded onto my GitHub repo (</w:t>
      </w:r>
      <w:r>
        <w:rPr>
          <w:b/>
          <w:bCs/>
        </w:rPr>
        <w:t>https://github.com/Bailey-JJ/DATA_603/tree/main/homework/homework_01)</w:t>
      </w:r>
      <w:r>
        <w:rPr>
          <w:b w:val="false"/>
          <w:bCs w:val="false"/>
        </w:rPr>
        <w: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1943</TotalTime>
  <Application>LibreOffice/24.2.7.2$Linux_X86_64 LibreOffice_project/420$Build-2</Application>
  <AppVersion>15.0000</AppVersion>
  <Pages>2</Pages>
  <Words>733</Words>
  <Characters>4081</Characters>
  <CharactersWithSpaces>4778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2026-09-21T12:48:53Z</dcterms:created>
  <dc:creator/>
  <dc:description/>
  <dc:language>en-US</dc:language>
  <cp:lastModifiedBy/>
  <dcterms:modified xsi:type="dcterms:W3CDTF">2026-09-24T20:09:21Z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