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Pan-Genome Reflection</w:t>
      </w:r>
    </w:p>
    <w:p>
      <w:pPr>
        <w:pStyle w:val="Normal"/>
        <w:bidi w:val="0"/>
        <w:jc w:val="start"/>
        <w:rPr/>
      </w:pPr>
      <w:r>
        <w:rPr/>
      </w:r>
    </w:p>
    <w:p>
      <w:pPr>
        <w:pStyle w:val="Normal"/>
        <w:bidi w:val="0"/>
        <w:spacing w:before="0" w:after="200"/>
        <w:jc w:val="start"/>
        <w:rPr/>
      </w:pPr>
      <w:r>
        <w:rPr>
          <w:rFonts w:eastAsia="Arial" w:cs="Arial" w:ascii="Arial" w:hAnsi="Arial"/>
          <w:sz w:val="24"/>
          <w:szCs w:val="24"/>
        </w:rPr>
        <w:t xml:space="preserve">Roary identified a total pan-genome of 7,787 genes across the nine isolates, </w:t>
      </w:r>
      <w:r>
        <w:rPr>
          <w:rFonts w:eastAsia="Arial" w:cs="Arial" w:ascii="Arial" w:hAnsi="Arial"/>
          <w:sz w:val="24"/>
          <w:szCs w:val="24"/>
        </w:rPr>
        <w:t>with</w:t>
      </w:r>
      <w:r>
        <w:rPr>
          <w:rFonts w:eastAsia="Arial" w:cs="Arial" w:ascii="Arial" w:hAnsi="Arial"/>
          <w:sz w:val="24"/>
          <w:szCs w:val="24"/>
        </w:rPr>
        <w:t xml:space="preserve"> 3,505  classified as core genes, 1,605 as shell genes, and 2,677 as cloud genes. The relatively large cloud genome (34.4% of total genes) </w:t>
      </w:r>
      <w:r>
        <w:rPr>
          <w:rFonts w:eastAsia="Arial" w:cs="Arial" w:ascii="Arial" w:hAnsi="Arial"/>
          <w:sz w:val="24"/>
          <w:szCs w:val="24"/>
        </w:rPr>
        <w:t>stood out</w:t>
      </w:r>
      <w:r>
        <w:rPr>
          <w:rFonts w:eastAsia="Arial" w:cs="Arial" w:ascii="Arial" w:hAnsi="Arial"/>
          <w:sz w:val="24"/>
          <w:szCs w:val="24"/>
        </w:rPr>
        <w:t xml:space="preserve"> and </w:t>
      </w:r>
      <w:r>
        <w:rPr>
          <w:rFonts w:eastAsia="Arial" w:cs="Arial" w:ascii="Arial" w:hAnsi="Arial"/>
          <w:sz w:val="24"/>
          <w:szCs w:val="24"/>
        </w:rPr>
        <w:t>might</w:t>
      </w:r>
      <w:r>
        <w:rPr>
          <w:rFonts w:eastAsia="Arial" w:cs="Arial" w:ascii="Arial" w:hAnsi="Arial"/>
          <w:sz w:val="24"/>
          <w:szCs w:val="24"/>
        </w:rPr>
        <w:t xml:space="preserve"> reflect the </w:t>
      </w:r>
      <w:r>
        <w:rPr>
          <w:rFonts w:eastAsia="Arial" w:cs="Arial" w:ascii="Arial" w:hAnsi="Arial"/>
          <w:sz w:val="24"/>
          <w:szCs w:val="24"/>
        </w:rPr>
        <w:t>established</w:t>
      </w:r>
      <w:r>
        <w:rPr>
          <w:rFonts w:eastAsia="Arial" w:cs="Arial" w:ascii="Arial" w:hAnsi="Arial"/>
          <w:sz w:val="24"/>
          <w:szCs w:val="24"/>
        </w:rPr>
        <w:t xml:space="preserve"> accessory genome diversity of </w:t>
      </w:r>
      <w:r>
        <w:rPr>
          <w:rFonts w:eastAsia="Arial" w:cs="Arial" w:ascii="Arial" w:hAnsi="Arial"/>
          <w:i/>
          <w:iCs/>
          <w:sz w:val="24"/>
          <w:szCs w:val="24"/>
        </w:rPr>
        <w:t>Salmonella enterica</w:t>
      </w:r>
      <w:r>
        <w:rPr>
          <w:rFonts w:eastAsia="Arial" w:cs="Arial" w:ascii="Arial" w:hAnsi="Arial"/>
          <w:sz w:val="24"/>
          <w:szCs w:val="24"/>
        </w:rPr>
        <w:t xml:space="preserve">. </w:t>
      </w:r>
      <w:r>
        <w:rPr>
          <w:rFonts w:eastAsia="Arial" w:cs="Arial" w:ascii="Arial" w:hAnsi="Arial"/>
          <w:sz w:val="24"/>
          <w:szCs w:val="24"/>
        </w:rPr>
        <w:t>But</w:t>
      </w:r>
      <w:r>
        <w:rPr>
          <w:rFonts w:eastAsia="Arial" w:cs="Arial" w:ascii="Arial" w:hAnsi="Arial"/>
          <w:sz w:val="24"/>
          <w:szCs w:val="24"/>
        </w:rPr>
        <w:t xml:space="preserve">, it should be noted that short-read assemblies, </w:t>
      </w:r>
      <w:r>
        <w:rPr>
          <w:rFonts w:eastAsia="Arial" w:cs="Arial" w:ascii="Arial" w:hAnsi="Arial"/>
          <w:sz w:val="24"/>
          <w:szCs w:val="24"/>
        </w:rPr>
        <w:t>especially ones done prior to 2011 (when the reference paper was published)</w:t>
      </w:r>
      <w:r>
        <w:rPr>
          <w:rFonts w:eastAsia="Arial" w:cs="Arial" w:ascii="Arial" w:hAnsi="Arial"/>
          <w:sz w:val="24"/>
          <w:szCs w:val="24"/>
        </w:rPr>
        <w:t xml:space="preserve"> can artificially inflate the cloud genome by producing assembly-specific gene fragments that are annotated as novel genes rather than partial copies of conserved ones.</w:t>
      </w:r>
    </w:p>
    <w:p>
      <w:pPr>
        <w:pStyle w:val="Normal"/>
        <w:bidi w:val="0"/>
        <w:spacing w:before="0" w:after="200"/>
        <w:jc w:val="start"/>
        <w:rPr/>
      </w:pPr>
      <w:r>
        <w:rPr>
          <w:rFonts w:eastAsia="Arial" w:cs="Arial" w:ascii="Arial" w:hAnsi="Arial"/>
          <w:sz w:val="24"/>
          <w:szCs w:val="24"/>
        </w:rPr>
        <w:t xml:space="preserve">PEPPAN </w:t>
      </w:r>
      <w:r>
        <w:rPr>
          <w:rFonts w:eastAsia="Arial" w:cs="Arial" w:ascii="Arial" w:hAnsi="Arial"/>
          <w:sz w:val="24"/>
          <w:szCs w:val="24"/>
        </w:rPr>
        <w:t>identified</w:t>
      </w:r>
      <w:r>
        <w:rPr>
          <w:rFonts w:eastAsia="Arial" w:cs="Arial" w:ascii="Arial" w:hAnsi="Arial"/>
          <w:sz w:val="24"/>
          <w:szCs w:val="24"/>
        </w:rPr>
        <w:t xml:space="preserve"> a total pan-genome of 6,853 genes, with 3,634 strict core genes, 1,345 shell genes, and 1,874 cloud genes. The larger core genome and smaller cloud genome identified by PEPPAN compared to Roary reflects </w:t>
      </w:r>
      <w:r>
        <w:rPr>
          <w:rFonts w:eastAsia="Arial" w:cs="Arial" w:ascii="Arial" w:hAnsi="Arial"/>
          <w:sz w:val="24"/>
          <w:szCs w:val="24"/>
        </w:rPr>
        <w:t>PEPPAN’s more</w:t>
      </w:r>
      <w:r>
        <w:rPr>
          <w:rFonts w:eastAsia="Arial" w:cs="Arial" w:ascii="Arial" w:hAnsi="Arial"/>
          <w:sz w:val="24"/>
          <w:szCs w:val="24"/>
        </w:rPr>
        <w:t xml:space="preserve"> synteny-aware clustering approach that reduc</w:t>
      </w:r>
      <w:r>
        <w:rPr>
          <w:rFonts w:eastAsia="Arial" w:cs="Arial" w:ascii="Arial" w:hAnsi="Arial"/>
          <w:sz w:val="24"/>
          <w:szCs w:val="24"/>
        </w:rPr>
        <w:t>es</w:t>
      </w:r>
      <w:r>
        <w:rPr>
          <w:rFonts w:eastAsia="Arial" w:cs="Arial" w:ascii="Arial" w:hAnsi="Arial"/>
          <w:sz w:val="24"/>
          <w:szCs w:val="24"/>
        </w:rPr>
        <w:t xml:space="preserve"> redundancy. </w:t>
      </w:r>
      <w:r>
        <w:rPr>
          <w:rFonts w:eastAsia="Arial" w:cs="Arial" w:ascii="Arial" w:hAnsi="Arial"/>
          <w:sz w:val="24"/>
          <w:szCs w:val="24"/>
        </w:rPr>
        <w:t>T</w:t>
      </w:r>
      <w:r>
        <w:rPr>
          <w:rFonts w:eastAsia="Arial" w:cs="Arial" w:ascii="Arial" w:hAnsi="Arial"/>
          <w:sz w:val="24"/>
          <w:szCs w:val="24"/>
        </w:rPr>
        <w:t xml:space="preserve">he core genome estimates from both tools are </w:t>
      </w:r>
      <w:r>
        <w:rPr>
          <w:rFonts w:eastAsia="Arial" w:cs="Arial" w:ascii="Arial" w:hAnsi="Arial"/>
          <w:sz w:val="24"/>
          <w:szCs w:val="24"/>
        </w:rPr>
        <w:t>highly similar, which can lend some support to the conclusions</w:t>
      </w:r>
      <w:r>
        <w:rPr>
          <w:rFonts w:eastAsia="Arial" w:cs="Arial" w:ascii="Arial" w:hAnsi="Arial"/>
          <w:sz w:val="24"/>
          <w:szCs w:val="24"/>
        </w:rPr>
        <w:t xml:space="preserve">. The disagreement, </w:t>
      </w:r>
      <w:r>
        <w:rPr>
          <w:rFonts w:eastAsia="Arial" w:cs="Arial" w:ascii="Arial" w:hAnsi="Arial"/>
          <w:sz w:val="24"/>
          <w:szCs w:val="24"/>
        </w:rPr>
        <w:t xml:space="preserve">specifically with the </w:t>
      </w:r>
      <w:r>
        <w:rPr>
          <w:rFonts w:eastAsia="Arial" w:cs="Arial" w:ascii="Arial" w:hAnsi="Arial"/>
          <w:sz w:val="24"/>
          <w:szCs w:val="24"/>
        </w:rPr>
        <w:t xml:space="preserve">cloud </w:t>
      </w:r>
      <w:r>
        <w:rPr>
          <w:rFonts w:eastAsia="Arial" w:cs="Arial" w:ascii="Arial" w:hAnsi="Arial"/>
          <w:sz w:val="24"/>
          <w:szCs w:val="24"/>
        </w:rPr>
        <w:t>genes</w:t>
      </w:r>
      <w:r>
        <w:rPr>
          <w:rFonts w:eastAsia="Arial" w:cs="Arial" w:ascii="Arial" w:hAnsi="Arial"/>
          <w:sz w:val="24"/>
          <w:szCs w:val="24"/>
        </w:rPr>
        <w:t xml:space="preserve"> is expected given that cloud genes are the most sensitive to algorithmic differences </w:t>
      </w:r>
      <w:r>
        <w:rPr>
          <w:rFonts w:eastAsia="Arial" w:cs="Arial" w:ascii="Arial" w:hAnsi="Arial"/>
          <w:sz w:val="24"/>
          <w:szCs w:val="24"/>
        </w:rPr>
        <w:t>and</w:t>
      </w:r>
      <w:r>
        <w:rPr>
          <w:rFonts w:eastAsia="Arial" w:cs="Arial" w:ascii="Arial" w:hAnsi="Arial"/>
          <w:sz w:val="24"/>
          <w:szCs w:val="24"/>
        </w:rPr>
        <w:t xml:space="preserve"> also the most affected by residual assembly quality issues in early short-read data.</w:t>
      </w:r>
    </w:p>
    <w:p>
      <w:pPr>
        <w:pStyle w:val="Normal"/>
        <w:bidi w:val="0"/>
        <w:spacing w:before="0" w:after="200"/>
        <w:jc w:val="start"/>
        <w:rPr/>
      </w:pPr>
      <w:r>
        <w:rPr>
          <w:rFonts w:eastAsia="Arial" w:cs="Arial" w:ascii="Arial" w:hAnsi="Arial"/>
          <w:sz w:val="24"/>
          <w:szCs w:val="24"/>
        </w:rPr>
        <w:t xml:space="preserve">When </w:t>
      </w:r>
      <w:r>
        <w:rPr>
          <w:rFonts w:eastAsia="Arial" w:cs="Arial" w:ascii="Arial" w:hAnsi="Arial"/>
          <w:sz w:val="24"/>
          <w:szCs w:val="24"/>
        </w:rPr>
        <w:t>looking at the core genome</w:t>
      </w:r>
      <w:r>
        <w:rPr>
          <w:rFonts w:eastAsia="Arial" w:cs="Arial" w:ascii="Arial" w:hAnsi="Arial"/>
          <w:sz w:val="24"/>
          <w:szCs w:val="24"/>
        </w:rPr>
        <w:t xml:space="preserve"> ROARY and PEPPAN agreed on 55 out of the 59  </w:t>
      </w:r>
      <w:r>
        <w:rPr>
          <w:rFonts w:eastAsia="Arial" w:cs="Arial" w:ascii="Arial" w:hAnsi="Arial"/>
          <w:sz w:val="24"/>
          <w:szCs w:val="24"/>
        </w:rPr>
        <w:t xml:space="preserve">identified receptor candidate </w:t>
      </w:r>
      <w:r>
        <w:rPr>
          <w:rFonts w:eastAsia="Arial" w:cs="Arial" w:ascii="Arial" w:hAnsi="Arial"/>
          <w:sz w:val="24"/>
          <w:szCs w:val="24"/>
        </w:rPr>
        <w:t xml:space="preserve">genes. </w:t>
      </w:r>
      <w:r>
        <w:rPr>
          <w:rFonts w:eastAsia="Arial" w:cs="Arial" w:ascii="Arial" w:hAnsi="Arial"/>
          <w:sz w:val="24"/>
          <w:szCs w:val="24"/>
        </w:rPr>
        <w:t xml:space="preserve">These genes were based on Bakta’s annotations of known phage receptor classes in </w:t>
      </w:r>
      <w:r>
        <w:rPr>
          <w:rFonts w:eastAsia="Arial" w:cs="Arial" w:ascii="Arial" w:hAnsi="Arial"/>
          <w:i/>
          <w:iCs/>
          <w:sz w:val="24"/>
          <w:szCs w:val="24"/>
        </w:rPr>
        <w:t>Salmonella</w:t>
      </w:r>
      <w:r>
        <w:rPr>
          <w:rFonts w:eastAsia="Arial" w:cs="Arial" w:ascii="Arial" w:hAnsi="Arial"/>
          <w:sz w:val="24"/>
          <w:szCs w:val="24"/>
        </w:rPr>
        <w:t xml:space="preserve">. </w:t>
      </w:r>
      <w:r>
        <w:rPr>
          <w:rFonts w:eastAsia="Arial" w:cs="Arial" w:ascii="Arial" w:hAnsi="Arial"/>
          <w:sz w:val="24"/>
          <w:szCs w:val="24"/>
        </w:rPr>
        <w:t xml:space="preserve">These genes were filtered down to the top 15 genes to keep things simple to look at. </w:t>
      </w:r>
      <w:r>
        <w:rPr>
          <w:rFonts w:eastAsia="Arial" w:cs="Arial" w:ascii="Arial" w:hAnsi="Arial"/>
          <w:sz w:val="24"/>
          <w:szCs w:val="24"/>
        </w:rPr>
        <w:t xml:space="preserve">With the difference in algorithm’s and only having 4 genes found by ROARY and not found by PEPPAN, there is a greater confidence in the results. </w:t>
      </w:r>
      <w:r>
        <w:rPr>
          <w:rFonts w:eastAsia="Arial" w:cs="Arial" w:ascii="Arial" w:hAnsi="Arial"/>
          <w:sz w:val="24"/>
          <w:szCs w:val="24"/>
        </w:rPr>
        <w:t>Looking at the top 15 candidates, they included well-characterized phage receptor proteins: Ail/Lom family outer membrane beta-barrel protein, DNA uptake porin HofQ, Flagellar hook protein FlgE, Flagellar hook-associated protein 1, Flagellar hook-associated protein 3,  Flagellar hook-basal body complex protein FliE, Ion channel protein Tsx, LPS-assembly lipoprotein LptE, LPS-assembly protein LptD, Maltoporin, Nucleoside-specific channel-forming protein Tsx, Outer membrane lipoprotein Blc, Outer membrane lipoprotein DolP, Outer membrane lipoprotein RcsF, and Outer membrane porin C 2. These candidates span multiple surface structures: outer membrane porins, LPS transport machinery, fimbriae, and flagella.</w:t>
      </w:r>
    </w:p>
    <w:p>
      <w:pPr>
        <w:pStyle w:val="Normal"/>
        <w:bidi w:val="0"/>
        <w:spacing w:before="0" w:after="200"/>
        <w:jc w:val="start"/>
        <w:rPr/>
      </w:pPr>
      <w:r>
        <w:rPr>
          <w:rFonts w:eastAsia="Arial" w:cs="Arial" w:ascii="Arial" w:hAnsi="Arial"/>
          <w:sz w:val="24"/>
          <w:szCs w:val="24"/>
        </w:rPr>
        <w:t xml:space="preserve">The </w:t>
      </w:r>
      <w:r>
        <w:rPr>
          <w:rFonts w:eastAsia="Arial" w:cs="Arial" w:ascii="Arial" w:hAnsi="Arial"/>
          <w:sz w:val="24"/>
          <w:szCs w:val="24"/>
        </w:rPr>
        <w:t>key</w:t>
      </w:r>
      <w:r>
        <w:rPr>
          <w:rFonts w:eastAsia="Arial" w:cs="Arial" w:ascii="Arial" w:hAnsi="Arial"/>
          <w:sz w:val="24"/>
          <w:szCs w:val="24"/>
        </w:rPr>
        <w:t xml:space="preserve"> limitation of this analysis is the age and sequencing technology of the input genomes. Assembled from early Illumina short-read data, these genomes </w:t>
      </w:r>
      <w:r>
        <w:rPr>
          <w:rFonts w:eastAsia="Arial" w:cs="Arial" w:ascii="Arial" w:hAnsi="Arial"/>
          <w:sz w:val="24"/>
          <w:szCs w:val="24"/>
        </w:rPr>
        <w:t>were assembled prior to</w:t>
      </w:r>
      <w:r>
        <w:rPr>
          <w:rFonts w:eastAsia="Arial" w:cs="Arial" w:ascii="Arial" w:hAnsi="Arial"/>
          <w:sz w:val="24"/>
          <w:szCs w:val="24"/>
        </w:rPr>
        <w:t xml:space="preserve"> the use of long-read sequencing platforms that now </w:t>
      </w:r>
      <w:r>
        <w:rPr>
          <w:rFonts w:eastAsia="Arial" w:cs="Arial" w:ascii="Arial" w:hAnsi="Arial"/>
          <w:sz w:val="24"/>
          <w:szCs w:val="24"/>
        </w:rPr>
        <w:t xml:space="preserve">provide high-quality, complete </w:t>
      </w:r>
      <w:r>
        <w:rPr>
          <w:rFonts w:eastAsia="Arial" w:cs="Arial" w:ascii="Arial" w:hAnsi="Arial"/>
          <w:sz w:val="24"/>
          <w:szCs w:val="24"/>
        </w:rPr>
        <w:t>assemblies. The pan-genome results should be interpreted as a</w:t>
      </w:r>
      <w:r>
        <w:rPr>
          <w:rFonts w:eastAsia="Arial" w:cs="Arial" w:ascii="Arial" w:hAnsi="Arial"/>
          <w:sz w:val="24"/>
          <w:szCs w:val="24"/>
        </w:rPr>
        <w:t>n</w:t>
      </w:r>
      <w:r>
        <w:rPr>
          <w:rFonts w:eastAsia="Arial" w:cs="Arial" w:ascii="Arial" w:hAnsi="Arial"/>
          <w:sz w:val="24"/>
          <w:szCs w:val="24"/>
        </w:rPr>
        <w:t xml:space="preserve"> estimate of the </w:t>
      </w:r>
      <w:r>
        <w:rPr>
          <w:rFonts w:eastAsia="Arial" w:cs="Arial" w:ascii="Arial" w:hAnsi="Arial"/>
          <w:sz w:val="24"/>
          <w:szCs w:val="24"/>
        </w:rPr>
        <w:t>real</w:t>
      </w:r>
      <w:r>
        <w:rPr>
          <w:rFonts w:eastAsia="Arial" w:cs="Arial" w:ascii="Arial" w:hAnsi="Arial"/>
          <w:sz w:val="24"/>
          <w:szCs w:val="24"/>
        </w:rPr>
        <w:t xml:space="preserve">  diversity </w:t>
      </w:r>
      <w:r>
        <w:rPr>
          <w:rFonts w:eastAsia="Arial" w:cs="Arial" w:ascii="Arial" w:hAnsi="Arial"/>
          <w:sz w:val="24"/>
          <w:szCs w:val="24"/>
        </w:rPr>
        <w:t>in</w:t>
      </w:r>
      <w:r>
        <w:rPr>
          <w:rFonts w:eastAsia="Arial" w:cs="Arial" w:ascii="Arial" w:hAnsi="Arial"/>
          <w:sz w:val="24"/>
          <w:szCs w:val="24"/>
        </w:rPr>
        <w:t xml:space="preserve"> t</w:t>
      </w:r>
      <w:r>
        <w:rPr>
          <w:rFonts w:eastAsia="Arial" w:cs="Arial" w:ascii="Arial" w:hAnsi="Arial"/>
          <w:sz w:val="24"/>
          <w:szCs w:val="24"/>
        </w:rPr>
        <w:t>hese</w:t>
      </w:r>
      <w:r>
        <w:rPr>
          <w:rFonts w:eastAsia="Arial" w:cs="Arial" w:ascii="Arial" w:hAnsi="Arial"/>
          <w:sz w:val="24"/>
          <w:szCs w:val="24"/>
        </w:rPr>
        <w:t xml:space="preserve"> isolates. </w:t>
      </w:r>
      <w:r>
        <w:rPr>
          <w:rFonts w:eastAsia="Arial" w:cs="Arial" w:ascii="Arial" w:hAnsi="Arial"/>
          <w:sz w:val="24"/>
          <w:szCs w:val="24"/>
        </w:rPr>
        <w:t>Another</w:t>
      </w:r>
      <w:r>
        <w:rPr>
          <w:rFonts w:eastAsia="Arial" w:cs="Arial" w:ascii="Arial" w:hAnsi="Arial"/>
          <w:sz w:val="24"/>
          <w:szCs w:val="24"/>
        </w:rPr>
        <w:t xml:space="preserve"> limitation </w:t>
      </w:r>
      <w:r>
        <w:rPr>
          <w:rFonts w:eastAsia="Arial" w:cs="Arial" w:ascii="Arial" w:hAnsi="Arial"/>
          <w:sz w:val="24"/>
          <w:szCs w:val="24"/>
        </w:rPr>
        <w:t>is</w:t>
      </w:r>
      <w:r>
        <w:rPr>
          <w:rFonts w:eastAsia="Arial" w:cs="Arial" w:ascii="Arial" w:hAnsi="Arial"/>
          <w:sz w:val="24"/>
          <w:szCs w:val="24"/>
        </w:rPr>
        <w:t xml:space="preserve"> the small sample size of nine genomes. Pan-genome analyses are sensitive to the number of input genomes, </w:t>
      </w:r>
      <w:r>
        <w:rPr>
          <w:rFonts w:eastAsia="Arial" w:cs="Arial" w:ascii="Arial" w:hAnsi="Arial"/>
          <w:sz w:val="24"/>
          <w:szCs w:val="24"/>
        </w:rPr>
        <w:t xml:space="preserve">and </w:t>
      </w:r>
      <w:r>
        <w:rPr>
          <w:rFonts w:eastAsia="Arial" w:cs="Arial" w:ascii="Arial" w:hAnsi="Arial"/>
          <w:sz w:val="24"/>
          <w:szCs w:val="24"/>
        </w:rPr>
        <w:t xml:space="preserve">with few isolates, the core genome tends to be overestimated and the total pan-genome underestimated relative to what would be observed with a larger, more diverse dataset. </w:t>
      </w:r>
      <w:r>
        <w:rPr>
          <w:rFonts w:eastAsia="Arial" w:cs="Arial" w:ascii="Arial" w:hAnsi="Arial"/>
          <w:sz w:val="24"/>
          <w:szCs w:val="24"/>
        </w:rPr>
        <w:t>Additionally, during the analysis there were a few</w:t>
      </w:r>
      <w:r>
        <w:rPr>
          <w:rFonts w:eastAsia="Arial" w:cs="Arial" w:ascii="Arial" w:hAnsi="Arial"/>
          <w:sz w:val="24"/>
          <w:szCs w:val="24"/>
        </w:rPr>
        <w:t xml:space="preserve"> computational challenges </w:t>
      </w:r>
      <w:r>
        <w:rPr>
          <w:rFonts w:eastAsia="Arial" w:cs="Arial" w:ascii="Arial" w:hAnsi="Arial"/>
          <w:sz w:val="24"/>
          <w:szCs w:val="24"/>
        </w:rPr>
        <w:t>that arose</w:t>
      </w:r>
      <w:r>
        <w:rPr>
          <w:rFonts w:eastAsia="Arial" w:cs="Arial" w:ascii="Arial" w:hAnsi="Arial"/>
          <w:sz w:val="24"/>
          <w:szCs w:val="24"/>
        </w:rPr>
        <w:t xml:space="preserve">, including FastTree being terminated due to insufficient RAM when processing the large core genome alignment, </w:t>
      </w:r>
      <w:r>
        <w:rPr>
          <w:rFonts w:eastAsia="Arial" w:cs="Arial" w:ascii="Arial" w:hAnsi="Arial"/>
          <w:sz w:val="24"/>
          <w:szCs w:val="24"/>
        </w:rPr>
        <w:t xml:space="preserve">which </w:t>
      </w:r>
      <w:r>
        <w:rPr>
          <w:rFonts w:eastAsia="Arial" w:cs="Arial" w:ascii="Arial" w:hAnsi="Arial"/>
          <w:sz w:val="24"/>
          <w:szCs w:val="24"/>
        </w:rPr>
        <w:t>requir</w:t>
      </w:r>
      <w:r>
        <w:rPr>
          <w:rFonts w:eastAsia="Arial" w:cs="Arial" w:ascii="Arial" w:hAnsi="Arial"/>
          <w:sz w:val="24"/>
          <w:szCs w:val="24"/>
        </w:rPr>
        <w:t>ed</w:t>
      </w:r>
      <w:r>
        <w:rPr>
          <w:rFonts w:eastAsia="Arial" w:cs="Arial" w:ascii="Arial" w:hAnsi="Arial"/>
          <w:sz w:val="24"/>
          <w:szCs w:val="24"/>
        </w:rPr>
        <w:t xml:space="preserve"> switch</w:t>
      </w:r>
      <w:r>
        <w:rPr>
          <w:rFonts w:eastAsia="Arial" w:cs="Arial" w:ascii="Arial" w:hAnsi="Arial"/>
          <w:sz w:val="24"/>
          <w:szCs w:val="24"/>
        </w:rPr>
        <w:t>ing</w:t>
      </w:r>
      <w:r>
        <w:rPr>
          <w:rFonts w:eastAsia="Arial" w:cs="Arial" w:ascii="Arial" w:hAnsi="Arial"/>
          <w:sz w:val="24"/>
          <w:szCs w:val="24"/>
        </w:rPr>
        <w:t xml:space="preserve"> to IQ-TREE2.</w:t>
      </w:r>
    </w:p>
    <w:p>
      <w:pPr>
        <w:pStyle w:val="Normal"/>
        <w:bidi w:val="0"/>
        <w:spacing w:before="0" w:after="200"/>
        <w:jc w:val="start"/>
        <w:rPr>
          <w:rFonts w:ascii="Arial" w:hAnsi="Arial" w:eastAsia="Arial" w:cs="Arial"/>
          <w:sz w:val="24"/>
          <w:szCs w:val="24"/>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modern"/>
    <w:pitch w:val="fixed"/>
  </w:font>
  <w:font w:name="Arial">
    <w:charset w:val="01" w:characterSet="utf-8"/>
    <w:family w:val="roman"/>
    <w:pitch w:val="variable"/>
  </w:font>
</w:fonts>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LibreOffice/24.2.7.2$Linux_X86_64 LibreOffice_project/420$Build-2</Application>
  <AppVersion>15.0000</AppVersion>
  <Pages>1</Pages>
  <Words>491</Words>
  <Characters>2833</Characters>
  <CharactersWithSpaces>3323</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2026-04-13T19:43:00Z</dcterms:created>
  <dc:creator/>
  <dc:description/>
  <dc:language>en-US</dc:language>
  <cp:lastModifiedBy/>
  <dcterms:modified xsi:type="dcterms:W3CDTF">2026-04-13T22:39:46Z</dcterms:modified>
  <cp:revision>1</cp:revision>
  <dc:subject/>
  <dc:title/>
</cp:coreProperties>
</file>