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水下照明灯说明文档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电源输入：7-14V</w:t>
      </w:r>
    </w:p>
    <w:p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灯珠参数：功率18W 6V 光通量2500流明。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控制方式：断电再上电变换档位。高亮--低亮--闪烁三档循环。</w:t>
      </w:r>
    </w:p>
    <w:p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尺寸大小：外径31MM 长度53MM如图示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注意事项：严禁在空气中点亮超过30S，否则极易烧坏灯珠。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092960" cy="1920875"/>
            <wp:effectExtent l="0" t="0" r="2540" b="3175"/>
            <wp:docPr id="1" name="图片 1" descr="超级截屏_20190330_21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90330_211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A457F"/>
    <w:rsid w:val="0C2A457F"/>
    <w:rsid w:val="4395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2019-03-30T13:03:00Z</dcterms:created>
  <dc:creator>染雪幽梦</dc:creator>
  <cp:lastModifiedBy>染雪幽梦</cp:lastModifiedBy>
  <dcterms:modified xsi:type="dcterms:W3CDTF">2019-03-30T13:47:15Z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