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0" w:lineRule="auto"/>
      </w:pPr>
      <w:r>
        <w:rPr>
          <w:rFonts w:ascii="Calibri" w:hAnsi="Calibri" w:eastAsia="Microsoft YaHei"/>
          <w:b/>
          <w:i w:val="0"/>
          <w:color w:val="0B2545"/>
          <w:sz w:val="56"/>
        </w:rPr>
        <w:t>个体门店 AI 客服</w:t>
      </w:r>
    </w:p>
    <w:p>
      <w:pPr>
        <w:spacing w:before="0" w:after="320" w:line="320" w:lineRule="auto"/>
      </w:pPr>
      <w:r>
        <w:rPr>
          <w:rFonts w:ascii="Calibri" w:hAnsi="Calibri" w:eastAsia="Microsoft YaHei"/>
          <w:b w:val="0"/>
          <w:i w:val="0"/>
          <w:color w:val="1F4D78"/>
          <w:sz w:val="34"/>
        </w:rPr>
        <w:t>一周试点上线技术方案</w:t>
      </w:r>
    </w:p>
    <w:p>
      <w:pPr>
        <w:spacing w:before="0" w:after="360" w:line="320" w:lineRule="auto"/>
        <w:pBdr>
          <w:bottom w:val="single" w:sz="6" w:space="1" w:color="D7DBE2"/>
        </w:pBdr>
      </w:pPr>
      <w:r>
        <w:rPr>
          <w:rFonts w:ascii="Calibri" w:hAnsi="Calibri" w:eastAsia="Microsoft YaHei"/>
          <w:b w:val="0"/>
          <w:i w:val="0"/>
          <w:color w:val="5B6573"/>
          <w:sz w:val="23"/>
        </w:rPr>
        <w:t>面向美容、美甲、宠物、健身等个体门店的可配置、可记忆、可人工接管的 AI 前台客服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文档信息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方案定位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首家试点门店 MVP；一周内可部署、可试运营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首期渠道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网页客服为必交付；企业微信为具备资质后的可选接入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核心能力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知识库问答、客户长期记忆、预约意向、转人工、店主纠错闭环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2026 年 9 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方案结论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一周内可以交付一个真实门店可使用的 AI 客服试点。首期以网页入口和标准咨询为主，企业微信、小程序、订单和发货按平台资质与验证结果逐步接入。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项目目标与边界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本项目建设一套面向个体门店的 AI 前台客服。系统以门店自有知识、客户档案和受控业务流程为依据，全天候处理高频咨询，沉淀客户关系，并在风险或不确定场景下将会话转交人工。</w:t>
      </w:r>
    </w:p>
    <w:p>
      <w:pPr>
        <w:pStyle w:val="Heading2"/>
      </w:pPr>
      <w:r>
        <w:t>1.1 首期业务目标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降低门店对营业时间、地址、价格、服务流程、注意事项等重复咨询的人工响应压力。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在客户离开聊天前完成关键需求收集，并生成预约或跟进待办。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将客户偏好、服务历史和已确认沟通结论沉淀为可审查的长期记忆。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通过店主纠错和高质量案例审核，使客服内容持续贴合门店实际规则。</w:t>
      </w:r>
    </w:p>
    <w:p>
      <w:pPr>
        <w:pStyle w:val="Heading2"/>
      </w:pPr>
      <w:r>
        <w:t>1.2 首期范围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范围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纳入首期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暂不纳入首期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渠道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独立网页咨询页与嵌入式聊天组件；企业微信接入预留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小红书全自动私信、个人微信自动化、多平台统一收件箱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客服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标准问答、项目推荐、预约意向、人工接管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医疗诊断、疗效保证、投诉闭环与退款裁决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业务动作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生成预约待办、记录客户档案、通知店员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自动支付、自动退款、自动改价、自动发货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学习机制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记忆提取、店主纠错、审核后知识沉淀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未经审核的模型自训练或将所有聊天直接写入知识库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>核心原则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模型负责理解、检索和建议；规则服务负责校验；业务系统负责真实执行。AI 不直接拥有数据库写权限或资金、退款、发货等高风险权限。</w:t>
            </w:r>
          </w:p>
        </w:tc>
      </w:tr>
    </w:tbl>
    <w:p>
      <w:pPr>
        <w:spacing w:after="40"/>
      </w:pPr>
    </w:p>
    <w:p>
      <w:pPr>
        <w:pStyle w:val="Heading1"/>
      </w:pPr>
      <w:r>
        <w:t>2. 客户交互与服务流程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网页客服是嵌入门店官网、预约页面或独立咨询页的聊天窗口。门店可通过二维码、短链接、公众号菜单、视频号或合规落地页把客户引导到该页面。</w:t>
      </w:r>
    </w:p>
    <w:p>
      <w:pPr>
        <w:spacing w:before="40" w:after="200" w:line="288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客户打开咨询页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AI 对话与检索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回答或收集信息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预约待办/人工接管</w:t>
      </w:r>
    </w:p>
    <w:p>
      <w:pPr>
        <w:pStyle w:val="Heading2"/>
      </w:pPr>
      <w:r>
        <w:t>2.1 标准咨询示例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角色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交互内容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敏感肌可以做深层清洁吗？周六下午有时间吗？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AI 客服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先提示需评估的皮肤状态，询问客户主要困扰；基于门店排班查询可预约时段并说明服务时长、价格与确认规则。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主要是黑头，想约周六 16:30。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AI 客服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收集姓名、联系方式、服务项目和时间偏好，创建“待确认预约”并提示门店工作人员确认。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店员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在后台查看客户摘要、历史记录和预约信息，确认或人工跟进。</w:t>
            </w:r>
          </w:p>
        </w:tc>
      </w:tr>
    </w:tbl>
    <w:p>
      <w:pPr>
        <w:spacing w:after="40"/>
      </w:pPr>
    </w:p>
    <w:p>
      <w:pPr>
        <w:pStyle w:val="Heading2"/>
      </w:pPr>
      <w:r>
        <w:t>2.2 身份识别与跨会话记忆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首次咨询可匿名进行；当客户预约、领取权益或希望保存历史时，使用手机号验证码或会员 ID 完成身份绑定。系统以客户主键而非浏览器 Cookie 关联跨设备、跨会话信息，店主可在后台查看、编辑和删除记忆。</w:t>
      </w:r>
    </w:p>
    <w:p>
      <w:pPr>
        <w:pStyle w:val="Heading1"/>
      </w:pPr>
      <w:r>
        <w:t>3. 总体技术架构</w:t>
      </w:r>
    </w:p>
    <w:p>
      <w:pPr>
        <w:spacing w:before="40" w:after="200" w:line="288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网页/企业微信入口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接入与会话服务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AI 编排服务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知识/记忆/业务工具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店主后台与人工坐席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00"/>
        <w:gridCol w:w="43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层级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职责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首期实现建议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渠道接入层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接收客户消息、身份校验、发送回复、会话状态管理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网页聊天组件 + REST/WebSocket；企业微信作为适配器预留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AI 编排层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识别意图、检索资料、选择工具、生成回复、置信度判断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Dify/FastGPT 快速编排，或 FastAPI 服务封装模型与流程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知识层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检索门店资料、价目表、项目说明、服务政策与禁答规则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文档解析 + 分段检索；门店级隔离的向量索引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记忆与 CRM 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客户档案、历史对话、已确认记忆、预约与跟进记录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PostgreSQL + pgvector；对象按 tenant_id 隔离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工具与规则层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查询档期、创建待办、转人工、发送通知、权限校验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受控 API 工具；每个动作记录审计日志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运营后台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门店配置、资料上传、会话处理、记忆管理、质检与数据看板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React/Next.js 管理后台或 Dify/FastGPT 运营界面加轻量业务后台</w:t>
            </w:r>
          </w:p>
        </w:tc>
      </w:tr>
    </w:tbl>
    <w:p>
      <w:pPr>
        <w:spacing w:after="40"/>
      </w:pPr>
    </w:p>
    <w:p>
      <w:pPr>
        <w:pStyle w:val="Heading2"/>
      </w:pPr>
      <w:r>
        <w:t>3.1 推荐部署形态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首期采用 Docker Compose 在云服务器部署：Nginx 负责 HTTPS 与反向代理，应用服务处理会话和业务规则，PostgreSQL 保存业务数据与记忆，Redis 用于异步任务和限流，对象存储保存门店资料。模型调用使用可切换的国内模型 API，并保留 OpenAI 兼容接口。</w:t>
      </w:r>
    </w:p>
    <w:p>
      <w:pPr>
        <w:pStyle w:val="Heading1"/>
      </w:pPr>
      <w:r>
        <w:t>4. 长期记忆与持续专业化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长期记忆不是完整聊天记录的无差别堆积，而是从对话中抽取、分类、审核并可撤销的业务事实。系统必须区分客户个体信息与门店通用知识，避免将某个客户的特殊情况错误推广。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70"/>
        <w:gridCol w:w="2640"/>
        <w:gridCol w:w="245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记忆类型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典型内容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写入方式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调用规则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工作记忆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本轮咨询目标、已问信息、当前预约进度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自动写入，随会话过期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仅当前会话使用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客户记忆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肤质偏好、预算、常用时段、已确认服务历史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AI 提取候选项；用户输入或店员确认后入库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同一客户下次咨询时按相关性检索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门店知识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价目表、项目说明、营业时间、服务流程、禁答规则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店主上传或编辑；发布后版本化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所有该门店会话使用，优先级高于模型常识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已验证案例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店主修正过的高质量回答与常见问答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人工审核后发布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作为补充检索材料，并可生成 FAQ 草案</w:t>
            </w:r>
          </w:p>
        </w:tc>
      </w:tr>
    </w:tbl>
    <w:p>
      <w:pPr>
        <w:spacing w:after="40"/>
      </w:pPr>
    </w:p>
    <w:p>
      <w:pPr>
        <w:pStyle w:val="Heading2"/>
      </w:pPr>
      <w:r>
        <w:t>4.1 记忆闭环</w:t>
      </w:r>
    </w:p>
    <w:p>
      <w:pPr>
        <w:spacing w:before="40" w:after="200" w:line="288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客户对话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提取候选记忆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规则去重与敏感检查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店主确认/修正</w:t>
      </w:r>
      <w:r>
        <w:rPr>
          <w:rFonts w:ascii="Calibri" w:hAnsi="Calibri" w:eastAsia="Microsoft YaHei"/>
          <w:b w:val="0"/>
          <w:i w:val="0"/>
          <w:color w:val="2E74B5"/>
          <w:sz w:val="21"/>
        </w:rPr>
        <w:t xml:space="preserve">  -&gt;  </w:t>
      </w:r>
      <w:r>
        <w:rPr>
          <w:rFonts w:ascii="Calibri" w:hAnsi="Calibri" w:eastAsia="Microsoft YaHei"/>
          <w:b/>
          <w:i w:val="0"/>
          <w:color w:val="0B2545"/>
          <w:sz w:val="21"/>
        </w:rPr>
        <w:t>检索增强下次回答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重要控制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涉及健康、过敏、联系方式等敏感信息时，系统只在取得必要授权和明确业务用途的前提下保存；应提供查询、更正和删除入口，并设置保留期限。</w:t>
            </w:r>
          </w:p>
        </w:tc>
      </w:tr>
    </w:tbl>
    <w:p>
      <w:pPr>
        <w:spacing w:after="40"/>
      </w:pPr>
    </w:p>
    <w:p>
      <w:pPr>
        <w:pStyle w:val="Heading1"/>
      </w:pPr>
      <w:r>
        <w:t>5. AI 决策、工具调用与人工接管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AI 的输出分为“直接回答”“调用工具后回答”“转人工”三种。工具调用必须经过参数校验、权限校验和审计记录，避免由自然语言直接触发不可逆业务操作。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0"/>
        <w:gridCol w:w="3830"/>
        <w:gridCol w:w="3800"/>
      </w:tblGrid>
      <w:tr>
        <w:trPr>
          <w:tblHeader w:val="true"/>
        </w:trP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场景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AI 行为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控制要求</w:t>
            </w:r>
          </w:p>
        </w:tc>
      </w:tr>
      <w:t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门店信息与常见项目咨询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检索知识库后自动回答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引用门店已发布资料；缺少依据时说明无法确认</w:t>
            </w:r>
          </w:p>
        </w:tc>
      </w:tr>
      <w:t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项目推荐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追问需求并给出有限推荐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不做疾病诊断、绝对效果承诺或医疗建议</w:t>
            </w:r>
          </w:p>
        </w:tc>
      </w:tr>
      <w:t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预约意向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收集项目、时间、联系方式，创建待确认待办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预约状态默认“待门店确认”，不得伪造已预约成功</w:t>
            </w:r>
          </w:p>
        </w:tc>
      </w:tr>
      <w:t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订单/物流查询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调用已授权的订单查询工具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仅查询与已验证客户身份关联的数据</w:t>
            </w:r>
          </w:p>
        </w:tc>
      </w:tr>
      <w:t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投诉、退款、纠纷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生成摘要并转人工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不得自行承诺赔付、退款或改价</w:t>
            </w:r>
          </w:p>
        </w:tc>
      </w:tr>
      <w:tr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过敏、伤口、孕期、医疗美容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使用安全提示并转人工或专业人员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禁止诊断、处方、风险淡化和疗效保证</w:t>
            </w:r>
          </w:p>
        </w:tc>
      </w:tr>
    </w:tbl>
    <w:p>
      <w:pPr>
        <w:spacing w:after="40"/>
      </w:pPr>
    </w:p>
    <w:p>
      <w:pPr>
        <w:pStyle w:val="Heading2"/>
      </w:pPr>
      <w:r>
        <w:t>5.1 人工接管体验</w:t>
      </w: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转人工时，系统向店员展示对话摘要、客户标签、已提取记忆、客户诉求、推荐回复和转接原因。人工处理后，店员可将有效答案一键保存为门店 FAQ 候选项，形成可审查的知识迭代。</w:t>
      </w:r>
    </w:p>
    <w:p>
      <w:pPr>
        <w:pStyle w:val="Heading1"/>
      </w:pPr>
      <w:r>
        <w:t>6. 数据模型与多租户隔离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0"/>
        <w:gridCol w:w="4090"/>
        <w:gridCol w:w="3390"/>
      </w:tblGrid>
      <w:tr>
        <w:trPr>
          <w:tblHeader w:val="true"/>
        </w:trP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实体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核心字段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Tenant / Store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tenant_id、门店资料、行业模板、模型配置、渠道配置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保证每家门店的数据、知识和规则隔离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Customer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customer_id、身份标识、授权状态、标签、联系信息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建立跨会话客户档案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Conversation / Message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会话 ID、渠道、消息内容、状态、处理轨迹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客服上下文、审计与质检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Memory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主体、类型、内容、置信度、来源、审核状态、过期时间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可检索、可审核、可删除的长期记忆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Knowledge Document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版本、分段、适用门店、发布日期、来源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可追溯知识库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Task / Appointment Lead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客户、服务、时间、状态、负责人、跟进记录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将咨询转为门店可执行待办</w:t>
            </w:r>
          </w:p>
        </w:tc>
      </w:tr>
      <w:t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Audit Log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工具调用、操作者、参数摘要、结果、时间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权限追踪、排障和风险审计</w:t>
            </w:r>
          </w:p>
        </w:tc>
      </w:tr>
    </w:tbl>
    <w:p>
      <w:pPr>
        <w:spacing w:after="40"/>
      </w:pPr>
    </w:p>
    <w:p>
      <w:pPr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5B6573"/>
          <w:sz w:val="21"/>
        </w:rPr>
        <w:t>数据隔离要求：所有业务表、检索过滤条件和对象存储路径必须携带 tenant_id；后台权限至少区分平台管理员、门店管理员和门店员工。不得在模型检索中跨门店读取数据。</w:t>
      </w:r>
    </w:p>
    <w:p>
      <w:pPr>
        <w:pStyle w:val="Heading1"/>
      </w:pPr>
      <w:r>
        <w:t>7. 安全、合规与运行保障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风险点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首期控制措施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不实或越权回答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知识优先检索、置信度阈值、禁答清单、敏感词与人工接管规则。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美容/医美风险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禁止诊断、疗效保证和处方建议；涉及病症、过敏、孕期、创伤或医疗项目直接升级人工。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个人信息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最小化收集；身份绑定前匿名；明确隐私提示；记忆可查询、更正、删除；访问按角色授权。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模型与密钥安全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服务端保管 API Key；HTTPS；密钥加密；不在客户端、日志和提示词中暴露敏感密钥。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服务稳定性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超时降级为人工留言；任务队列重试；日志、健康检查、每日备份和错误告警。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渠道合规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优先官方 API；不以个人微信或浏览器模拟操作作为生产核心路径；企业微信接入以账户资质和官方可用能力为准。</w:t>
            </w:r>
          </w:p>
        </w:tc>
      </w:tr>
    </w:tbl>
    <w:p>
      <w:pPr>
        <w:spacing w:after="40"/>
      </w:pPr>
    </w:p>
    <w:p>
      <w:pPr>
        <w:pStyle w:val="Heading1"/>
      </w:pPr>
      <w:r>
        <w:t>8. 七日实施计划与验收标准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870"/>
        <w:gridCol w:w="3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主要工作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可验收产出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1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项目骨架、账户与门店模型、行业模板、部署环境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可创建试点门店，完成基础配置与 HTTPS 测试环境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2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知识库上传、文档解析、检索问答、禁答规则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能基于门店资料回答 20 个标准问题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3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客户档案、对话存储、候选记忆提取与后台编辑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同一手机号再次进入可恢复已确认记忆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4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网页聊天组件、会话状态、人工接管和店员通知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客户可对话，店员可查看并接管会话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5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预约意向流程、待办、纠错反馈和 FAQ 候选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AI 能收集预约信息并生成待确认待办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6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安全控制、日志、监控、备份、企业微信适配预研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敏感场景按规则转人工；运行日志可追溯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7 天</w:t>
            </w:r>
          </w:p>
        </w:tc>
        <w:tc>
          <w:tcPr>
            <w:tcW w:type="dxa" w:w="4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真实资料回归测试、话术调优、部署试运行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试点门店可通过二维码/链接让真实客户使用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 MVP 验收指标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知识库标准测试集中，已配置的 20 个高频问题回答正确率不低于 85%；无法确认的信息必须明确说明并转人工。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客户可在 60 秒内完成一次标准咨询；AI 可在一次会话内收集预约所需最小信息。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人工接管时可看到完整会话、客户摘要、转人工原因和 AI 已执行动作。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门店管理员能够编辑资料、发布 FAQ、管理客户记忆，并查看工具调用审计记录。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服务异常时不丢失客户留言，能生成待处理会话或人工跟进任务。</w:t>
      </w:r>
    </w:p>
    <w:p>
      <w:pPr>
        <w:pStyle w:val="Heading1"/>
      </w:pPr>
      <w:r>
        <w:t>9. 后续演进路线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时间建议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演进目标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试点优化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上线后 2 至 4 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完善美容行业模板，积累高频问题，调优转人工和预约转化流程。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业务闭环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2 阶段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接入小程序预约、会员、支付、订单、库存和物流查询工具。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渠道扩展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第 3 阶段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按官方能力接入公众号、企业微信、视频号/微信小店；小红书等渠道单独评估。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产品化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验证 3 至 5 家门店后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建设行业模板市场、标准化入驻流程、数据看板、计费和多门店运营能力。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推荐决策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以“单行业 + 单试点门店 + 网页客服”启动，先验证咨询自动化率、预约转化和人工节省时间。企业微信和交易动作在取得接口能力、账户资质及稳定业务规则后逐步上线。</w:t>
            </w:r>
          </w:p>
        </w:tc>
      </w:tr>
    </w:tbl>
    <w:p>
      <w:pPr>
        <w:spacing w:after="40"/>
      </w:pPr>
    </w:p>
    <w:p>
      <w:pPr>
        <w:pStyle w:val="Heading1"/>
      </w:pPr>
      <w:r>
        <w:t>10. 上线前需由试点门店提供的资料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门店名称、地址、营业时间、联系方式、服务区域与服务人员安排。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服务项目、价格、时长、适用人群、注意事项、禁忌和可预约时段。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历史常见问题、人工话术、投诉与售后处理边界、不可承诺内容。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隐私政策和客户信息保存规则；负责确认预约和处理转人工会话的员工名单。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若接入企业微信或订单系统：对应企业账号、应用管理员、已获批准的官方接口权限。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B6573"/>
        <w:sz w:val="17"/>
      </w:rPr>
      <w:t xml:space="preserve">内部方案 | v1.0 | </w:t>
    </w:r>
    <w:r>
      <w:rPr>
        <w:rFonts w:ascii="Calibri" w:hAnsi="Calibri" w:eastAsia="Microsoft YaHei"/>
        <w:b w:val="0"/>
        <w:i w:val="0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7DBE2"/>
      </w:pBdr>
    </w:pPr>
    <w:r>
      <w:rPr>
        <w:rFonts w:ascii="Calibri" w:hAnsi="Calibri" w:eastAsia="Microsoft YaHei"/>
        <w:b w:val="0"/>
        <w:i w:val="0"/>
        <w:color w:val="5B6573"/>
        <w:sz w:val="17"/>
      </w:rPr>
      <w:t>个体门店 AI 客服技术方案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个体门店 AI 客服技术方案 v1.0</dc:title>
  <dc:subject>一周试点上线方案</dc:subject>
  <dc:creator>AI 客服项目组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