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>
      <w:pPr>
        <w:pStyle w:val="ListParagraph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2F34897C" w14:textId="79E220D8" w:rsidR="004E1F8A" w:rsidRPr="00D14A32" w:rsidRDefault="004E1F8A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gramStart"/>
      <w:r>
        <w:rPr>
          <w:rFonts w:ascii="Arial" w:eastAsiaTheme="minorEastAsia" w:hAnsi="Arial" w:cs="Arial" w:hint="eastAsia"/>
          <w:szCs w:val="21"/>
          <w:lang w:eastAsia="zh-CN"/>
        </w:rPr>
        <w:t>W.</w:t>
      </w:r>
      <w:r w:rsidRPr="008800A9">
        <w:rPr>
          <w:rFonts w:ascii="Arial" w:hAnsi="Arial" w:cs="Arial"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, </w:t>
      </w:r>
      <w:proofErr w:type="gramStart"/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>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>,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D14A32">
        <w:rPr>
          <w:rFonts w:ascii="Arial" w:eastAsiaTheme="minorEastAsia" w:hAnsi="Arial" w:cs="Arial" w:hint="eastAsia"/>
          <w:szCs w:val="21"/>
          <w:lang w:eastAsia="zh-CN"/>
        </w:rPr>
        <w:t>(</w:t>
      </w:r>
      <w:bookmarkEnd w:id="2"/>
      <w:r w:rsidRPr="00D14A32">
        <w:rPr>
          <w:rFonts w:ascii="Arial" w:eastAsiaTheme="minorEastAsia" w:hAnsi="Arial" w:cs="Arial"/>
          <w:szCs w:val="21"/>
          <w:lang w:eastAsia="zh-CN"/>
        </w:rPr>
        <w:t>In Press</w:t>
      </w:r>
      <w:r w:rsidRPr="00D14A32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>
        <w:rPr>
          <w:rFonts w:ascii="Arial" w:eastAsiaTheme="minorEastAsia" w:hAnsi="Arial" w:cs="Arial" w:hint="eastAsia"/>
          <w:szCs w:val="21"/>
          <w:lang w:eastAsia="zh-CN"/>
        </w:rPr>
        <w:t>[Co-first author]</w:t>
      </w:r>
    </w:p>
    <w:p w14:paraId="57F470EB" w14:textId="749C21D8" w:rsidR="00D14A32" w:rsidRPr="004E1F8A" w:rsidRDefault="00D14A32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14A32">
        <w:rPr>
          <w:rFonts w:ascii="Arial" w:hAnsi="Arial" w:cs="Arial"/>
          <w:szCs w:val="21"/>
        </w:rPr>
        <w:t>Wang, Y.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>, Yu, K.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 xml:space="preserve">, Yin, S., </w:t>
      </w:r>
      <w:r w:rsidRPr="00D14A32">
        <w:rPr>
          <w:rFonts w:ascii="Arial" w:hAnsi="Arial" w:cs="Arial"/>
          <w:b/>
          <w:bCs/>
          <w:szCs w:val="21"/>
        </w:rPr>
        <w:t>Liang, B.</w:t>
      </w:r>
      <w:r w:rsidRPr="00D14A32">
        <w:rPr>
          <w:rFonts w:ascii="Arial" w:hAnsi="Arial" w:cs="Arial"/>
          <w:szCs w:val="21"/>
        </w:rPr>
        <w:t>*, Wang, R.* (2026). Theta and gamma transcranial alternating current stimulation (</w:t>
      </w:r>
      <w:proofErr w:type="spellStart"/>
      <w:r w:rsidRPr="00D14A32">
        <w:rPr>
          <w:rFonts w:ascii="Arial" w:hAnsi="Arial" w:cs="Arial"/>
          <w:szCs w:val="21"/>
        </w:rPr>
        <w:t>tACS</w:t>
      </w:r>
      <w:proofErr w:type="spellEnd"/>
      <w:r w:rsidRPr="00D14A32">
        <w:rPr>
          <w:rFonts w:ascii="Arial" w:hAnsi="Arial" w:cs="Arial"/>
          <w:szCs w:val="21"/>
        </w:rPr>
        <w:t xml:space="preserve">) modulate Mandarin consonant and lexical tone perception. </w:t>
      </w:r>
      <w:r w:rsidRPr="00D14A32">
        <w:rPr>
          <w:rFonts w:ascii="Arial" w:hAnsi="Arial" w:cs="Arial"/>
          <w:b/>
          <w:bCs/>
          <w:i/>
          <w:iCs/>
          <w:szCs w:val="21"/>
        </w:rPr>
        <w:t>Neurobiology of Language</w:t>
      </w:r>
      <w:r w:rsidRPr="00D14A32">
        <w:rPr>
          <w:rFonts w:ascii="Arial" w:hAnsi="Arial" w:cs="Arial"/>
          <w:szCs w:val="21"/>
        </w:rPr>
        <w:t>. (Provisionally Accepted). (Preprint available on bioRxiv: 2025, 679546). [Co-corresponding author]</w:t>
      </w:r>
    </w:p>
    <w:p w14:paraId="7D216C9C" w14:textId="444F3F19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</w:t>
      </w:r>
      <w:proofErr w:type="gramStart"/>
      <w:r w:rsidRPr="00D0066D">
        <w:rPr>
          <w:rFonts w:ascii="Arial" w:hAnsi="Arial" w:cs="Arial"/>
        </w:rPr>
        <w:t>consonant</w:t>
      </w:r>
      <w:proofErr w:type="gramEnd"/>
      <w:r w:rsidRPr="00D0066D">
        <w:rPr>
          <w:rFonts w:ascii="Arial" w:hAnsi="Arial" w:cs="Arial"/>
        </w:rPr>
        <w:t xml:space="preserve">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4C983D5C" w14:textId="6490FAA5" w:rsidR="00D33A9B" w:rsidRPr="00D33A9B" w:rsidRDefault="00D33A9B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>
      <w:pPr>
        <w:pStyle w:val="ListParagraph"/>
        <w:numPr>
          <w:ilvl w:val="0"/>
          <w:numId w:val="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551005DE" w:rsidR="005D1CC4" w:rsidRPr="00CD63DB" w:rsidRDefault="00C81792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 xml:space="preserve">Earle-Richardson, A. M., Grant, G., Zafar, M., </w:t>
      </w:r>
      <w:proofErr w:type="spellStart"/>
      <w:r w:rsidRPr="00CD63DB">
        <w:rPr>
          <w:rFonts w:ascii="Arial" w:hAnsi="Arial" w:cs="Arial"/>
          <w:sz w:val="22"/>
          <w:szCs w:val="22"/>
        </w:rPr>
        <w:t>Frauscher</w:t>
      </w:r>
      <w:proofErr w:type="spellEnd"/>
      <w:r w:rsidRPr="00CD63DB">
        <w:rPr>
          <w:rFonts w:ascii="Arial" w:hAnsi="Arial" w:cs="Arial"/>
          <w:sz w:val="22"/>
          <w:szCs w:val="22"/>
        </w:rPr>
        <w:t>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lastRenderedPageBreak/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>
      <w:pPr>
        <w:pStyle w:val="ListParagraph"/>
        <w:numPr>
          <w:ilvl w:val="0"/>
          <w:numId w:val="5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lastRenderedPageBreak/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48C26" w14:textId="77777777" w:rsidR="00A50C25" w:rsidRDefault="00A50C25" w:rsidP="00940250">
      <w:r>
        <w:separator/>
      </w:r>
    </w:p>
  </w:endnote>
  <w:endnote w:type="continuationSeparator" w:id="0">
    <w:p w14:paraId="699D7618" w14:textId="77777777" w:rsidR="00A50C25" w:rsidRDefault="00A50C25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5DF7C" w14:textId="77777777" w:rsidR="00A50C25" w:rsidRDefault="00A50C25" w:rsidP="00940250">
      <w:r>
        <w:separator/>
      </w:r>
    </w:p>
  </w:footnote>
  <w:footnote w:type="continuationSeparator" w:id="0">
    <w:p w14:paraId="28150C86" w14:textId="77777777" w:rsidR="00A50C25" w:rsidRDefault="00A50C25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539167494">
    <w:abstractNumId w:val="6"/>
  </w:num>
  <w:num w:numId="2" w16cid:durableId="1058286328">
    <w:abstractNumId w:val="5"/>
  </w:num>
  <w:num w:numId="3" w16cid:durableId="2132281442">
    <w:abstractNumId w:val="1"/>
  </w:num>
  <w:num w:numId="4" w16cid:durableId="1427075045">
    <w:abstractNumId w:val="3"/>
  </w:num>
  <w:num w:numId="5" w16cid:durableId="873421225">
    <w:abstractNumId w:val="0"/>
  </w:num>
  <w:num w:numId="6" w16cid:durableId="1433470803">
    <w:abstractNumId w:val="2"/>
  </w:num>
  <w:num w:numId="7" w16cid:durableId="911349828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3B25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3D3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1F8A"/>
    <w:rsid w:val="004E22B0"/>
    <w:rsid w:val="004E748B"/>
    <w:rsid w:val="004F43EC"/>
    <w:rsid w:val="004F5061"/>
    <w:rsid w:val="004F56FF"/>
    <w:rsid w:val="004F5840"/>
    <w:rsid w:val="00505165"/>
    <w:rsid w:val="00506B93"/>
    <w:rsid w:val="005113CA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17D99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0D9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30BF"/>
    <w:rsid w:val="00A24AD9"/>
    <w:rsid w:val="00A3422D"/>
    <w:rsid w:val="00A379A4"/>
    <w:rsid w:val="00A433B0"/>
    <w:rsid w:val="00A50C25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1B99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4A32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14E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2755</TotalTime>
  <Pages>4</Pages>
  <Words>1047</Words>
  <Characters>5970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14</cp:revision>
  <cp:lastPrinted>2025-10-04T02:24:00Z</cp:lastPrinted>
  <dcterms:created xsi:type="dcterms:W3CDTF">2025-02-04T19:09:00Z</dcterms:created>
  <dcterms:modified xsi:type="dcterms:W3CDTF">2026-06-22T15:10:00Z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