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finition-of-ready-y-definition-of-done"/>
    <w:p>
      <w:pPr>
        <w:pStyle w:val="Heading1"/>
      </w:pPr>
      <w:r>
        <w:t xml:space="preserve">Definition of Ready y Definition of Done</w:t>
      </w:r>
    </w:p>
    <w:p>
      <w:pPr>
        <w:pStyle w:val="FirstParagraph"/>
      </w:pPr>
      <w:r>
        <w:t xml:space="preserve">Dos acuerdos del equipo que fijan cuándo una historia puede</w:t>
      </w:r>
      <w:r>
        <w:t xml:space="preserve"> </w:t>
      </w:r>
      <w:r>
        <w:rPr>
          <w:bCs/>
          <w:b/>
        </w:rPr>
        <w:t xml:space="preserve">entrar</w:t>
      </w:r>
      <w:r>
        <w:t xml:space="preserve"> </w:t>
      </w:r>
      <w:r>
        <w:t xml:space="preserve">a un</w:t>
      </w:r>
      <w:r>
        <w:t xml:space="preserve"> </w:t>
      </w:r>
      <w:r>
        <w:t xml:space="preserve">sprint y cuándo puede darse por</w:t>
      </w:r>
      <w:r>
        <w:t xml:space="preserve"> </w:t>
      </w:r>
      <w:r>
        <w:rPr>
          <w:bCs/>
          <w:b/>
        </w:rPr>
        <w:t xml:space="preserve">terminada</w:t>
      </w:r>
      <w:r>
        <w:t xml:space="preserve">. Se aplican a todas las historias</w:t>
      </w:r>
      <w:r>
        <w:t xml:space="preserve"> </w:t>
      </w:r>
      <w:r>
        <w:t xml:space="preserve">del backlog.</w:t>
      </w:r>
    </w:p>
    <w:p>
      <w:pPr>
        <w:pStyle w:val="BodyText"/>
      </w:pPr>
      <w:r>
        <w:rPr>
          <w:bCs/>
          <w:b/>
        </w:rPr>
        <w:t xml:space="preserve">Versión 2 — 05-10-2026.</w:t>
      </w:r>
      <w:r>
        <w:t xml:space="preserve"> </w:t>
      </w:r>
      <w:r>
        <w:t xml:space="preserve">Reemplaza la versión de Fase 1 (docs/05, §8). Los</w:t>
      </w:r>
      <w:r>
        <w:t xml:space="preserve"> </w:t>
      </w:r>
      <w:r>
        <w:t xml:space="preserve">cambios y su motivo están en la sección 4.</w:t>
      </w:r>
    </w:p>
    <w:p>
      <w:r>
        <w:pict>
          <v:rect style="width:0;height:1.5pt" o:hralign="center" o:hrstd="t" o:hr="t"/>
        </w:pict>
      </w:r>
    </w:p>
    <w:bookmarkStart w:id="20" w:name="X7816486600f54360a887d5a1203370693d99824"/>
    <w:p>
      <w:pPr>
        <w:pStyle w:val="Heading2"/>
      </w:pPr>
      <w:r>
        <w:t xml:space="preserve">1. Definition of Ready (DoR)</w:t>
      </w:r>
    </w:p>
    <w:p>
      <w:pPr>
        <w:pStyle w:val="FirstParagraph"/>
      </w:pPr>
      <w:r>
        <w:t xml:space="preserve">Una historia entra al sprint solo si:</w:t>
      </w:r>
    </w:p>
    <w:p>
      <w:pPr>
        <w:numPr>
          <w:ilvl w:val="0"/>
          <w:numId w:val="1001"/>
        </w:numPr>
        <w:pStyle w:val="Compact"/>
      </w:pPr>
      <w:r>
        <w:t xml:space="preserve">☐ Está redactada como</w:t>
      </w:r>
      <w:r>
        <w:t xml:space="preserve"> </w:t>
      </w:r>
      <w:r>
        <w:rPr>
          <w:iCs/>
          <w:i/>
        </w:rPr>
        <w:t xml:space="preserve">Como… quiero… para…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Tiene criterios de aceptación verificables.</w:t>
      </w:r>
    </w:p>
    <w:p>
      <w:pPr>
        <w:numPr>
          <w:ilvl w:val="0"/>
          <w:numId w:val="1001"/>
        </w:numPr>
        <w:pStyle w:val="Compact"/>
      </w:pPr>
      <w:r>
        <w:t xml:space="preserve">☐ Está estimada por el equipo en story points (≤ 8; si es 13, se divide).</w:t>
      </w:r>
    </w:p>
    <w:p>
      <w:pPr>
        <w:numPr>
          <w:ilvl w:val="0"/>
          <w:numId w:val="1001"/>
        </w:numPr>
        <w:pStyle w:val="Compact"/>
      </w:pPr>
      <w:r>
        <w:t xml:space="preserve">☐ No depende de una historia sin terminar.</w:t>
      </w:r>
    </w:p>
    <w:p>
      <w:pPr>
        <w:numPr>
          <w:ilvl w:val="0"/>
          <w:numId w:val="1001"/>
        </w:numPr>
        <w:pStyle w:val="Compact"/>
      </w:pPr>
      <w:r>
        <w:t xml:space="preserve">☐ Las fuentes de datos que necesita están</w:t>
      </w:r>
      <w:r>
        <w:t xml:space="preserve"> </w:t>
      </w:r>
      <w:r>
        <w:rPr>
          <w:bCs/>
          <w:b/>
        </w:rPr>
        <w:t xml:space="preserve">verificadas</w:t>
      </w:r>
      <w:r>
        <w:t xml:space="preserve">: se descargó al</w:t>
      </w:r>
      <w:r>
        <w:t xml:space="preserve"> </w:t>
      </w:r>
      <w:r>
        <w:t xml:space="preserve">menos una muestra, no basta con que el portal diga que existe.</w:t>
      </w:r>
    </w:p>
    <w:p>
      <w:pPr>
        <w:numPr>
          <w:ilvl w:val="0"/>
          <w:numId w:val="1001"/>
        </w:numPr>
        <w:pStyle w:val="Compact"/>
      </w:pPr>
      <w:r>
        <w:t xml:space="preserve">☐ Si nació como trabajo emergente, fue</w:t>
      </w:r>
      <w:r>
        <w:t xml:space="preserve"> </w:t>
      </w:r>
      <w:r>
        <w:rPr>
          <w:bCs/>
          <w:b/>
        </w:rPr>
        <w:t xml:space="preserve">agregada al backlog antes de</w:t>
      </w:r>
      <w:r>
        <w:rPr>
          <w:bCs/>
          <w:b/>
        </w:rPr>
        <w:t xml:space="preserve"> </w:t>
      </w:r>
      <w:r>
        <w:rPr>
          <w:bCs/>
          <w:b/>
        </w:rPr>
        <w:t xml:space="preserve">programarla</w:t>
      </w:r>
      <w:r>
        <w:t xml:space="preserve">, no después.</w:t>
      </w:r>
    </w:p>
    <w:p>
      <w:r>
        <w:pict>
          <v:rect style="width:0;height:1.5pt" o:hralign="center" o:hrstd="t" o:hr="t"/>
        </w:pict>
      </w:r>
    </w:p>
    <w:bookmarkEnd w:id="20"/>
    <w:bookmarkStart w:id="25" w:name="X5875abf2354666611371ce5d80f8bef107db3b9"/>
    <w:p>
      <w:pPr>
        <w:pStyle w:val="Heading2"/>
      </w:pPr>
      <w:r>
        <w:t xml:space="preserve">2. Definition of Done (DoD)</w:t>
      </w:r>
    </w:p>
    <w:p>
      <w:pPr>
        <w:pStyle w:val="FirstParagraph"/>
      </w:pPr>
      <w:r>
        <w:t xml:space="preserve">Una historia está terminada solo si cumple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lo siguiente.</w:t>
      </w:r>
    </w:p>
    <w:bookmarkStart w:id="21" w:name="código"/>
    <w:p>
      <w:pPr>
        <w:pStyle w:val="Heading3"/>
      </w:pPr>
      <w:r>
        <w:t xml:space="preserve">Código</w:t>
      </w:r>
    </w:p>
    <w:p>
      <w:pPr>
        <w:numPr>
          <w:ilvl w:val="0"/>
          <w:numId w:val="1002"/>
        </w:numPr>
        <w:pStyle w:val="Compact"/>
      </w:pPr>
      <w:r>
        <w:t xml:space="preserve">☐ Está fusionado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mediante pull request o merge revisado por al</w:t>
      </w:r>
      <w:r>
        <w:t xml:space="preserve"> </w:t>
      </w:r>
      <w:r>
        <w:t xml:space="preserve">menos otro integrante.</w:t>
      </w:r>
    </w:p>
    <w:p>
      <w:pPr>
        <w:numPr>
          <w:ilvl w:val="0"/>
          <w:numId w:val="1002"/>
        </w:numPr>
        <w:pStyle w:val="Compact"/>
      </w:pPr>
      <w:r>
        <w:t xml:space="preserve">☐ No deja defectos conocidos sin registrar en el backlog.</w:t>
      </w:r>
    </w:p>
    <w:p>
      <w:pPr>
        <w:numPr>
          <w:ilvl w:val="0"/>
          <w:numId w:val="1002"/>
        </w:numPr>
        <w:pStyle w:val="Compact"/>
      </w:pPr>
      <w:r>
        <w:t xml:space="preserve">☐ No versiona credenciales ni datos personales (el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nunca se sube).</w:t>
      </w:r>
    </w:p>
    <w:bookmarkEnd w:id="21"/>
    <w:bookmarkStart w:id="22" w:name="pruebas"/>
    <w:p>
      <w:pPr>
        <w:pStyle w:val="Heading3"/>
      </w:pPr>
      <w:r>
        <w:t xml:space="preserve">Pruebas</w:t>
      </w:r>
    </w:p>
    <w:p>
      <w:pPr>
        <w:numPr>
          <w:ilvl w:val="0"/>
          <w:numId w:val="1003"/>
        </w:numPr>
        <w:pStyle w:val="Compact"/>
      </w:pPr>
      <w:r>
        <w:t xml:space="preserve">☐ Si calcula un indicador o transforma datos, tiene</w:t>
      </w:r>
      <w:r>
        <w:t xml:space="preserve"> </w:t>
      </w:r>
      <w:r>
        <w:rPr>
          <w:bCs/>
          <w:b/>
        </w:rPr>
        <w:t xml:space="preserve">prueba automatizada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motor/tests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api/tests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La suite completa pasa (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motor/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☐ Si cambia el esquema, lo hace con una</w:t>
      </w:r>
      <w:r>
        <w:t xml:space="preserve"> </w:t>
      </w:r>
      <w:r>
        <w:rPr>
          <w:bCs/>
          <w:b/>
        </w:rPr>
        <w:t xml:space="preserve">migración numerada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bd/migraciones/</w:t>
      </w:r>
      <w:r>
        <w:t xml:space="preserve">, nunca a mano.</w:t>
      </w:r>
    </w:p>
    <w:bookmarkEnd w:id="22"/>
    <w:bookmarkStart w:id="23" w:name="datos-y-validez"/>
    <w:p>
      <w:pPr>
        <w:pStyle w:val="Heading3"/>
      </w:pPr>
      <w:r>
        <w:t xml:space="preserve">Datos y validez</w:t>
      </w:r>
    </w:p>
    <w:p>
      <w:pPr>
        <w:numPr>
          <w:ilvl w:val="0"/>
          <w:numId w:val="1004"/>
        </w:numPr>
        <w:pStyle w:val="Compact"/>
      </w:pPr>
      <w:r>
        <w:t xml:space="preserve">☐ Toda cifra que muestra el sistema indica su unidad de medida.</w:t>
      </w:r>
    </w:p>
    <w:p>
      <w:pPr>
        <w:numPr>
          <w:ilvl w:val="0"/>
          <w:numId w:val="1004"/>
        </w:numPr>
        <w:pStyle w:val="Compact"/>
      </w:pPr>
      <w:r>
        <w:t xml:space="preserve">☐ Ningún dato se inventa ni se rellena: si falta una fuente, el resultado</w:t>
      </w:r>
      <w:r>
        <w:t xml:space="preserve"> </w:t>
      </w:r>
      <w:r>
        <w:t xml:space="preserve">se marca</w:t>
      </w:r>
      <w:r>
        <w:t xml:space="preserve"> </w:t>
      </w:r>
      <w:r>
        <w:rPr>
          <w:iCs/>
          <w:i/>
        </w:rPr>
        <w:t xml:space="preserve">sin información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precisión reducida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Si la historia produce un indicador, declara cómo se validó o por qué</w:t>
      </w:r>
      <w:r>
        <w:t xml:space="preserve"> </w:t>
      </w:r>
      <w:r>
        <w:t xml:space="preserve">aún no se valida.</w:t>
      </w:r>
    </w:p>
    <w:bookmarkEnd w:id="23"/>
    <w:bookmarkStart w:id="24" w:name="documentación-y-demostración"/>
    <w:p>
      <w:pPr>
        <w:pStyle w:val="Heading3"/>
      </w:pPr>
      <w:r>
        <w:t xml:space="preserve">Documentación y demostración</w:t>
      </w:r>
    </w:p>
    <w:p>
      <w:pPr>
        <w:numPr>
          <w:ilvl w:val="0"/>
          <w:numId w:val="1005"/>
        </w:numPr>
        <w:pStyle w:val="Compact"/>
      </w:pPr>
      <w:r>
        <w:t xml:space="preserve">☐ La documentación afectada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quedó actualizada (incluido el</w:t>
      </w:r>
      <w:r>
        <w:t xml:space="preserve"> </w:t>
      </w:r>
      <w:r>
        <w:t xml:space="preserve">estado de los requerimientos en docs/15).</w:t>
      </w:r>
    </w:p>
    <w:p>
      <w:pPr>
        <w:numPr>
          <w:ilvl w:val="0"/>
          <w:numId w:val="1005"/>
        </w:numPr>
        <w:pStyle w:val="Compact"/>
      </w:pPr>
      <w:r>
        <w:t xml:space="preserve">☐ Se demostró en la Sprint Review con el sistema corriendo, no con capturas.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904d229ea3c8e98227bb263056c3033ede6b5e0"/>
    <w:p>
      <w:pPr>
        <w:pStyle w:val="Heading2"/>
      </w:pPr>
      <w:r>
        <w:t xml:space="preserve">3. Definición de terminado del incremento (sprint)</w:t>
      </w:r>
    </w:p>
    <w:p>
      <w:pPr>
        <w:pStyle w:val="FirstParagraph"/>
      </w:pPr>
      <w:r>
        <w:t xml:space="preserve">Además de las historias, el</w:t>
      </w:r>
      <w:r>
        <w:t xml:space="preserve"> </w:t>
      </w:r>
      <w:r>
        <w:rPr>
          <w:bCs/>
          <w:b/>
        </w:rPr>
        <w:t xml:space="preserve">incremento</w:t>
      </w:r>
      <w:r>
        <w:t xml:space="preserve"> </w:t>
      </w:r>
      <w:r>
        <w:t xml:space="preserve">del sprint está terminado si:</w:t>
      </w:r>
    </w:p>
    <w:p>
      <w:pPr>
        <w:numPr>
          <w:ilvl w:val="0"/>
          <w:numId w:val="1006"/>
        </w:numPr>
        <w:pStyle w:val="Compact"/>
      </w:pPr>
      <w:r>
        <w:t xml:space="preserve">☐ El sistema se levanta desde cero con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bash herramientas/inicializar.sh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La copia portable o el despliegue público muestran la versión del sprint.</w:t>
      </w:r>
    </w:p>
    <w:p>
      <w:pPr>
        <w:numPr>
          <w:ilvl w:val="0"/>
          <w:numId w:val="1006"/>
        </w:numPr>
        <w:pStyle w:val="Compact"/>
      </w:pPr>
      <w:r>
        <w:t xml:space="preserve">☐ El backlog, el sprint backlog y la retrospectiva quedaron registrados en</w:t>
      </w:r>
      <w:r>
        <w:t xml:space="preserve"> </w:t>
      </w:r>
      <w:r>
        <w:rPr>
          <w:rStyle w:val="VerbatimChar"/>
        </w:rPr>
        <w:t xml:space="preserve">docs/sprints/sprint-N/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98b86394741104301548dd5158cf10b916e259e"/>
    <w:p>
      <w:pPr>
        <w:pStyle w:val="Heading2"/>
      </w:pPr>
      <w:r>
        <w:t xml:space="preserve">4. Qué cambió respecto de la versión 1 y por qué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Cambio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Motivo (evidencia)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DoR exige registrar el trabajo emergente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programarlo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 los sprints 1 y 2 se construyeron 60 puntos que no estaban en el backlog; hubo que incorporarlos a posteriori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DoR exige fuentes verificadas con una muestra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Tres historias cambiaron de fuente en el Sprint 2 al descubrir que la planificada no servía (Landsat, SENAPRED, unidades vecinales)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DoD pide que la suite completa pase y que los cambios de esquema sean migraciones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 migración 012 rompió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/fuentes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(error 500), corregido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f10deed</w:t>
            </w:r>
            <w:r>
              <w:rPr>
                <w:sz w:val="19"/>
              </w:rPr>
              <w:t xml:space="preserve">; una suite corriendo en cada push lo habría detectado (HU-43)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DoD prohíbe datos inventados o escritos a mano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panel mostraba una «CIREN 2010» y cifras escritas a mano, corregidas el 22-09 (</w:t>
            </w:r>
            <w:r>
              <w:rPr>
                <w:rStyle w:val="VerbatimChar"/>
                <w:sz w:val="19"/>
              </w:rPr>
              <w:t xml:space="preserve">42308a6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80fafd8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DoD exige actualizar docs/15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documento de requerimientos sigue con estado «al cierre de la semana 4»</w:t>
            </w:r>
          </w:p>
        </w:tc>
      </w:tr>
    </w:tbl>
    <w:bookmarkEnd w:id="27"/>
    <w:bookmarkEnd w:id="28"/>
    <w:sectPr>
      <w:headerReference w:type="default" r:id="rId9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8A9391"/>
        <w:sz w:val="16"/>
      </w:rPr>
      <w:t>TerraFoco · Capstone 003D · Duoc UC — Definition of Done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28474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284745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284745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284745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C323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28474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i w:val="0"/>
      <w:color w:val="1C323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i w:val="0"/>
      <w:color w:val="317DE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i w:val="0"/>
      <w:color w:val="1C323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 w:val="0"/>
      <w:b/>
      <w:bCs/>
      <w:color w:val="1C3231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28474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2026-10-05T21:25:48Z</dcterms:created>
  <dcterms:modified xsi:type="dcterms:W3CDTF">2026-10-05T21:25:48Z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