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pacing w:val="60"/>
          <w:sz w:val="30"/>
          <w:szCs w:val="30"/>
        </w:rPr>
        <w:t xml:space="preserve">TERRAFOCO</w:t>
      </w:r>
    </w:p>
    <w:p>
      <w:pPr>
        <w:spacing w:after="100" w:before="240"/>
        <w:jc w:val="center"/>
      </w:pPr>
      <w:r>
        <w:rPr>
          <w:rFonts w:ascii="Calibri" w:cs="Calibri" w:eastAsia="Calibri" w:hAnsi="Calibri"/>
          <w:b/>
          <w:bCs/>
          <w:color w:val="000000"/>
          <w:sz w:val="44"/>
          <w:szCs w:val="44"/>
        </w:rPr>
        <w:t xml:space="preserve">Informe de gestión ágil</w:t>
      </w:r>
    </w:p>
    <w:p>
      <w:pPr>
        <w:spacing w:after="700"/>
        <w:jc w:val="center"/>
      </w:pPr>
      <w:r>
        <w:rPr>
          <w:rFonts w:ascii="Calibri" w:cs="Calibri" w:eastAsia="Calibri" w:hAnsi="Calibri"/>
          <w:i/>
          <w:iCs/>
          <w:color w:val="595959"/>
          <w:sz w:val="22"/>
          <w:szCs w:val="22"/>
        </w:rPr>
        <w:t xml:space="preserve">Planificación Scrum del Proyecto APT TerraFoco</w:t>
      </w:r>
    </w:p>
    <w:p>
      <w:pPr>
        <w:spacing w:after="60"/>
        <w:jc w:val="center"/>
      </w:pPr>
      <w:r>
        <w:rPr>
          <w:rFonts w:ascii="Calibri" w:cs="Calibri" w:eastAsia="Calibri" w:hAnsi="Calibri"/>
          <w:color w:val="404040"/>
          <w:sz w:val="20"/>
          <w:szCs w:val="20"/>
        </w:rPr>
        <w:t xml:space="preserve">Plataforma de evaluación de pertinencia territorial de la inversión pública en recuperación de suelos</w:t>
      </w:r>
    </w:p>
    <w:p>
      <w:pPr>
        <w:spacing w:after="60"/>
        <w:jc w:val="center"/>
      </w:pPr>
      <w:r>
        <w:rPr>
          <w:rFonts w:ascii="Calibri" w:cs="Calibri" w:eastAsia="Calibri" w:hAnsi="Calibri"/>
          <w:color w:val="404040"/>
          <w:sz w:val="20"/>
          <w:szCs w:val="20"/>
        </w:rPr>
        <w:t xml:space="preserve">Escuela de Informática y Telecomunicaciones · Duoc UC, sede Antonio Varas</w:t>
      </w:r>
    </w:p>
    <w:p>
      <w:pPr>
        <w:spacing w:after="60"/>
        <w:jc w:val="center"/>
      </w:pPr>
      <w:r>
        <w:rPr>
          <w:rFonts w:ascii="Calibri" w:cs="Calibri" w:eastAsia="Calibri" w:hAnsi="Calibri"/>
          <w:color w:val="404040"/>
          <w:sz w:val="20"/>
          <w:szCs w:val="20"/>
        </w:rPr>
        <w:t xml:space="preserve">Bastián Cárcamo · Carla Morales · Antonio Lankin</w:t>
      </w:r>
    </w:p>
    <w:p>
      <w:pPr>
        <w:spacing w:after="60"/>
        <w:jc w:val="center"/>
      </w:pPr>
      <w:r>
        <w:rPr>
          <w:rFonts w:ascii="Calibri" w:cs="Calibri" w:eastAsia="Calibri" w:hAnsi="Calibri"/>
          <w:color w:val="404040"/>
          <w:sz w:val="20"/>
          <w:szCs w:val="20"/>
        </w:rPr>
        <w:t xml:space="preserve">Docente guía: Rocío Contreras Aguila</w:t>
      </w:r>
    </w:p>
    <w:p>
      <w:pPr>
        <w:spacing w:after="60"/>
        <w:jc w:val="center"/>
      </w:pPr>
      <w:r>
        <w:rPr>
          <w:rFonts w:ascii="Calibri" w:cs="Calibri" w:eastAsia="Calibri" w:hAnsi="Calibri"/>
          <w:color w:val="404040"/>
          <w:sz w:val="20"/>
          <w:szCs w:val="20"/>
        </w:rPr>
        <w:t xml:space="preserve">7 de septiembre de 2026</w:t>
      </w:r>
    </w:p>
    <w:p>
      <w:r>
        <w:br w:type="page"/>
      </w:r>
    </w:p>
    <w:p>
      <w:pPr>
        <w:pStyle w:val="Heading1"/>
        <w:spacing w:after="130" w:before="260"/>
      </w:pPr>
      <w:r>
        <w:rPr>
          <w:rFonts w:ascii="Calibri" w:cs="Calibri" w:eastAsia="Calibri" w:hAnsi="Calibri"/>
          <w:b/>
          <w:bCs/>
          <w:color w:val="1F3864"/>
          <w:sz w:val="28"/>
          <w:szCs w:val="28"/>
        </w:rPr>
        <w:t xml:space="preserve">Índice de contenido</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rPr>
          <w:rFonts w:ascii="Calibri" w:cs="Calibri" w:eastAsia="Calibri" w:hAnsi="Calibri"/>
          <w:b/>
          <w:bCs/>
          <w:color w:val="1F3864"/>
          <w:sz w:val="28"/>
          <w:szCs w:val="28"/>
        </w:rPr>
        <w:t xml:space="preserve">Introducción</w:t>
      </w:r>
    </w:p>
    <w:p>
      <w:pPr>
        <w:spacing w:after="120" w:line="300"/>
        <w:jc w:val="both"/>
      </w:pPr>
      <w:r>
        <w:rPr>
          <w:rFonts w:ascii="Calibri" w:cs="Calibri" w:eastAsia="Calibri" w:hAnsi="Calibri"/>
          <w:sz w:val="21"/>
          <w:szCs w:val="21"/>
        </w:rPr>
        <w:t xml:space="preserve">El Estado chileno invierte cada año en recuperar suelos degradados mediante el Sistema de Incentivos para la Sustentabilidad Agroambiental de los Suelos Agropecuarios, ejecutado por INDAP y el SAG. En paralelo, el Centro de Información de Recursos Naturales mantiene un inventario nacional que documenta dónde el suelo está perdiendo y a qué velocidad. Ambos conjuntos de datos son públicos y nunca se habían cruzado, de modo que no existe una herramienta que responda si la inversión pública está llegando a los territorios donde el problema es más severo.</w:t>
      </w:r>
    </w:p>
    <w:p>
      <w:pPr>
        <w:spacing w:after="120" w:line="300"/>
        <w:jc w:val="both"/>
      </w:pPr>
      <w:r>
        <w:rPr>
          <w:rFonts w:ascii="Calibri" w:cs="Calibri" w:eastAsia="Calibri" w:hAnsi="Calibri"/>
          <w:sz w:val="21"/>
          <w:szCs w:val="21"/>
        </w:rPr>
        <w:t xml:space="preserve">TerraFoco es un sistema de análisis geoespacial que compara el estado real de degradación del suelo con la distribución territorial de esa inversión, y produce un índice de pertinencia por comuna. La región piloto es la del Libertador General Bernardo O'Higgins, con sus 33 comunas.</w:t>
      </w:r>
    </w:p>
    <w:p>
      <w:pPr>
        <w:spacing w:after="120" w:line="300"/>
        <w:jc w:val="both"/>
      </w:pPr>
      <w:r>
        <w:rPr>
          <w:rFonts w:ascii="Calibri" w:cs="Calibri" w:eastAsia="Calibri" w:hAnsi="Calibri"/>
          <w:sz w:val="21"/>
          <w:szCs w:val="21"/>
        </w:rPr>
        <w:t xml:space="preserve">Este informe documenta la gestión ágil del proyecto: cómo se descompuso el trabajo en historias de usuario, con qué criterio se priorizó y se estimó, cómo se organizó en sprints y qué evidencia deja cada iteración. Se elaboró en la semana 5 del proyecto, de modo que no describe un plan teórico sino una replanificación hecha sobre el avance real.</w:t>
      </w:r>
    </w:p>
    <w:p>
      <w:pPr>
        <w:pStyle w:val="Heading2"/>
        <w:spacing w:after="130" w:before="260"/>
      </w:pPr>
      <w:r>
        <w:rPr>
          <w:rFonts w:ascii="Calibri" w:cs="Calibri" w:eastAsia="Calibri" w:hAnsi="Calibri"/>
          <w:b/>
          <w:bCs/>
          <w:color w:val="1F3864"/>
          <w:sz w:val="24"/>
          <w:szCs w:val="24"/>
        </w:rPr>
        <w:t xml:space="preserve">Por qué dos metodologías</w:t>
      </w:r>
    </w:p>
    <w:p>
      <w:pPr>
        <w:spacing w:after="120" w:line="300"/>
        <w:jc w:val="both"/>
      </w:pPr>
      <w:r>
        <w:rPr>
          <w:rFonts w:ascii="Calibri" w:cs="Calibri" w:eastAsia="Calibri" w:hAnsi="Calibri"/>
          <w:sz w:val="21"/>
          <w:szCs w:val="21"/>
        </w:rPr>
        <w:t xml:space="preserve">El proyecto aplica una metodología dual. CRISP-DM estructura el trabajo sobre los datos en sus seis fases —comprensión del negocio, comprensión de los datos, preparación, modelado, evaluación e implementación— y Scrum conduce el desarrollo del software.</w:t>
      </w:r>
    </w:p>
    <w:p>
      <w:pPr>
        <w:spacing w:after="120" w:line="300"/>
        <w:jc w:val="both"/>
      </w:pPr>
      <w:r>
        <w:rPr>
          <w:rFonts w:ascii="Calibri" w:cs="Calibri" w:eastAsia="Calibri" w:hAnsi="Calibri"/>
          <w:sz w:val="21"/>
          <w:szCs w:val="21"/>
        </w:rPr>
        <w:t xml:space="preserve">La razón de combinarlas es que el proyecto tiene dos naturalezas simultáneas. Por un lado es un problema de datos: integrar fuentes heterogéneas, aplicar un modelo científico y validar los resultados contra una referencia independiente. Por otro es un desarrollo de software con entregas incrementales. Forzar todo el trabajo a un solo marco habría dejado sin cubrir una de las dos dimensiones.</w:t>
      </w:r>
    </w:p>
    <w:p>
      <w:pPr>
        <w:spacing w:after="120" w:line="300"/>
        <w:jc w:val="both"/>
      </w:pPr>
      <w:r>
        <w:rPr>
          <w:rFonts w:ascii="Calibri" w:cs="Calibri" w:eastAsia="Calibri" w:hAnsi="Calibri"/>
          <w:sz w:val="21"/>
          <w:szCs w:val="21"/>
        </w:rPr>
        <w:t xml:space="preserve">La combinación ya produjo un resultado concreto. La fase de evaluación de CRISP-DM obliga a contrastar los resultados contra una referencia externa antes de darlos por buenos, y ese contraste reveló que el modelo reproduce el patrón espacial en 27 de las 33 comunas pero sobreestima de forma sistemática en las 6 precordilleranas. De ahí surgió la decisión de declarar explícitamente el dominio de validez del sistema, que es el hallazgo metodológico más valioso del proyecto hasta ahora.</w:t>
      </w:r>
    </w:p>
    <w:p>
      <w:pPr>
        <w:pStyle w:val="Heading2"/>
        <w:spacing w:after="130" w:before="260"/>
      </w:pPr>
      <w:r>
        <w:rPr>
          <w:rFonts w:ascii="Calibri" w:cs="Calibri" w:eastAsia="Calibri" w:hAnsi="Calibri"/>
          <w:b/>
          <w:bCs/>
          <w:color w:val="1F3864"/>
          <w:sz w:val="24"/>
          <w:szCs w:val="24"/>
        </w:rPr>
        <w:t xml:space="preserve">Roles en Scrum</w:t>
      </w:r>
    </w:p>
    <w:p>
      <w:pPr>
        <w:spacing w:after="120" w:line="300"/>
        <w:jc w:val="both"/>
      </w:pPr>
      <w:r>
        <w:rPr>
          <w:rFonts w:ascii="Calibri" w:cs="Calibri" w:eastAsia="Calibri" w:hAnsi="Calibri"/>
          <w:sz w:val="21"/>
          <w:szCs w:val="21"/>
        </w:rPr>
        <w:t xml:space="preserve">El equipo tiene tres integrantes y trabaja de forma equitativa, sin reparto fijo de tareas de ejecución. Los roles que siguen son de priorización y facilitación, no de división del trabajo: quien ocupa cada rol también desarrolla, y las actividades se ejecutan de forma compartida.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872"/>
        <w:gridCol w:w="5803"/>
      </w:tblGrid>
      <w:tr>
        <w:trPr>
          <w:tblHeader/>
        </w:trPr>
        <w:tc>
          <w:tcPr>
            <w:tcW w:type="dxa" w:w="168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Rol</w:t>
            </w:r>
          </w:p>
        </w:tc>
        <w:tc>
          <w:tcPr>
            <w:tcW w:type="dxa" w:w="187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Integrante</w:t>
            </w:r>
          </w:p>
        </w:tc>
        <w:tc>
          <w:tcPr>
            <w:tcW w:type="dxa" w:w="5803"/>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Responsabilidad</w:t>
            </w:r>
          </w:p>
        </w:tc>
      </w:tr>
      <w:tr>
        <w:tc>
          <w:tcPr>
            <w:tcW w:type="dxa" w:w="1685"/>
            <w:tcMar>
              <w:top w:type="dxa" w:w="60"/>
              <w:left w:type="dxa" w:w="90"/>
              <w:bottom w:type="dxa" w:w="60"/>
              <w:right w:type="dxa" w:w="90"/>
            </w:tcMar>
          </w:tcPr>
          <w:p>
            <w:pPr>
              <w:spacing w:after="0" w:line="260"/>
              <w:jc w:val="left"/>
            </w:pPr>
            <w:r>
              <w:rPr>
                <w:rFonts w:ascii="Calibri" w:cs="Calibri" w:eastAsia="Calibri" w:hAnsi="Calibri"/>
                <w:sz w:val="18"/>
                <w:szCs w:val="18"/>
              </w:rPr>
              <w:t xml:space="preserve">Product Owner</w:t>
            </w:r>
          </w:p>
        </w:tc>
        <w:tc>
          <w:tcPr>
            <w:tcW w:type="dxa" w:w="1872"/>
            <w:tcMar>
              <w:top w:type="dxa" w:w="60"/>
              <w:left w:type="dxa" w:w="90"/>
              <w:bottom w:type="dxa" w:w="60"/>
              <w:right w:type="dxa" w:w="90"/>
            </w:tcMar>
          </w:tcPr>
          <w:p>
            <w:pPr>
              <w:spacing w:after="0" w:line="260"/>
              <w:jc w:val="left"/>
            </w:pPr>
            <w:r>
              <w:rPr>
                <w:rFonts w:ascii="Calibri" w:cs="Calibri" w:eastAsia="Calibri" w:hAnsi="Calibri"/>
                <w:sz w:val="18"/>
                <w:szCs w:val="18"/>
              </w:rPr>
              <w:t xml:space="preserve">Carla Morales</w:t>
            </w:r>
          </w:p>
        </w:tc>
        <w:tc>
          <w:tcPr>
            <w:tcW w:type="dxa" w:w="5803"/>
            <w:tcMar>
              <w:top w:type="dxa" w:w="60"/>
              <w:left w:type="dxa" w:w="90"/>
              <w:bottom w:type="dxa" w:w="60"/>
              <w:right w:type="dxa" w:w="90"/>
            </w:tcMar>
          </w:tcPr>
          <w:p>
            <w:pPr>
              <w:spacing w:after="0" w:line="260"/>
              <w:jc w:val="left"/>
            </w:pPr>
            <w:r>
              <w:rPr>
                <w:rFonts w:ascii="Calibri" w:cs="Calibri" w:eastAsia="Calibri" w:hAnsi="Calibri"/>
                <w:sz w:val="18"/>
                <w:szCs w:val="18"/>
              </w:rPr>
              <w:t xml:space="preserve">Mantiene y prioriza el backlog, define los criterios de aceptación y actúa como voz de la contraparte del piloto. Es también quien gestiona la relación institucional con el departamento de datos de INDAP.</w:t>
            </w:r>
          </w:p>
        </w:tc>
      </w:tr>
      <w:tr>
        <w:tc>
          <w:tcPr>
            <w:tcW w:type="dxa" w:w="168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Scrum Master</w:t>
            </w:r>
          </w:p>
        </w:tc>
        <w:tc>
          <w:tcPr>
            <w:tcW w:type="dxa" w:w="187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Bastián Cárcamo</w:t>
            </w:r>
          </w:p>
        </w:tc>
        <w:tc>
          <w:tcPr>
            <w:tcW w:type="dxa" w:w="5803"/>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Facilita las ceremonias, gestiona los impedimentos y protege el alcance comprometido del sprint frente a incorporaciones de última hora.</w:t>
            </w:r>
          </w:p>
        </w:tc>
      </w:tr>
      <w:tr>
        <w:tc>
          <w:tcPr>
            <w:tcW w:type="dxa" w:w="1685"/>
            <w:tcMar>
              <w:top w:type="dxa" w:w="60"/>
              <w:left w:type="dxa" w:w="90"/>
              <w:bottom w:type="dxa" w:w="60"/>
              <w:right w:type="dxa" w:w="90"/>
            </w:tcMar>
          </w:tcPr>
          <w:p>
            <w:pPr>
              <w:spacing w:after="0" w:line="260"/>
              <w:jc w:val="left"/>
            </w:pPr>
            <w:r>
              <w:rPr>
                <w:rFonts w:ascii="Calibri" w:cs="Calibri" w:eastAsia="Calibri" w:hAnsi="Calibri"/>
                <w:sz w:val="18"/>
                <w:szCs w:val="18"/>
              </w:rPr>
              <w:t xml:space="preserve">Equipo de desarrollo</w:t>
            </w:r>
          </w:p>
        </w:tc>
        <w:tc>
          <w:tcPr>
            <w:tcW w:type="dxa" w:w="1872"/>
            <w:tcMar>
              <w:top w:type="dxa" w:w="60"/>
              <w:left w:type="dxa" w:w="90"/>
              <w:bottom w:type="dxa" w:w="60"/>
              <w:right w:type="dxa" w:w="90"/>
            </w:tcMar>
          </w:tcPr>
          <w:p>
            <w:pPr>
              <w:spacing w:after="0" w:line="260"/>
              <w:jc w:val="left"/>
            </w:pPr>
            <w:r>
              <w:rPr>
                <w:rFonts w:ascii="Calibri" w:cs="Calibri" w:eastAsia="Calibri" w:hAnsi="Calibri"/>
                <w:sz w:val="18"/>
                <w:szCs w:val="18"/>
              </w:rPr>
              <w:t xml:space="preserve">Los tres integrantes</w:t>
            </w:r>
          </w:p>
        </w:tc>
        <w:tc>
          <w:tcPr>
            <w:tcW w:type="dxa" w:w="5803"/>
            <w:tcMar>
              <w:top w:type="dxa" w:w="60"/>
              <w:left w:type="dxa" w:w="90"/>
              <w:bottom w:type="dxa" w:w="60"/>
              <w:right w:type="dxa" w:w="90"/>
            </w:tcMar>
          </w:tcPr>
          <w:p>
            <w:pPr>
              <w:spacing w:after="0" w:line="260"/>
              <w:jc w:val="left"/>
            </w:pPr>
            <w:r>
              <w:rPr>
                <w:rFonts w:ascii="Calibri" w:cs="Calibri" w:eastAsia="Calibri" w:hAnsi="Calibri"/>
                <w:sz w:val="18"/>
                <w:szCs w:val="18"/>
              </w:rPr>
              <w:t xml:space="preserve">Ejecutan el sprint backlog y se autoorganizan. La columna de responsable que aparece en el backlog identifica a quien coordina y responde por cada historia, no a quien la ejecuta en solitario.</w:t>
            </w:r>
          </w:p>
        </w:tc>
      </w:tr>
    </w:tbl>
    <w:p>
      <w:pPr>
        <w:spacing w:after="140"/>
      </w:pPr>
    </w:p>
    <w:p>
      <w:pPr>
        <w:spacing w:after="120" w:line="300"/>
        <w:jc w:val="both"/>
      </w:pPr>
      <w:r>
        <w:rPr>
          <w:rFonts w:ascii="Calibri" w:cs="Calibri" w:eastAsia="Calibri" w:hAnsi="Calibri"/>
          <w:sz w:val="21"/>
          <w:szCs w:val="21"/>
        </w:rPr>
        <w:t xml:space="preserve">En un equipo de tres personas la separación estricta de roles sería artificial. Lo que importa, y lo que esta asignación asegura, es que la responsabilidad de priorizar y la de facilitar tengan un dueño explícito y no queden difusas.</w:t>
      </w:r>
    </w:p>
    <w:p>
      <w:pPr>
        <w:pStyle w:val="Heading2"/>
        <w:spacing w:after="130" w:before="260"/>
      </w:pPr>
      <w:r>
        <w:rPr>
          <w:rFonts w:ascii="Calibri" w:cs="Calibri" w:eastAsia="Calibri" w:hAnsi="Calibri"/>
          <w:b/>
          <w:bCs/>
          <w:color w:val="1F3864"/>
          <w:sz w:val="24"/>
          <w:szCs w:val="24"/>
        </w:rPr>
        <w:t xml:space="preserve">Alcance del proyecto</w:t>
      </w:r>
    </w:p>
    <w:p>
      <w:pPr>
        <w:spacing w:after="120" w:line="300"/>
        <w:jc w:val="both"/>
      </w:pPr>
      <w:r>
        <w:rPr>
          <w:rFonts w:ascii="Calibri" w:cs="Calibri" w:eastAsia="Calibri" w:hAnsi="Calibri"/>
          <w:sz w:val="21"/>
          <w:szCs w:val="21"/>
        </w:rPr>
        <w:t xml:space="preserve">El objetivo general es desarrollar una plataforma de análisis geoespacial que genere indicadores de diagnóstico territorial a partir de datos satelitales y geoespaciales públicos, y evaluar con ella la pertinencia territorial de la inversión pública en recuperación de suelos.</w:t>
      </w:r>
    </w:p>
    <w:p>
      <w:pPr>
        <w:spacing w:after="120" w:line="300"/>
        <w:jc w:val="both"/>
      </w:pPr>
      <w:r>
        <w:rPr>
          <w:rFonts w:ascii="Calibri" w:cs="Calibri" w:eastAsia="Calibri" w:hAnsi="Calibri"/>
          <w:sz w:val="21"/>
          <w:szCs w:val="21"/>
        </w:rPr>
        <w:t xml:space="preserve">La plataforma se organiza como un núcleo común con tres módulos temáticos que comparten la misma infraestructura de ingesta, almacenamiento y publicación. El módulo de suelos es el insignia: sostiene la pregunta central y se valida de extremo a extremo. Los módulos de inundaciones y de condición térmica urbana se construyen sobre el mismo núcleo y demuestran que el diseño no es de un solo uso.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Sí contempla</w:t>
            </w:r>
          </w:p>
        </w:tc>
        <w:tc>
          <w:tcPr>
            <w:tcW w:type="dxa" w:w="468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No contempla</w:t>
            </w:r>
          </w:p>
        </w:tc>
      </w:tr>
      <w:tr>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Una región piloto acotada, con sus 33 comunas</w:t>
            </w:r>
          </w:p>
        </w:tc>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Cobertura nacional</w:t>
            </w:r>
          </w:p>
        </w:tc>
      </w:tr>
      <w:tr>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Resolución espacial de 30 metros</w:t>
            </w:r>
          </w:p>
        </w:tc>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Análisis submétrico o LiDAR</w:t>
            </w:r>
          </w:p>
        </w:tc>
      </w:tr>
      <w:tr>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 de erosión con profundidad completa</w:t>
            </w:r>
          </w:p>
        </w:tc>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Trabajo de campo o muestreo de suelos</w:t>
            </w:r>
          </w:p>
        </w:tc>
      </w:tr>
      <w:tr>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Inundaciones a nivel de susceptibilidad estática</w:t>
            </w:r>
          </w:p>
        </w:tc>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Modelo hidrodinámico de crecidas</w:t>
            </w:r>
          </w:p>
        </w:tc>
      </w:tr>
      <w:tr>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 urbano en una ciudad</w:t>
            </w:r>
          </w:p>
        </w:tc>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Todas las ciudades de la región</w:t>
            </w:r>
          </w:p>
        </w:tc>
      </w:tr>
      <w:tr>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Análisis por comuna o distrito censal</w:t>
            </w:r>
          </w:p>
        </w:tc>
        <w:tc>
          <w:tcPr>
            <w:tcW w:type="dxa" w:w="468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Análisis predial con datos personales</w:t>
            </w:r>
          </w:p>
        </w:tc>
      </w:tr>
      <w:tr>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Despliegue en ambiente de prueba</w:t>
            </w:r>
          </w:p>
        </w:tc>
        <w:tc>
          <w:tcPr>
            <w:tcW w:type="dxa" w:w="4680"/>
            <w:tcMar>
              <w:top w:type="dxa" w:w="60"/>
              <w:left w:type="dxa" w:w="90"/>
              <w:bottom w:type="dxa" w:w="60"/>
              <w:right w:type="dxa" w:w="90"/>
            </w:tcMar>
          </w:tcPr>
          <w:p>
            <w:pPr>
              <w:spacing w:after="0" w:line="260"/>
              <w:jc w:val="left"/>
            </w:pPr>
            <w:r>
              <w:rPr>
                <w:rFonts w:ascii="Calibri" w:cs="Calibri" w:eastAsia="Calibri" w:hAnsi="Calibri"/>
                <w:sz w:val="18"/>
                <w:szCs w:val="18"/>
              </w:rPr>
              <w:t xml:space="preserve">Puesta en producción institucional</w:t>
            </w:r>
          </w:p>
        </w:tc>
      </w:tr>
    </w:tbl>
    <w:p>
      <w:pPr>
        <w:pStyle w:val="Heading1"/>
        <w:spacing w:after="130" w:before="260"/>
      </w:pPr>
      <w:r>
        <w:rPr>
          <w:rFonts w:ascii="Calibri" w:cs="Calibri" w:eastAsia="Calibri" w:hAnsi="Calibri"/>
          <w:b/>
          <w:bCs/>
          <w:color w:val="1F3864"/>
          <w:sz w:val="28"/>
          <w:szCs w:val="28"/>
        </w:rPr>
        <w:t xml:space="preserve">1. Historias de usuario</w:t>
      </w:r>
    </w:p>
    <w:p>
      <w:pPr>
        <w:spacing w:after="120" w:line="300"/>
        <w:jc w:val="both"/>
      </w:pPr>
      <w:r>
        <w:rPr>
          <w:rFonts w:ascii="Calibri" w:cs="Calibri" w:eastAsia="Calibri" w:hAnsi="Calibri"/>
          <w:sz w:val="21"/>
          <w:szCs w:val="21"/>
        </w:rPr>
        <w:t xml:space="preserve">Se redactaron 31 historias de usuario en formato «Como… quiero… para…», estimadas en puntos de la serie de Fibonacci y clasificadas con la técnica MoSCoW. Suman 180 puntos y están agrupadas en ocho épicas.</w:t>
      </w:r>
    </w:p>
    <w:p>
      <w:pPr>
        <w:spacing w:after="120" w:line="300"/>
        <w:jc w:val="both"/>
      </w:pPr>
      <w:r>
        <w:rPr>
          <w:rFonts w:ascii="Calibri" w:cs="Calibri" w:eastAsia="Calibri" w:hAnsi="Calibri"/>
          <w:sz w:val="21"/>
          <w:szCs w:val="21"/>
        </w:rPr>
        <w:t xml:space="preserve">Cada historia identifica un rol real del sistema. El administrador de datos gestiona las fuentes y dispara los procesos; el analista territorial interpreta los indicadores; el encargado de programa es quien toma decisiones de focalización con el resultado a la vista. Que las historias estén escritas desde esos roles y no desde el equipo es lo que permite comprobar después si el sistema sirve a alguien.</w:t>
      </w:r>
    </w:p>
    <w:p>
      <w:pPr>
        <w:pStyle w:val="Heading3"/>
        <w:spacing w:after="130" w:before="260"/>
      </w:pPr>
      <w:r>
        <w:rPr>
          <w:rFonts w:ascii="Calibri" w:cs="Calibri" w:eastAsia="Calibri" w:hAnsi="Calibri"/>
          <w:b/>
          <w:bCs/>
          <w:color w:val="1F3864"/>
          <w:sz w:val="22"/>
          <w:szCs w:val="22"/>
        </w:rPr>
        <w:t xml:space="preserve">E1 · Núcleo de procesamiento geoespacial · 34 puntos</w:t>
      </w:r>
    </w:p>
    <w:p>
      <w:pPr>
        <w:spacing w:after="120" w:line="300"/>
        <w:jc w:val="both"/>
      </w:pPr>
      <w:r>
        <w:rPr>
          <w:rFonts w:ascii="Calibri" w:cs="Calibri" w:eastAsia="Calibri" w:hAnsi="Calibri"/>
          <w:sz w:val="20"/>
          <w:szCs w:val="20"/>
        </w:rPr>
        <w:t xml:space="preserve">Ingesta, reproyección, almacenamiento y bitácora. Es la infraestructura sobre la que se apoyan los tres módulos temáticos.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HU-01</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un modelo de datos espacial en PostGIS, para almacenar información ráster y vectorial con versionado temporal</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HU-02</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descargar automáticamente imágenes Sentinel-2 del área de interés, para no tener que hacerlo a mano cada vez</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HU-03</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descargar el modelo de elevación SRTM del área, para derivar las variables topográficas</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HU-04</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que los insumos se reproyecten y recorten automáticamente, para trabajar con un sistema de referencia y una extensión homogéneos</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HU-05</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consultar la bitácora de ejecuciones, para saber qué procesos corrieron y con qué resultado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bl>
    <w:p>
      <w:pPr>
        <w:spacing w:after="140"/>
      </w:pPr>
    </w:p>
    <w:p>
      <w:pPr>
        <w:pStyle w:val="Heading3"/>
        <w:spacing w:after="130" w:before="260"/>
      </w:pPr>
      <w:r>
        <w:rPr>
          <w:rFonts w:ascii="Calibri" w:cs="Calibri" w:eastAsia="Calibri" w:hAnsi="Calibri"/>
          <w:b/>
          <w:bCs/>
          <w:color w:val="1F3864"/>
          <w:sz w:val="22"/>
          <w:szCs w:val="22"/>
        </w:rPr>
        <w:t xml:space="preserve">E2 · Datos de inversión pública · 18 puntos</w:t>
      </w:r>
    </w:p>
    <w:p>
      <w:pPr>
        <w:spacing w:after="120" w:line="300"/>
        <w:jc w:val="both"/>
      </w:pPr>
      <w:r>
        <w:rPr>
          <w:rFonts w:ascii="Calibri" w:cs="Calibri" w:eastAsia="Calibri" w:hAnsi="Calibri"/>
          <w:sz w:val="20"/>
          <w:szCs w:val="20"/>
        </w:rPr>
        <w:t xml:space="preserve">Consolidación de la ejecución del programa SIRSD-S y gestión institucional de la serie histórica.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HU-06</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consolidar las planillas mensuales de Transparencia Activa en una tabla única, para poder analizarlas por comuna y año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HU-07</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administrador de datos, quiero validar la consistencia de los montos contra las series de ODEPA, para detectar errores de carga</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HU-08</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Product Owner, quiero gestionar la solicitud de acceso a información pública ante INDAP y SAG, para obtener superficie bonificada y tipo de práctica</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bl>
    <w:p>
      <w:pPr>
        <w:spacing w:after="140"/>
      </w:pPr>
    </w:p>
    <w:p>
      <w:pPr>
        <w:pStyle w:val="Heading3"/>
        <w:spacing w:after="130" w:before="260"/>
      </w:pPr>
      <w:r>
        <w:rPr>
          <w:rFonts w:ascii="Calibri" w:cs="Calibri" w:eastAsia="Calibri" w:hAnsi="Calibri"/>
          <w:b/>
          <w:bCs/>
          <w:color w:val="1F3864"/>
          <w:sz w:val="22"/>
          <w:szCs w:val="22"/>
        </w:rPr>
        <w:t xml:space="preserve">E3 · Módulo de erosión y pertinencia · 34 puntos</w:t>
      </w:r>
    </w:p>
    <w:p>
      <w:pPr>
        <w:spacing w:after="120" w:line="300"/>
        <w:jc w:val="both"/>
      </w:pPr>
      <w:r>
        <w:rPr>
          <w:rFonts w:ascii="Calibri" w:cs="Calibri" w:eastAsia="Calibri" w:hAnsi="Calibri"/>
          <w:sz w:val="20"/>
          <w:szCs w:val="20"/>
        </w:rPr>
        <w:t xml:space="preserve">Cálculo de RUSLE, validación contra CIREN y construcción del índice de pertinencia territorial. Es el módulo que responde la pregunta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HU-09</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que el sistema calcule el NDVI desde Sentinel-2, para derivar el factor de cobertura vegetal</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HU-10</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que el sistema derive pendiente y longitud desde el SRTM, para obtener el factor topográfico</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HU-11</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obtener la erosión estimada por comuna aplicando RUSLE, para conocer el estado actual del territorio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HU-12</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comparar la erosión estimada con la línea base de CIREN, para saber si la situación mejoró o empeoró</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HU-13</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encargado de programa, quiero ver un índice que relacione erosión con inversión recibida, para identificar comunas mal focalizadas</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HU-14</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encargado de programa, quiero ver el ranking comunal ordenado por brecha, para priorizar dónde intervenir</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bl>
    <w:p>
      <w:pPr>
        <w:spacing w:after="140"/>
      </w:pPr>
    </w:p>
    <w:p>
      <w:pPr>
        <w:pStyle w:val="Heading3"/>
        <w:spacing w:after="130" w:before="260"/>
      </w:pPr>
      <w:r>
        <w:rPr>
          <w:rFonts w:ascii="Calibri" w:cs="Calibri" w:eastAsia="Calibri" w:hAnsi="Calibri"/>
          <w:b/>
          <w:bCs/>
          <w:color w:val="1F3864"/>
          <w:sz w:val="22"/>
          <w:szCs w:val="22"/>
        </w:rPr>
        <w:t xml:space="preserve">E4 · Módulo de susceptibilidad a inundación · 18 puntos</w:t>
      </w:r>
    </w:p>
    <w:p>
      <w:pPr>
        <w:spacing w:after="120" w:line="300"/>
        <w:jc w:val="both"/>
      </w:pPr>
      <w:r>
        <w:rPr>
          <w:rFonts w:ascii="Calibri" w:cs="Calibri" w:eastAsia="Calibri" w:hAnsi="Calibri"/>
          <w:sz w:val="20"/>
          <w:szCs w:val="20"/>
        </w:rPr>
        <w:t xml:space="preserve">Análisis multicriterio sobre derivados del modelo de elevación, contrastado con eventos históricos.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HU-15</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que el sistema derive acumulación de flujo y distancia a cauces del DEM, para alimentar el análisis multicriterio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HU-16</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obtener un índice de susceptibilidad por comuna, para saber qué territorios presentan condiciones favorables a inundación</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HU-17</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contrastar el índice con los eventos históricos de SENAPRED, para saber qué tan confiable es</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bl>
    <w:p>
      <w:pPr>
        <w:spacing w:after="140"/>
      </w:pPr>
    </w:p>
    <w:p>
      <w:pPr>
        <w:pStyle w:val="Heading3"/>
        <w:spacing w:after="130" w:before="260"/>
      </w:pPr>
      <w:r>
        <w:rPr>
          <w:rFonts w:ascii="Calibri" w:cs="Calibri" w:eastAsia="Calibri" w:hAnsi="Calibri"/>
          <w:b/>
          <w:bCs/>
          <w:color w:val="1F3864"/>
          <w:sz w:val="22"/>
          <w:szCs w:val="22"/>
        </w:rPr>
        <w:t xml:space="preserve">E5 · Módulo térmico y cobertura urbana · 16 puntos</w:t>
      </w:r>
    </w:p>
    <w:p>
      <w:pPr>
        <w:spacing w:after="120" w:line="300"/>
        <w:jc w:val="both"/>
      </w:pPr>
      <w:r>
        <w:rPr>
          <w:rFonts w:ascii="Calibri" w:cs="Calibri" w:eastAsia="Calibri" w:hAnsi="Calibri"/>
          <w:sz w:val="20"/>
          <w:szCs w:val="20"/>
        </w:rPr>
        <w:t xml:space="preserve">Temperatura superficial y déficit de áreas verdes por habitante a partir de imágenes térmicas de verano.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HU-18</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calcular la temperatura superficial desde las bandas térmicas de Landsat, para identificar islas de calor</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HU-19</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obtener el área verde por habitante por unidad vecinal, para detectar déficit respecto del estándar</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r>
    </w:tbl>
    <w:p>
      <w:pPr>
        <w:spacing w:after="140"/>
      </w:pPr>
    </w:p>
    <w:p>
      <w:pPr>
        <w:pStyle w:val="Heading3"/>
        <w:spacing w:after="130" w:before="260"/>
      </w:pPr>
      <w:r>
        <w:rPr>
          <w:rFonts w:ascii="Calibri" w:cs="Calibri" w:eastAsia="Calibri" w:hAnsi="Calibri"/>
          <w:b/>
          <w:bCs/>
          <w:color w:val="1F3864"/>
          <w:sz w:val="22"/>
          <w:szCs w:val="22"/>
        </w:rPr>
        <w:t xml:space="preserve">E6 · Presentación y experiencia de usuario · 26 puntos</w:t>
      </w:r>
    </w:p>
    <w:p>
      <w:pPr>
        <w:spacing w:after="120" w:line="300"/>
        <w:jc w:val="both"/>
      </w:pPr>
      <w:r>
        <w:rPr>
          <w:rFonts w:ascii="Calibri" w:cs="Calibri" w:eastAsia="Calibri" w:hAnsi="Calibri"/>
          <w:sz w:val="20"/>
          <w:szCs w:val="20"/>
        </w:rPr>
        <w:t xml:space="preserve">Visor cartográfico, panel de capas, ficha comunal y comprensibilidad para usuarios sin formación informática.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HU-20</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ver las comunas en un mapa coloreado según el indicador, para identificar patrones territoriales de un vistazo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HU-21</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cambiar la capa temática desde un panel, para comparar distintas variables sobre el mismo territorio</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HU-22</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encargado de programa, quiero abrir la ficha de una comuna, para revisar su detalle sin salir del mapa</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HU-23</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encargado de programa, quiero exportar un reporte de la región, para incluirlo en mis informes de gestión</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Could</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HU-24</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usuario sin formación informática, quiero que la interfaz sea comprensible sin capacitación previa, para poder usarla en mi trabajo diario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bl>
    <w:p>
      <w:pPr>
        <w:spacing w:after="140"/>
      </w:pPr>
    </w:p>
    <w:p>
      <w:pPr>
        <w:pStyle w:val="Heading3"/>
        <w:spacing w:after="130" w:before="260"/>
      </w:pPr>
      <w:r>
        <w:rPr>
          <w:rFonts w:ascii="Calibri" w:cs="Calibri" w:eastAsia="Calibri" w:hAnsi="Calibri"/>
          <w:b/>
          <w:bCs/>
          <w:color w:val="1F3864"/>
          <w:sz w:val="22"/>
          <w:szCs w:val="22"/>
        </w:rPr>
        <w:t xml:space="preserve">E7 · Modelado predictivo · 16 puntos</w:t>
      </w:r>
    </w:p>
    <w:p>
      <w:pPr>
        <w:spacing w:after="120" w:line="300"/>
        <w:jc w:val="both"/>
      </w:pPr>
      <w:r>
        <w:rPr>
          <w:rFonts w:ascii="Calibri" w:cs="Calibri" w:eastAsia="Calibri" w:hAnsi="Calibri"/>
          <w:sz w:val="20"/>
          <w:szCs w:val="20"/>
        </w:rPr>
        <w:t xml:space="preserve">Comparación de tres algoritmos supervisados. Clasificada como Could y fuera del compromiso de esta planificación.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HU-25</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que el sistema evalúe tres algoritmos de clasificación, para saber cuál predice mejor la susceptibilidad territorial</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Could</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HU-26</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ver las métricas comparadas de los tres algoritmos, para justificar la elección del modelo</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Could</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HU-27</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analista, quiero conocer qué variables pesan más en la predicción, para entender el resultado y no solo aceptarlo</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Could</w:t>
            </w:r>
          </w:p>
        </w:tc>
      </w:tr>
    </w:tbl>
    <w:p>
      <w:pPr>
        <w:spacing w:after="140"/>
      </w:pPr>
    </w:p>
    <w:p>
      <w:pPr>
        <w:pStyle w:val="Heading3"/>
        <w:spacing w:after="130" w:before="260"/>
      </w:pPr>
      <w:r>
        <w:rPr>
          <w:rFonts w:ascii="Calibri" w:cs="Calibri" w:eastAsia="Calibri" w:hAnsi="Calibri"/>
          <w:b/>
          <w:bCs/>
          <w:color w:val="1F3864"/>
          <w:sz w:val="22"/>
          <w:szCs w:val="22"/>
        </w:rPr>
        <w:t xml:space="preserve">E8 · Calidad, validación y cierre · 18 puntos</w:t>
      </w:r>
    </w:p>
    <w:p>
      <w:pPr>
        <w:spacing w:after="120" w:line="300"/>
        <w:jc w:val="both"/>
      </w:pPr>
      <w:r>
        <w:rPr>
          <w:rFonts w:ascii="Calibri" w:cs="Calibri" w:eastAsia="Calibri" w:hAnsi="Calibri"/>
          <w:sz w:val="20"/>
          <w:szCs w:val="20"/>
        </w:rPr>
        <w:t xml:space="preserve">Plan de pruebas, pruebas automatizadas, validación con usuarios y trazabilidad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926"/>
        <w:gridCol w:w="655"/>
        <w:gridCol w:w="937"/>
      </w:tblGrid>
      <w:tr>
        <w:trPr>
          <w:tblHeader/>
        </w:trPr>
        <w:tc>
          <w:tcPr>
            <w:tcW w:type="dxa" w:w="8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692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 de usuario</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93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HU-28</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equipo, queremos un plan de pruebas con casos definidos, para verificar sistemáticamente el comportamiento del sistema</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HU-29</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equipo, queremos pruebas automatizadas de los cálculos de indicadores, para detectar regresiones al modificar el código</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tcMar>
              <w:top w:type="dxa" w:w="60"/>
              <w:left w:type="dxa" w:w="90"/>
              <w:bottom w:type="dxa" w:w="60"/>
              <w:right w:type="dxa" w:w="90"/>
            </w:tcMar>
          </w:tcPr>
          <w:p>
            <w:pPr>
              <w:spacing w:after="0" w:line="260"/>
              <w:jc w:val="center"/>
            </w:pPr>
            <w:r>
              <w:rPr>
                <w:rFonts w:ascii="Calibri" w:cs="Calibri" w:eastAsia="Calibri" w:hAnsi="Calibri"/>
                <w:sz w:val="18"/>
                <w:szCs w:val="18"/>
              </w:rPr>
              <w:t xml:space="preserve">HU-30</w:t>
            </w:r>
          </w:p>
        </w:tc>
        <w:tc>
          <w:tcPr>
            <w:tcW w:type="dxa" w:w="6926"/>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equipo, queremos ejecutar una prueba de usabilidad con la contraparte del piloto, para validar la interfaz con usuarios reales</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37"/>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r>
        <w:tc>
          <w:tcPr>
            <w:tcW w:type="dxa" w:w="842"/>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HU-31</w:t>
            </w:r>
          </w:p>
        </w:tc>
        <w:tc>
          <w:tcPr>
            <w:tcW w:type="dxa" w:w="692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Como equipo, queremos documentar el proceso analítico según CRISP-DM, para dejar trazabilidad metodológica</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937"/>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r>
    </w:tbl>
    <w:p>
      <w:pPr>
        <w:spacing w:after="140"/>
      </w:pPr>
    </w:p>
    <w:p>
      <w:pPr>
        <w:pStyle w:val="Heading1"/>
        <w:spacing w:after="130" w:before="260"/>
      </w:pPr>
      <w:r>
        <w:rPr>
          <w:rFonts w:ascii="Calibri" w:cs="Calibri" w:eastAsia="Calibri" w:hAnsi="Calibri"/>
          <w:b/>
          <w:bCs/>
          <w:color w:val="1F3864"/>
          <w:sz w:val="28"/>
          <w:szCs w:val="28"/>
        </w:rPr>
        <w:t xml:space="preserve">2. Priorización de requisitos</w:t>
      </w:r>
    </w:p>
    <w:p>
      <w:pPr>
        <w:spacing w:after="120" w:line="300"/>
        <w:jc w:val="both"/>
      </w:pPr>
      <w:r>
        <w:rPr>
          <w:rFonts w:ascii="Calibri" w:cs="Calibri" w:eastAsia="Calibri" w:hAnsi="Calibri"/>
          <w:sz w:val="21"/>
          <w:szCs w:val="21"/>
        </w:rPr>
        <w:t xml:space="preserve">La priorización combina la técnica MoSCoW con el valor que cada bloque aporta a la pregunta del proyecto. El criterio de fondo es simple: lo que responde la pregunta central no se negocia, y lo que demuestra que la plataforma sirve para más de un ámbito se sacrifica primero si el calendario se estrecha.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749"/>
        <w:gridCol w:w="3183"/>
      </w:tblGrid>
      <w:tr>
        <w:trPr>
          <w:tblHeader/>
        </w:trPr>
        <w:tc>
          <w:tcPr>
            <w:tcW w:type="dxa" w:w="131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Clasificación</w:t>
            </w:r>
          </w:p>
        </w:tc>
        <w:tc>
          <w:tcPr>
            <w:tcW w:type="dxa" w:w="411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Historias</w:t>
            </w:r>
          </w:p>
        </w:tc>
        <w:tc>
          <w:tcPr>
            <w:tcW w:type="dxa" w:w="74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3183"/>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Justificación</w:t>
            </w:r>
          </w:p>
        </w:tc>
      </w:tr>
      <w:tr>
        <w:tc>
          <w:tcPr>
            <w:tcW w:type="dxa" w:w="1310"/>
            <w:tcMar>
              <w:top w:type="dxa" w:w="60"/>
              <w:left w:type="dxa" w:w="90"/>
              <w:bottom w:type="dxa" w:w="60"/>
              <w:right w:type="dxa" w:w="90"/>
            </w:tcMar>
          </w:tcPr>
          <w:p>
            <w:pPr>
              <w:spacing w:after="0" w:line="260"/>
              <w:jc w:val="center"/>
            </w:pPr>
            <w:r>
              <w:rPr>
                <w:rFonts w:ascii="Calibri" w:cs="Calibri" w:eastAsia="Calibri" w:hAnsi="Calibri"/>
                <w:sz w:val="18"/>
                <w:szCs w:val="18"/>
              </w:rPr>
              <w:t xml:space="preserve">Must</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HU-01 a HU-04, HU-06, HU-08 a HU-14, HU-20 a HU-22, HU-24, HU-28 a HU-31</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115</w:t>
            </w:r>
          </w:p>
        </w:tc>
        <w:tc>
          <w:tcPr>
            <w:tcW w:type="dxa" w:w="3183"/>
            <w:tcMar>
              <w:top w:type="dxa" w:w="60"/>
              <w:left w:type="dxa" w:w="90"/>
              <w:bottom w:type="dxa" w:w="60"/>
              <w:right w:type="dxa" w:w="90"/>
            </w:tcMar>
          </w:tcPr>
          <w:p>
            <w:pPr>
              <w:spacing w:after="0" w:line="260"/>
              <w:jc w:val="left"/>
            </w:pPr>
            <w:r>
              <w:rPr>
                <w:rFonts w:ascii="Calibri" w:cs="Calibri" w:eastAsia="Calibri" w:hAnsi="Calibri"/>
                <w:sz w:val="18"/>
                <w:szCs w:val="18"/>
              </w:rPr>
              <w:t xml:space="preserve">Núcleo de procesamiento, módulo de erosión, índice de pertinencia, visor y cierre de calidad. Es lo que responde la pregunta del proyecto y lo que permite demostrarla. Sin este bloque no hay entrega posible.</w:t>
            </w:r>
          </w:p>
        </w:tc>
      </w:tr>
      <w:tr>
        <w:tc>
          <w:tcPr>
            <w:tcW w:type="dxa" w:w="1310"/>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Should</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HU-05, HU-07, HU-15 a HU-19</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44</w:t>
            </w:r>
          </w:p>
        </w:tc>
        <w:tc>
          <w:tcPr>
            <w:tcW w:type="dxa" w:w="3183"/>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Módulos complementarios de inundaciones y condición térmica urbana, más las validaciones de segundo orden. Aportan al objetivo de demostrar que el núcleo sostiene varios ámbitos, pero su ausencia no invalida el resultado central.</w:t>
            </w:r>
          </w:p>
        </w:tc>
      </w:tr>
      <w:tr>
        <w:tc>
          <w:tcPr>
            <w:tcW w:type="dxa" w:w="1310"/>
            <w:tcMar>
              <w:top w:type="dxa" w:w="60"/>
              <w:left w:type="dxa" w:w="90"/>
              <w:bottom w:type="dxa" w:w="60"/>
              <w:right w:type="dxa" w:w="90"/>
            </w:tcMar>
          </w:tcPr>
          <w:p>
            <w:pPr>
              <w:spacing w:after="0" w:line="260"/>
              <w:jc w:val="center"/>
            </w:pPr>
            <w:r>
              <w:rPr>
                <w:rFonts w:ascii="Calibri" w:cs="Calibri" w:eastAsia="Calibri" w:hAnsi="Calibri"/>
                <w:sz w:val="18"/>
                <w:szCs w:val="18"/>
              </w:rPr>
              <w:t xml:space="preserve">Could</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HU-23, HU-25 a HU-27</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21</w:t>
            </w:r>
          </w:p>
        </w:tc>
        <w:tc>
          <w:tcPr>
            <w:tcW w:type="dxa" w:w="3183"/>
            <w:tcMar>
              <w:top w:type="dxa" w:w="60"/>
              <w:left w:type="dxa" w:w="90"/>
              <w:bottom w:type="dxa" w:w="60"/>
              <w:right w:type="dxa" w:w="90"/>
            </w:tcMar>
          </w:tcPr>
          <w:p>
            <w:pPr>
              <w:spacing w:after="0" w:line="260"/>
              <w:jc w:val="left"/>
            </w:pPr>
            <w:r>
              <w:rPr>
                <w:rFonts w:ascii="Calibri" w:cs="Calibri" w:eastAsia="Calibri" w:hAnsi="Calibri"/>
                <w:sz w:val="18"/>
                <w:szCs w:val="18"/>
              </w:rPr>
              <w:t xml:space="preserve">Exportación de reportes y componente predictivo. Se abordan solo si sobra capacidad.</w:t>
            </w:r>
          </w:p>
        </w:tc>
      </w:tr>
    </w:tbl>
    <w:p>
      <w:pPr>
        <w:spacing w:after="140"/>
      </w:pPr>
    </w:p>
    <w:p>
      <w:pPr>
        <w:pStyle w:val="Heading2"/>
        <w:spacing w:after="130" w:before="260"/>
      </w:pPr>
      <w:r>
        <w:rPr>
          <w:rFonts w:ascii="Calibri" w:cs="Calibri" w:eastAsia="Calibri" w:hAnsi="Calibri"/>
          <w:b/>
          <w:bCs/>
          <w:color w:val="1F3864"/>
          <w:sz w:val="24"/>
          <w:szCs w:val="24"/>
        </w:rPr>
        <w:t xml:space="preserve">Criterio de recorte declarado</w:t>
      </w:r>
    </w:p>
    <w:p>
      <w:pPr>
        <w:spacing w:after="120" w:line="300"/>
        <w:jc w:val="both"/>
      </w:pPr>
      <w:r>
        <w:rPr>
          <w:rFonts w:ascii="Calibri" w:cs="Calibri" w:eastAsia="Calibri" w:hAnsi="Calibri"/>
          <w:sz w:val="21"/>
          <w:szCs w:val="21"/>
        </w:rPr>
        <w:t xml:space="preserve">Si el calendario se estrecha, el alcance se sacrifica en este orden: primero el módulo de condición térmica urbana, después el de susceptibilidad a inundaciones. No se recorta el índice de pertinencia territorial ni el cálculo propio del modelo RUSLE, porque son el resultado que responde la pregunta y la base del hallazgo de validación.</w:t>
      </w:r>
    </w:p>
    <w:p>
      <w:pPr>
        <w:spacing w:after="120" w:line="300"/>
        <w:jc w:val="both"/>
      </w:pPr>
      <w:r>
        <w:rPr>
          <w:rFonts w:ascii="Calibri" w:cs="Calibri" w:eastAsia="Calibri" w:hAnsi="Calibri"/>
          <w:sz w:val="21"/>
          <w:szCs w:val="21"/>
        </w:rPr>
        <w:t xml:space="preserve">Este criterio se declara desde el inicio y no como reacción a un retraso. Esa diferencia importa: una prioridad declarada de antemano es una decisión de diseño, mientras que una declarada cuando ya se va tarde es una justificación.</w:t>
      </w:r>
    </w:p>
    <w:p>
      <w:pPr>
        <w:pStyle w:val="Heading1"/>
        <w:spacing w:after="130" w:before="260"/>
      </w:pPr>
      <w:r>
        <w:rPr>
          <w:rFonts w:ascii="Calibri" w:cs="Calibri" w:eastAsia="Calibri" w:hAnsi="Calibri"/>
          <w:b/>
          <w:bCs/>
          <w:color w:val="1F3864"/>
          <w:sz w:val="28"/>
          <w:szCs w:val="28"/>
        </w:rPr>
        <w:t xml:space="preserve">3. Estimación de esfuerzo</w:t>
      </w:r>
    </w:p>
    <w:p>
      <w:pPr>
        <w:spacing w:after="120" w:line="300"/>
        <w:jc w:val="both"/>
      </w:pPr>
      <w:r>
        <w:rPr>
          <w:rFonts w:ascii="Calibri" w:cs="Calibri" w:eastAsia="Calibri" w:hAnsi="Calibri"/>
          <w:sz w:val="21"/>
          <w:szCs w:val="21"/>
        </w:rPr>
        <w:t xml:space="preserve">Se estimó con puntos de historia sobre la serie de Fibonacci, en sesiones de estimación conjunta. La escala no mide horas sino complejidad relativa, incertidumbre y riesgo, que es lo que permite comparar una historia de ingesta con una de interfaz.</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306"/>
        <w:gridCol w:w="4118"/>
      </w:tblGrid>
      <w:tr>
        <w:trPr>
          <w:tblHeader/>
        </w:trPr>
        <w:tc>
          <w:tcPr>
            <w:tcW w:type="dxa" w:w="93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Puntos</w:t>
            </w:r>
          </w:p>
        </w:tc>
        <w:tc>
          <w:tcPr>
            <w:tcW w:type="dxa" w:w="430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Significado</w:t>
            </w:r>
          </w:p>
        </w:tc>
        <w:tc>
          <w:tcPr>
            <w:tcW w:type="dxa" w:w="411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Ejemplo del backlog</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8"/>
                <w:szCs w:val="18"/>
              </w:rPr>
              <w:t xml:space="preserve">1</w:t>
            </w:r>
          </w:p>
        </w:tc>
        <w:tc>
          <w:tcPr>
            <w:tcW w:type="dxa" w:w="4306"/>
            <w:tcMar>
              <w:top w:type="dxa" w:w="60"/>
              <w:left w:type="dxa" w:w="90"/>
              <w:bottom w:type="dxa" w:w="60"/>
              <w:right w:type="dxa" w:w="90"/>
            </w:tcMar>
          </w:tcPr>
          <w:p>
            <w:pPr>
              <w:spacing w:after="0" w:line="260"/>
              <w:jc w:val="left"/>
            </w:pPr>
            <w:r>
              <w:rPr>
                <w:rFonts w:ascii="Calibri" w:cs="Calibri" w:eastAsia="Calibri" w:hAnsi="Calibri"/>
                <w:sz w:val="18"/>
                <w:szCs w:val="18"/>
              </w:rPr>
              <w:t xml:space="preserve">Tarea trivial, menos de dos horas</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2</w:t>
            </w:r>
          </w:p>
        </w:tc>
        <w:tc>
          <w:tcPr>
            <w:tcW w:type="dxa" w:w="430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Media jornada de trabajo</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4306"/>
            <w:tcMar>
              <w:top w:type="dxa" w:w="60"/>
              <w:left w:type="dxa" w:w="90"/>
              <w:bottom w:type="dxa" w:w="60"/>
              <w:right w:type="dxa" w:w="90"/>
            </w:tcMar>
          </w:tcPr>
          <w:p>
            <w:pPr>
              <w:spacing w:after="0" w:line="260"/>
              <w:jc w:val="left"/>
            </w:pPr>
            <w:r>
              <w:rPr>
                <w:rFonts w:ascii="Calibri" w:cs="Calibri" w:eastAsia="Calibri" w:hAnsi="Calibri"/>
                <w:sz w:val="18"/>
                <w:szCs w:val="18"/>
              </w:rPr>
              <w:t xml:space="preserve">Una jornada de trabajo</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HU-14, ranking comunal ordenado por brecha</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430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Dos a tres jornadas</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HU-12, comparación contra la línea base de CIREN</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4306"/>
            <w:tcMar>
              <w:top w:type="dxa" w:w="60"/>
              <w:left w:type="dxa" w:w="90"/>
              <w:bottom w:type="dxa" w:w="60"/>
              <w:right w:type="dxa" w:w="90"/>
            </w:tcMar>
          </w:tcPr>
          <w:p>
            <w:pPr>
              <w:spacing w:after="0" w:line="260"/>
              <w:jc w:val="left"/>
            </w:pPr>
            <w:r>
              <w:rPr>
                <w:rFonts w:ascii="Calibri" w:cs="Calibri" w:eastAsia="Calibri" w:hAnsi="Calibri"/>
                <w:sz w:val="18"/>
                <w:szCs w:val="18"/>
              </w:rPr>
              <w:t xml:space="preserve">Casi un sprint de una persona</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HU-11, cálculo de erosión por comuna aplicando RUSLE</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13</w:t>
            </w:r>
          </w:p>
        </w:tc>
        <w:tc>
          <w:tcPr>
            <w:tcW w:type="dxa" w:w="430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Demasiado grande, debe dividirse antes de entrar a un sprint</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Ninguna historia quedó en 13</w:t>
            </w:r>
          </w:p>
        </w:tc>
      </w:tr>
    </w:tbl>
    <w:p>
      <w:pPr>
        <w:spacing w:after="140"/>
      </w:pPr>
    </w:p>
    <w:p>
      <w:pPr>
        <w:pStyle w:val="Heading2"/>
        <w:spacing w:after="130" w:before="260"/>
      </w:pPr>
      <w:r>
        <w:rPr>
          <w:rFonts w:ascii="Calibri" w:cs="Calibri" w:eastAsia="Calibri" w:hAnsi="Calibri"/>
          <w:b/>
          <w:bCs/>
          <w:color w:val="1F3864"/>
          <w:sz w:val="24"/>
          <w:szCs w:val="24"/>
        </w:rPr>
        <w:t xml:space="preserve">Velocidad estimada y velocidad observada</w:t>
      </w:r>
    </w:p>
    <w:p>
      <w:pPr>
        <w:spacing w:after="120" w:line="300"/>
        <w:jc w:val="both"/>
      </w:pPr>
      <w:r>
        <w:rPr>
          <w:rFonts w:ascii="Calibri" w:cs="Calibri" w:eastAsia="Calibri" w:hAnsi="Calibri"/>
          <w:sz w:val="21"/>
          <w:szCs w:val="21"/>
        </w:rPr>
        <w:t xml:space="preserve">La velocidad inicial se estimó en 25 puntos por sprint para el equipo completo, que es una cifra prudente para tres personas con carga académica paralela. La velocidad observada en los dos primeros sprints resultó muy superior: 26 puntos en el Sprint 0 y 73 comprometidos en el Sprint 1, lo que da un promedio cercano a 50 puntos por sprint.</w:t>
      </w:r>
    </w:p>
    <w:p>
      <w:pPr>
        <w:spacing w:after="120" w:line="300"/>
        <w:jc w:val="both"/>
      </w:pPr>
      <w:r>
        <w:rPr>
          <w:rFonts w:ascii="Calibri" w:cs="Calibri" w:eastAsia="Calibri" w:hAnsi="Calibri"/>
          <w:sz w:val="21"/>
          <w:szCs w:val="21"/>
        </w:rPr>
        <w:t xml:space="preserve">Esa diferencia tiene explicación y conviene declararla en vez de celebrarla. Los sprints 0 y 1 avanzaron sobre un prototipo no funcional ya construido en la fase anterior y sobre fuentes de datos previamente identificadas y verificadas. Lo que queda depende de fuentes nuevas, de una aprobación externa para la descarga masiva del USGS y de una gestión institucional que no controla el equipo. Por eso la replanificación no proyecta los 50 puntos hacia adelante como si fueran capacidad garantizada.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Indicador</w:t>
            </w:r>
          </w:p>
        </w:tc>
        <w:tc>
          <w:tcPr>
            <w:tcW w:type="dxa" w:w="411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Valor al 07-09-2026</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totales del backlog</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180</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terminados</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99</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comprometidos pendientes</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65</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fuera del compromiso (épica E7)</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16</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Velocidad estimada al inicio</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25 puntos por sprint</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Velocidad observada en los sprints 0 y 1</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cerca de 50 puntos por sprint</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Capacidad restante estimada en los sprints 2 a 4</w:t>
            </w:r>
          </w:p>
        </w:tc>
        <w:tc>
          <w:tcPr>
            <w:tcW w:type="dxa" w:w="4118"/>
            <w:tcMar>
              <w:top w:type="dxa" w:w="60"/>
              <w:left w:type="dxa" w:w="90"/>
              <w:bottom w:type="dxa" w:w="60"/>
              <w:right w:type="dxa" w:w="90"/>
            </w:tcMar>
          </w:tcPr>
          <w:p>
            <w:pPr>
              <w:spacing w:after="0" w:line="260"/>
              <w:jc w:val="left"/>
            </w:pPr>
            <w:r>
              <w:rPr>
                <w:rFonts w:ascii="Calibri" w:cs="Calibri" w:eastAsia="Calibri" w:hAnsi="Calibri"/>
                <w:sz w:val="18"/>
                <w:szCs w:val="18"/>
              </w:rPr>
              <w:t xml:space="preserve">cerca de 150 puntos</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Holgura sobre el compromiso</w:t>
            </w:r>
          </w:p>
        </w:tc>
        <w:tc>
          <w:tcPr>
            <w:tcW w:type="dxa" w:w="411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85 puntos, no comprometidos</w:t>
            </w:r>
          </w:p>
        </w:tc>
      </w:tr>
    </w:tbl>
    <w:p>
      <w:pPr>
        <w:pStyle w:val="Heading1"/>
        <w:spacing w:after="130" w:before="260"/>
      </w:pPr>
      <w:r>
        <w:rPr>
          <w:rFonts w:ascii="Calibri" w:cs="Calibri" w:eastAsia="Calibri" w:hAnsi="Calibri"/>
          <w:b/>
          <w:bCs/>
          <w:color w:val="1F3864"/>
          <w:sz w:val="28"/>
          <w:szCs w:val="28"/>
        </w:rPr>
        <w:t xml:space="preserve">4. Agrupación por épicas</w:t>
      </w:r>
    </w:p>
    <w:p>
      <w:pPr>
        <w:spacing w:after="120" w:line="300"/>
        <w:jc w:val="both"/>
      </w:pPr>
      <w:r>
        <w:rPr>
          <w:rFonts w:ascii="Calibri" w:cs="Calibri" w:eastAsia="Calibri" w:hAnsi="Calibri"/>
          <w:sz w:val="21"/>
          <w:szCs w:val="21"/>
        </w:rPr>
        <w:t xml:space="preserve">Las 31 historias se agrupan en ocho épicas. La agrupación no es temática por comodidad: cada épica corresponde a un incremento que puede demostrarse por separado, que es la condición para que un sprint tenga sentido.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744"/>
        <w:gridCol w:w="749"/>
        <w:gridCol w:w="1404"/>
        <w:gridCol w:w="2808"/>
      </w:tblGrid>
      <w:tr>
        <w:trPr>
          <w:tblHeader/>
        </w:trPr>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3744"/>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Épica</w:t>
            </w:r>
          </w:p>
        </w:tc>
        <w:tc>
          <w:tcPr>
            <w:tcW w:type="dxa" w:w="74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1404"/>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Sprints</w:t>
            </w:r>
          </w:p>
        </w:tc>
        <w:tc>
          <w:tcPr>
            <w:tcW w:type="dxa" w:w="280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Estado</w:t>
            </w:r>
          </w:p>
        </w:tc>
      </w:tr>
      <w:tr>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E1</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Núcleo de procesamiento geoespacial</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c>
          <w:tcPr>
            <w:tcW w:type="dxa" w:w="1404"/>
            <w:tcMar>
              <w:top w:type="dxa" w:w="60"/>
              <w:left w:type="dxa" w:w="90"/>
              <w:bottom w:type="dxa" w:w="60"/>
              <w:right w:type="dxa" w:w="90"/>
            </w:tcMar>
          </w:tcPr>
          <w:p>
            <w:pPr>
              <w:spacing w:after="0" w:line="260"/>
              <w:jc w:val="center"/>
            </w:pPr>
            <w:r>
              <w:rPr>
                <w:rFonts w:ascii="Calibri" w:cs="Calibri" w:eastAsia="Calibri" w:hAnsi="Calibri"/>
                <w:sz w:val="18"/>
                <w:szCs w:val="18"/>
              </w:rPr>
              <w:t xml:space="preserve">0, 1</w:t>
            </w:r>
          </w:p>
        </w:tc>
        <w:tc>
          <w:tcPr>
            <w:tcW w:type="dxa" w:w="2808"/>
            <w:tcMar>
              <w:top w:type="dxa" w:w="60"/>
              <w:left w:type="dxa" w:w="90"/>
              <w:bottom w:type="dxa" w:w="60"/>
              <w:right w:type="dxa" w:w="90"/>
            </w:tcMar>
          </w:tcPr>
          <w:p>
            <w:pPr>
              <w:spacing w:after="0" w:line="260"/>
              <w:jc w:val="left"/>
            </w:pPr>
            <w:r>
              <w:rPr>
                <w:rFonts w:ascii="Calibri" w:cs="Calibri" w:eastAsia="Calibri" w:hAnsi="Calibri"/>
                <w:sz w:val="18"/>
                <w:szCs w:val="18"/>
              </w:rPr>
              <w:t xml:space="preserve">Terminada</w:t>
            </w:r>
          </w:p>
        </w:tc>
      </w:tr>
      <w:tr>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E2</w:t>
            </w:r>
          </w:p>
        </w:tc>
        <w:tc>
          <w:tcPr>
            <w:tcW w:type="dxa" w:w="3744"/>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Datos de inversión pública</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c>
          <w:tcPr>
            <w:tcW w:type="dxa" w:w="140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1, 2</w:t>
            </w:r>
          </w:p>
        </w:tc>
        <w:tc>
          <w:tcPr>
            <w:tcW w:type="dxa" w:w="280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Parcial</w:t>
            </w:r>
          </w:p>
        </w:tc>
      </w:tr>
      <w:tr>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E3</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 de erosión y pertinencia</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c>
          <w:tcPr>
            <w:tcW w:type="dxa" w:w="1404"/>
            <w:tcMar>
              <w:top w:type="dxa" w:w="60"/>
              <w:left w:type="dxa" w:w="90"/>
              <w:bottom w:type="dxa" w:w="60"/>
              <w:right w:type="dxa" w:w="90"/>
            </w:tcMar>
          </w:tcPr>
          <w:p>
            <w:pPr>
              <w:spacing w:after="0" w:line="260"/>
              <w:jc w:val="center"/>
            </w:pPr>
            <w:r>
              <w:rPr>
                <w:rFonts w:ascii="Calibri" w:cs="Calibri" w:eastAsia="Calibri" w:hAnsi="Calibri"/>
                <w:sz w:val="18"/>
                <w:szCs w:val="18"/>
              </w:rPr>
              <w:t xml:space="preserve">1</w:t>
            </w:r>
          </w:p>
        </w:tc>
        <w:tc>
          <w:tcPr>
            <w:tcW w:type="dxa" w:w="2808"/>
            <w:tcMar>
              <w:top w:type="dxa" w:w="60"/>
              <w:left w:type="dxa" w:w="90"/>
              <w:bottom w:type="dxa" w:w="60"/>
              <w:right w:type="dxa" w:w="90"/>
            </w:tcMar>
          </w:tcPr>
          <w:p>
            <w:pPr>
              <w:spacing w:after="0" w:line="260"/>
              <w:jc w:val="left"/>
            </w:pPr>
            <w:r>
              <w:rPr>
                <w:rFonts w:ascii="Calibri" w:cs="Calibri" w:eastAsia="Calibri" w:hAnsi="Calibri"/>
                <w:sz w:val="18"/>
                <w:szCs w:val="18"/>
              </w:rPr>
              <w:t xml:space="preserve">Terminada</w:t>
            </w:r>
          </w:p>
        </w:tc>
      </w:tr>
      <w:tr>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E4</w:t>
            </w:r>
          </w:p>
        </w:tc>
        <w:tc>
          <w:tcPr>
            <w:tcW w:type="dxa" w:w="3744"/>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 de susceptibilidad a inundación</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c>
          <w:tcPr>
            <w:tcW w:type="dxa" w:w="140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2, 3</w:t>
            </w:r>
          </w:p>
        </w:tc>
        <w:tc>
          <w:tcPr>
            <w:tcW w:type="dxa" w:w="280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Pendiente</w:t>
            </w:r>
          </w:p>
        </w:tc>
      </w:tr>
      <w:tr>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E5</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Módulo térmico y cobertura urbana</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1404"/>
            <w:tcMar>
              <w:top w:type="dxa" w:w="60"/>
              <w:left w:type="dxa" w:w="90"/>
              <w:bottom w:type="dxa" w:w="60"/>
              <w:right w:type="dxa" w:w="90"/>
            </w:tcMar>
          </w:tcPr>
          <w:p>
            <w:pPr>
              <w:spacing w:after="0" w:line="260"/>
              <w:jc w:val="center"/>
            </w:pPr>
            <w:r>
              <w:rPr>
                <w:rFonts w:ascii="Calibri" w:cs="Calibri" w:eastAsia="Calibri" w:hAnsi="Calibri"/>
                <w:sz w:val="18"/>
                <w:szCs w:val="18"/>
              </w:rPr>
              <w:t xml:space="preserve">4</w:t>
            </w:r>
          </w:p>
        </w:tc>
        <w:tc>
          <w:tcPr>
            <w:tcW w:type="dxa" w:w="2808"/>
            <w:tcMar>
              <w:top w:type="dxa" w:w="60"/>
              <w:left w:type="dxa" w:w="90"/>
              <w:bottom w:type="dxa" w:w="60"/>
              <w:right w:type="dxa" w:w="90"/>
            </w:tcMar>
          </w:tcPr>
          <w:p>
            <w:pPr>
              <w:spacing w:after="0" w:line="260"/>
              <w:jc w:val="left"/>
            </w:pPr>
            <w:r>
              <w:rPr>
                <w:rFonts w:ascii="Calibri" w:cs="Calibri" w:eastAsia="Calibri" w:hAnsi="Calibri"/>
                <w:sz w:val="18"/>
                <w:szCs w:val="18"/>
              </w:rPr>
              <w:t xml:space="preserve">Pendiente</w:t>
            </w:r>
          </w:p>
        </w:tc>
      </w:tr>
      <w:tr>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E6</w:t>
            </w:r>
          </w:p>
        </w:tc>
        <w:tc>
          <w:tcPr>
            <w:tcW w:type="dxa" w:w="3744"/>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Presentación y experiencia de usuario</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26</w:t>
            </w:r>
          </w:p>
        </w:tc>
        <w:tc>
          <w:tcPr>
            <w:tcW w:type="dxa" w:w="140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1, 3</w:t>
            </w:r>
          </w:p>
        </w:tc>
        <w:tc>
          <w:tcPr>
            <w:tcW w:type="dxa" w:w="280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Parcial</w:t>
            </w:r>
          </w:p>
        </w:tc>
      </w:tr>
      <w:tr>
        <w:tc>
          <w:tcPr>
            <w:tcW w:type="dxa" w:w="655"/>
            <w:tcMar>
              <w:top w:type="dxa" w:w="60"/>
              <w:left w:type="dxa" w:w="90"/>
              <w:bottom w:type="dxa" w:w="60"/>
              <w:right w:type="dxa" w:w="90"/>
            </w:tcMar>
          </w:tcPr>
          <w:p>
            <w:pPr>
              <w:spacing w:after="0" w:line="260"/>
              <w:jc w:val="center"/>
            </w:pPr>
            <w:r>
              <w:rPr>
                <w:rFonts w:ascii="Calibri" w:cs="Calibri" w:eastAsia="Calibri" w:hAnsi="Calibri"/>
                <w:sz w:val="18"/>
                <w:szCs w:val="18"/>
              </w:rPr>
              <w:t xml:space="preserve">E7</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Modelado predictivo</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1404"/>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2808"/>
            <w:tcMar>
              <w:top w:type="dxa" w:w="60"/>
              <w:left w:type="dxa" w:w="90"/>
              <w:bottom w:type="dxa" w:w="60"/>
              <w:right w:type="dxa" w:w="90"/>
            </w:tcMar>
          </w:tcPr>
          <w:p>
            <w:pPr>
              <w:spacing w:after="0" w:line="260"/>
              <w:jc w:val="left"/>
            </w:pPr>
            <w:r>
              <w:rPr>
                <w:rFonts w:ascii="Calibri" w:cs="Calibri" w:eastAsia="Calibri" w:hAnsi="Calibri"/>
                <w:sz w:val="18"/>
                <w:szCs w:val="18"/>
              </w:rPr>
              <w:t xml:space="preserve">Fuera del compromiso</w:t>
            </w:r>
          </w:p>
        </w:tc>
      </w:tr>
      <w:tr>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E8</w:t>
            </w:r>
          </w:p>
        </w:tc>
        <w:tc>
          <w:tcPr>
            <w:tcW w:type="dxa" w:w="3744"/>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Calidad, validación y cierre</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c>
          <w:tcPr>
            <w:tcW w:type="dxa" w:w="140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2, 0, 4</w:t>
            </w:r>
          </w:p>
        </w:tc>
        <w:tc>
          <w:tcPr>
            <w:tcW w:type="dxa" w:w="280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Parcial</w:t>
            </w:r>
          </w:p>
        </w:tc>
      </w:tr>
    </w:tbl>
    <w:p>
      <w:pPr>
        <w:spacing w:after="140"/>
      </w:pPr>
    </w:p>
    <w:p>
      <w:pPr>
        <w:spacing w:after="120" w:line="300"/>
        <w:jc w:val="both"/>
      </w:pPr>
      <w:r>
        <w:rPr>
          <w:rFonts w:ascii="Calibri" w:cs="Calibri" w:eastAsia="Calibri" w:hAnsi="Calibri"/>
          <w:sz w:val="21"/>
          <w:szCs w:val="21"/>
        </w:rPr>
        <w:t xml:space="preserve">La épica E7, de modelado predictivo, merece una nota. Aparece en el objetivo específico número ocho del perfil del proyecto, pero no figura entre los objetivos del informe de Definición de Proyecto APT ni en la carta Gantt. Esa divergencia se resolvió clasificándola como Could y dejándola fuera del compromiso de esta planificación: se aborda solo si el Sprint 3 cierra antes de tiempo. Mantenerla en el backlog sin comprometerla evita las dos formas de error: prometer lo que no se alcanzará y perder de vista un alcance que el perfil declaraba.</w:t>
      </w:r>
    </w:p>
    <w:p>
      <w:pPr>
        <w:pStyle w:val="Heading1"/>
        <w:spacing w:after="130" w:before="260"/>
      </w:pPr>
      <w:r>
        <w:rPr>
          <w:rFonts w:ascii="Calibri" w:cs="Calibri" w:eastAsia="Calibri" w:hAnsi="Calibri"/>
          <w:b/>
          <w:bCs/>
          <w:color w:val="1F3864"/>
          <w:sz w:val="28"/>
          <w:szCs w:val="28"/>
        </w:rPr>
        <w:t xml:space="preserve">5. Planificación de sprints</w:t>
      </w:r>
    </w:p>
    <w:p>
      <w:pPr>
        <w:spacing w:after="120" w:line="300"/>
        <w:jc w:val="both"/>
      </w:pPr>
      <w:r>
        <w:rPr>
          <w:rFonts w:ascii="Calibri" w:cs="Calibri" w:eastAsia="Calibri" w:hAnsi="Calibri"/>
          <w:sz w:val="21"/>
          <w:szCs w:val="21"/>
        </w:rPr>
        <w:t xml:space="preserve">El proyecto se organiza en seis iteraciones de tres semanas, ancladas al lunes 10 de agosto de 2026. Los sprints 0 a 4 cubren las semanas 1 a 15 y la semana 16 queda íntegra para el cierre, el informe y la defensa.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
        <w:gridCol w:w="990"/>
        <w:gridCol w:w="990"/>
        <w:gridCol w:w="2250"/>
        <w:gridCol w:w="1980"/>
        <w:gridCol w:w="540"/>
        <w:gridCol w:w="1080"/>
      </w:tblGrid>
      <w:tr>
        <w:trPr>
          <w:tblHeader/>
        </w:trPr>
        <w:tc>
          <w:tcPr>
            <w:tcW w:type="dxa" w:w="90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Sprint</w:t>
            </w:r>
          </w:p>
        </w:tc>
        <w:tc>
          <w:tcPr>
            <w:tcW w:type="dxa" w:w="63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Sem.</w:t>
            </w:r>
          </w:p>
        </w:tc>
        <w:tc>
          <w:tcPr>
            <w:tcW w:type="dxa" w:w="99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Desde</w:t>
            </w:r>
          </w:p>
        </w:tc>
        <w:tc>
          <w:tcPr>
            <w:tcW w:type="dxa" w:w="99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Hasta</w:t>
            </w:r>
          </w:p>
        </w:tc>
        <w:tc>
          <w:tcPr>
            <w:tcW w:type="dxa" w:w="225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Foco</w:t>
            </w:r>
          </w:p>
        </w:tc>
        <w:tc>
          <w:tcPr>
            <w:tcW w:type="dxa" w:w="198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Historias</w:t>
            </w:r>
          </w:p>
        </w:tc>
        <w:tc>
          <w:tcPr>
            <w:tcW w:type="dxa" w:w="54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108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Estado</w:t>
            </w:r>
          </w:p>
        </w:tc>
      </w:tr>
      <w:tr>
        <w:tc>
          <w:tcPr>
            <w:tcW w:type="dxa" w:w="900"/>
            <w:tcMar>
              <w:top w:type="dxa" w:w="60"/>
              <w:left w:type="dxa" w:w="90"/>
              <w:bottom w:type="dxa" w:w="60"/>
              <w:right w:type="dxa" w:w="90"/>
            </w:tcMar>
          </w:tcPr>
          <w:p>
            <w:pPr>
              <w:spacing w:after="0" w:line="260"/>
              <w:jc w:val="left"/>
            </w:pPr>
            <w:r>
              <w:rPr>
                <w:rFonts w:ascii="Calibri" w:cs="Calibri" w:eastAsia="Calibri" w:hAnsi="Calibri"/>
                <w:sz w:val="16"/>
                <w:szCs w:val="16"/>
              </w:rPr>
              <w:t xml:space="preserve">Sprint 0</w:t>
            </w:r>
          </w:p>
        </w:tc>
        <w:tc>
          <w:tcPr>
            <w:tcW w:type="dxa" w:w="630"/>
            <w:tcMar>
              <w:top w:type="dxa" w:w="60"/>
              <w:left w:type="dxa" w:w="90"/>
              <w:bottom w:type="dxa" w:w="60"/>
              <w:right w:type="dxa" w:w="90"/>
            </w:tcMar>
          </w:tcPr>
          <w:p>
            <w:pPr>
              <w:spacing w:after="0" w:line="260"/>
              <w:jc w:val="center"/>
            </w:pPr>
            <w:r>
              <w:rPr>
                <w:rFonts w:ascii="Calibri" w:cs="Calibri" w:eastAsia="Calibri" w:hAnsi="Calibri"/>
                <w:sz w:val="16"/>
                <w:szCs w:val="16"/>
              </w:rPr>
              <w:t xml:space="preserve">1 a 3</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10-08-2026</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28-08-2026</w:t>
            </w:r>
          </w:p>
        </w:tc>
        <w:tc>
          <w:tcPr>
            <w:tcW w:type="dxa" w:w="2250"/>
            <w:tcMar>
              <w:top w:type="dxa" w:w="60"/>
              <w:left w:type="dxa" w:w="90"/>
              <w:bottom w:type="dxa" w:w="60"/>
              <w:right w:type="dxa" w:w="90"/>
            </w:tcMar>
          </w:tcPr>
          <w:p>
            <w:pPr>
              <w:spacing w:after="0" w:line="260"/>
              <w:jc w:val="left"/>
            </w:pPr>
            <w:r>
              <w:rPr>
                <w:rFonts w:ascii="Calibri" w:cs="Calibri" w:eastAsia="Calibri" w:hAnsi="Calibri"/>
                <w:sz w:val="16"/>
                <w:szCs w:val="16"/>
              </w:rPr>
              <w:t xml:space="preserve">Configuración, arquitectura y modelo de datos</w:t>
            </w:r>
          </w:p>
        </w:tc>
        <w:tc>
          <w:tcPr>
            <w:tcW w:type="dxa" w:w="1980"/>
            <w:tcMar>
              <w:top w:type="dxa" w:w="60"/>
              <w:left w:type="dxa" w:w="90"/>
              <w:bottom w:type="dxa" w:w="60"/>
              <w:right w:type="dxa" w:w="90"/>
            </w:tcMar>
          </w:tcPr>
          <w:p>
            <w:pPr>
              <w:spacing w:after="0" w:line="260"/>
              <w:jc w:val="left"/>
            </w:pPr>
            <w:r>
              <w:rPr>
                <w:rFonts w:ascii="Calibri" w:cs="Calibri" w:eastAsia="Calibri" w:hAnsi="Calibri"/>
                <w:sz w:val="16"/>
                <w:szCs w:val="16"/>
              </w:rPr>
              <w:t xml:space="preserve">HU-01, HU-02, HU-03, HU-29</w:t>
            </w:r>
          </w:p>
        </w:tc>
        <w:tc>
          <w:tcPr>
            <w:tcW w:type="dxa" w:w="540"/>
            <w:tcMar>
              <w:top w:type="dxa" w:w="60"/>
              <w:left w:type="dxa" w:w="90"/>
              <w:bottom w:type="dxa" w:w="60"/>
              <w:right w:type="dxa" w:w="90"/>
            </w:tcMar>
          </w:tcPr>
          <w:p>
            <w:pPr>
              <w:spacing w:after="0" w:line="260"/>
              <w:jc w:val="center"/>
            </w:pPr>
            <w:r>
              <w:rPr>
                <w:rFonts w:ascii="Calibri" w:cs="Calibri" w:eastAsia="Calibri" w:hAnsi="Calibri"/>
                <w:sz w:val="16"/>
                <w:szCs w:val="16"/>
              </w:rPr>
              <w:t xml:space="preserve">26</w:t>
            </w:r>
          </w:p>
        </w:tc>
        <w:tc>
          <w:tcPr>
            <w:tcW w:type="dxa" w:w="1080"/>
            <w:tcMar>
              <w:top w:type="dxa" w:w="60"/>
              <w:left w:type="dxa" w:w="90"/>
              <w:bottom w:type="dxa" w:w="60"/>
              <w:right w:type="dxa" w:w="90"/>
            </w:tcMar>
          </w:tcPr>
          <w:p>
            <w:pPr>
              <w:spacing w:after="0" w:line="260"/>
              <w:jc w:val="center"/>
            </w:pPr>
            <w:r>
              <w:rPr>
                <w:rFonts w:ascii="Calibri" w:cs="Calibri" w:eastAsia="Calibri" w:hAnsi="Calibri"/>
                <w:sz w:val="16"/>
                <w:szCs w:val="16"/>
              </w:rPr>
              <w:t xml:space="preserve">Cerrado</w:t>
            </w:r>
          </w:p>
        </w:tc>
      </w:tr>
      <w:tr>
        <w:tc>
          <w:tcPr>
            <w:tcW w:type="dxa" w:w="90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Sprint 1</w:t>
            </w:r>
          </w:p>
        </w:tc>
        <w:tc>
          <w:tcPr>
            <w:tcW w:type="dxa" w:w="63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4 a 6</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31-08-2026</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18-09-2026</w:t>
            </w:r>
          </w:p>
        </w:tc>
        <w:tc>
          <w:tcPr>
            <w:tcW w:type="dxa" w:w="225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Núcleo, módulo de erosión y cruce con la inversión</w:t>
            </w:r>
          </w:p>
        </w:tc>
        <w:tc>
          <w:tcPr>
            <w:tcW w:type="dxa" w:w="198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HU-04 a HU-06, HU-09 a HU-14, HU-20 a HU-22</w:t>
            </w:r>
          </w:p>
        </w:tc>
        <w:tc>
          <w:tcPr>
            <w:tcW w:type="dxa" w:w="54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73</w:t>
            </w:r>
          </w:p>
        </w:tc>
        <w:tc>
          <w:tcPr>
            <w:tcW w:type="dxa" w:w="108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En curso</w:t>
            </w:r>
          </w:p>
        </w:tc>
      </w:tr>
      <w:tr>
        <w:tc>
          <w:tcPr>
            <w:tcW w:type="dxa" w:w="900"/>
            <w:tcMar>
              <w:top w:type="dxa" w:w="60"/>
              <w:left w:type="dxa" w:w="90"/>
              <w:bottom w:type="dxa" w:w="60"/>
              <w:right w:type="dxa" w:w="90"/>
            </w:tcMar>
          </w:tcPr>
          <w:p>
            <w:pPr>
              <w:spacing w:after="0" w:line="260"/>
              <w:jc w:val="left"/>
            </w:pPr>
            <w:r>
              <w:rPr>
                <w:rFonts w:ascii="Calibri" w:cs="Calibri" w:eastAsia="Calibri" w:hAnsi="Calibri"/>
                <w:sz w:val="16"/>
                <w:szCs w:val="16"/>
              </w:rPr>
              <w:t xml:space="preserve">Sprint 2</w:t>
            </w:r>
          </w:p>
        </w:tc>
        <w:tc>
          <w:tcPr>
            <w:tcW w:type="dxa" w:w="630"/>
            <w:tcMar>
              <w:top w:type="dxa" w:w="60"/>
              <w:left w:type="dxa" w:w="90"/>
              <w:bottom w:type="dxa" w:w="60"/>
              <w:right w:type="dxa" w:w="90"/>
            </w:tcMar>
          </w:tcPr>
          <w:p>
            <w:pPr>
              <w:spacing w:after="0" w:line="260"/>
              <w:jc w:val="center"/>
            </w:pPr>
            <w:r>
              <w:rPr>
                <w:rFonts w:ascii="Calibri" w:cs="Calibri" w:eastAsia="Calibri" w:hAnsi="Calibri"/>
                <w:sz w:val="16"/>
                <w:szCs w:val="16"/>
              </w:rPr>
              <w:t xml:space="preserve">7 a 9</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21-09-2026</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09-10-2026</w:t>
            </w:r>
          </w:p>
        </w:tc>
        <w:tc>
          <w:tcPr>
            <w:tcW w:type="dxa" w:w="2250"/>
            <w:tcMar>
              <w:top w:type="dxa" w:w="60"/>
              <w:left w:type="dxa" w:w="90"/>
              <w:bottom w:type="dxa" w:w="60"/>
              <w:right w:type="dxa" w:w="90"/>
            </w:tcMar>
          </w:tcPr>
          <w:p>
            <w:pPr>
              <w:spacing w:after="0" w:line="260"/>
              <w:jc w:val="left"/>
            </w:pPr>
            <w:r>
              <w:rPr>
                <w:rFonts w:ascii="Calibri" w:cs="Calibri" w:eastAsia="Calibri" w:hAnsi="Calibri"/>
                <w:sz w:val="16"/>
                <w:szCs w:val="16"/>
              </w:rPr>
              <w:t xml:space="preserve">Cierre del eje de inversión pública e inicio de inundaciones</w:t>
            </w:r>
          </w:p>
        </w:tc>
        <w:tc>
          <w:tcPr>
            <w:tcW w:type="dxa" w:w="1980"/>
            <w:tcMar>
              <w:top w:type="dxa" w:w="60"/>
              <w:left w:type="dxa" w:w="90"/>
              <w:bottom w:type="dxa" w:w="60"/>
              <w:right w:type="dxa" w:w="90"/>
            </w:tcMar>
          </w:tcPr>
          <w:p>
            <w:pPr>
              <w:spacing w:after="0" w:line="260"/>
              <w:jc w:val="left"/>
            </w:pPr>
            <w:r>
              <w:rPr>
                <w:rFonts w:ascii="Calibri" w:cs="Calibri" w:eastAsia="Calibri" w:hAnsi="Calibri"/>
                <w:sz w:val="16"/>
                <w:szCs w:val="16"/>
              </w:rPr>
              <w:t xml:space="preserve">HU-07, HU-08, HU-15, HU-28</w:t>
            </w:r>
          </w:p>
        </w:tc>
        <w:tc>
          <w:tcPr>
            <w:tcW w:type="dxa" w:w="540"/>
            <w:tcMar>
              <w:top w:type="dxa" w:w="60"/>
              <w:left w:type="dxa" w:w="90"/>
              <w:bottom w:type="dxa" w:w="60"/>
              <w:right w:type="dxa" w:w="90"/>
            </w:tcMar>
          </w:tcPr>
          <w:p>
            <w:pPr>
              <w:spacing w:after="0" w:line="260"/>
              <w:jc w:val="center"/>
            </w:pPr>
            <w:r>
              <w:rPr>
                <w:rFonts w:ascii="Calibri" w:cs="Calibri" w:eastAsia="Calibri" w:hAnsi="Calibri"/>
                <w:sz w:val="16"/>
                <w:szCs w:val="16"/>
              </w:rPr>
              <w:t xml:space="preserve">23</w:t>
            </w:r>
          </w:p>
        </w:tc>
        <w:tc>
          <w:tcPr>
            <w:tcW w:type="dxa" w:w="1080"/>
            <w:tcMar>
              <w:top w:type="dxa" w:w="60"/>
              <w:left w:type="dxa" w:w="90"/>
              <w:bottom w:type="dxa" w:w="60"/>
              <w:right w:type="dxa" w:w="90"/>
            </w:tcMar>
          </w:tcPr>
          <w:p>
            <w:pPr>
              <w:spacing w:after="0" w:line="260"/>
              <w:jc w:val="center"/>
            </w:pPr>
            <w:r>
              <w:rPr>
                <w:rFonts w:ascii="Calibri" w:cs="Calibri" w:eastAsia="Calibri" w:hAnsi="Calibri"/>
                <w:sz w:val="16"/>
                <w:szCs w:val="16"/>
              </w:rPr>
              <w:t xml:space="preserve">Planificado</w:t>
            </w:r>
          </w:p>
        </w:tc>
      </w:tr>
      <w:tr>
        <w:tc>
          <w:tcPr>
            <w:tcW w:type="dxa" w:w="90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Sprint 3</w:t>
            </w:r>
          </w:p>
        </w:tc>
        <w:tc>
          <w:tcPr>
            <w:tcW w:type="dxa" w:w="63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10 a 12</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12-10-2026</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30-10-2026</w:t>
            </w:r>
          </w:p>
        </w:tc>
        <w:tc>
          <w:tcPr>
            <w:tcW w:type="dxa" w:w="225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Módulo de inundaciones y visor terminado</w:t>
            </w:r>
          </w:p>
        </w:tc>
        <w:tc>
          <w:tcPr>
            <w:tcW w:type="dxa" w:w="198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HU-16, HU-17, HU-23, HU-24</w:t>
            </w:r>
          </w:p>
        </w:tc>
        <w:tc>
          <w:tcPr>
            <w:tcW w:type="dxa" w:w="54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18</w:t>
            </w:r>
          </w:p>
        </w:tc>
        <w:tc>
          <w:tcPr>
            <w:tcW w:type="dxa" w:w="108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Planificado</w:t>
            </w:r>
          </w:p>
        </w:tc>
      </w:tr>
      <w:tr>
        <w:tc>
          <w:tcPr>
            <w:tcW w:type="dxa" w:w="900"/>
            <w:tcMar>
              <w:top w:type="dxa" w:w="60"/>
              <w:left w:type="dxa" w:w="90"/>
              <w:bottom w:type="dxa" w:w="60"/>
              <w:right w:type="dxa" w:w="90"/>
            </w:tcMar>
          </w:tcPr>
          <w:p>
            <w:pPr>
              <w:spacing w:after="0" w:line="260"/>
              <w:jc w:val="left"/>
            </w:pPr>
            <w:r>
              <w:rPr>
                <w:rFonts w:ascii="Calibri" w:cs="Calibri" w:eastAsia="Calibri" w:hAnsi="Calibri"/>
                <w:sz w:val="16"/>
                <w:szCs w:val="16"/>
              </w:rPr>
              <w:t xml:space="preserve">Sprint 4</w:t>
            </w:r>
          </w:p>
        </w:tc>
        <w:tc>
          <w:tcPr>
            <w:tcW w:type="dxa" w:w="630"/>
            <w:tcMar>
              <w:top w:type="dxa" w:w="60"/>
              <w:left w:type="dxa" w:w="90"/>
              <w:bottom w:type="dxa" w:w="60"/>
              <w:right w:type="dxa" w:w="90"/>
            </w:tcMar>
          </w:tcPr>
          <w:p>
            <w:pPr>
              <w:spacing w:after="0" w:line="260"/>
              <w:jc w:val="center"/>
            </w:pPr>
            <w:r>
              <w:rPr>
                <w:rFonts w:ascii="Calibri" w:cs="Calibri" w:eastAsia="Calibri" w:hAnsi="Calibri"/>
                <w:sz w:val="16"/>
                <w:szCs w:val="16"/>
              </w:rPr>
              <w:t xml:space="preserve">13 a 15</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02-11-2026</w:t>
            </w:r>
          </w:p>
        </w:tc>
        <w:tc>
          <w:tcPr>
            <w:tcW w:type="dxa" w:w="990"/>
            <w:tcMar>
              <w:top w:type="dxa" w:w="60"/>
              <w:left w:type="dxa" w:w="90"/>
              <w:bottom w:type="dxa" w:w="60"/>
              <w:right w:type="dxa" w:w="90"/>
            </w:tcMar>
          </w:tcPr>
          <w:p>
            <w:pPr>
              <w:spacing w:after="0" w:line="260"/>
              <w:jc w:val="center"/>
            </w:pPr>
            <w:r>
              <w:rPr>
                <w:rFonts w:ascii="Calibri" w:cs="Calibri" w:eastAsia="Calibri" w:hAnsi="Calibri"/>
                <w:sz w:val="16"/>
                <w:szCs w:val="16"/>
              </w:rPr>
              <w:t xml:space="preserve">20-11-2026</w:t>
            </w:r>
          </w:p>
        </w:tc>
        <w:tc>
          <w:tcPr>
            <w:tcW w:type="dxa" w:w="2250"/>
            <w:tcMar>
              <w:top w:type="dxa" w:w="60"/>
              <w:left w:type="dxa" w:w="90"/>
              <w:bottom w:type="dxa" w:w="60"/>
              <w:right w:type="dxa" w:w="90"/>
            </w:tcMar>
          </w:tcPr>
          <w:p>
            <w:pPr>
              <w:spacing w:after="0" w:line="260"/>
              <w:jc w:val="left"/>
            </w:pPr>
            <w:r>
              <w:rPr>
                <w:rFonts w:ascii="Calibri" w:cs="Calibri" w:eastAsia="Calibri" w:hAnsi="Calibri"/>
                <w:sz w:val="16"/>
                <w:szCs w:val="16"/>
              </w:rPr>
              <w:t xml:space="preserve">Módulo urbano, validación con usuarios y cierre documental</w:t>
            </w:r>
          </w:p>
        </w:tc>
        <w:tc>
          <w:tcPr>
            <w:tcW w:type="dxa" w:w="1980"/>
            <w:tcMar>
              <w:top w:type="dxa" w:w="60"/>
              <w:left w:type="dxa" w:w="90"/>
              <w:bottom w:type="dxa" w:w="60"/>
              <w:right w:type="dxa" w:w="90"/>
            </w:tcMar>
          </w:tcPr>
          <w:p>
            <w:pPr>
              <w:spacing w:after="0" w:line="260"/>
              <w:jc w:val="left"/>
            </w:pPr>
            <w:r>
              <w:rPr>
                <w:rFonts w:ascii="Calibri" w:cs="Calibri" w:eastAsia="Calibri" w:hAnsi="Calibri"/>
                <w:sz w:val="16"/>
                <w:szCs w:val="16"/>
              </w:rPr>
              <w:t xml:space="preserve">HU-18, HU-19, HU-30, HU-31</w:t>
            </w:r>
          </w:p>
        </w:tc>
        <w:tc>
          <w:tcPr>
            <w:tcW w:type="dxa" w:w="540"/>
            <w:tcMar>
              <w:top w:type="dxa" w:w="60"/>
              <w:left w:type="dxa" w:w="90"/>
              <w:bottom w:type="dxa" w:w="60"/>
              <w:right w:type="dxa" w:w="90"/>
            </w:tcMar>
          </w:tcPr>
          <w:p>
            <w:pPr>
              <w:spacing w:after="0" w:line="260"/>
              <w:jc w:val="center"/>
            </w:pPr>
            <w:r>
              <w:rPr>
                <w:rFonts w:ascii="Calibri" w:cs="Calibri" w:eastAsia="Calibri" w:hAnsi="Calibri"/>
                <w:sz w:val="16"/>
                <w:szCs w:val="16"/>
              </w:rPr>
              <w:t xml:space="preserve">24</w:t>
            </w:r>
          </w:p>
        </w:tc>
        <w:tc>
          <w:tcPr>
            <w:tcW w:type="dxa" w:w="1080"/>
            <w:tcMar>
              <w:top w:type="dxa" w:w="60"/>
              <w:left w:type="dxa" w:w="90"/>
              <w:bottom w:type="dxa" w:w="60"/>
              <w:right w:type="dxa" w:w="90"/>
            </w:tcMar>
          </w:tcPr>
          <w:p>
            <w:pPr>
              <w:spacing w:after="0" w:line="260"/>
              <w:jc w:val="center"/>
            </w:pPr>
            <w:r>
              <w:rPr>
                <w:rFonts w:ascii="Calibri" w:cs="Calibri" w:eastAsia="Calibri" w:hAnsi="Calibri"/>
                <w:sz w:val="16"/>
                <w:szCs w:val="16"/>
              </w:rPr>
              <w:t xml:space="preserve">Planificado</w:t>
            </w:r>
          </w:p>
        </w:tc>
      </w:tr>
      <w:tr>
        <w:tc>
          <w:tcPr>
            <w:tcW w:type="dxa" w:w="90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Cierre</w:t>
            </w:r>
          </w:p>
        </w:tc>
        <w:tc>
          <w:tcPr>
            <w:tcW w:type="dxa" w:w="63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16</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23-11-2026</w:t>
            </w:r>
          </w:p>
        </w:tc>
        <w:tc>
          <w:tcPr>
            <w:tcW w:type="dxa" w:w="99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24-11-2026</w:t>
            </w:r>
          </w:p>
        </w:tc>
        <w:tc>
          <w:tcPr>
            <w:tcW w:type="dxa" w:w="225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Congelación, informe y defensa</w:t>
            </w:r>
          </w:p>
        </w:tc>
        <w:tc>
          <w:tcPr>
            <w:tcW w:type="dxa" w:w="1980"/>
            <w:shd w:fill="F2F2F2" w:color="auto" w:val="clear"/>
            <w:tcMar>
              <w:top w:type="dxa" w:w="60"/>
              <w:left w:type="dxa" w:w="90"/>
              <w:bottom w:type="dxa" w:w="60"/>
              <w:right w:type="dxa" w:w="90"/>
            </w:tcMar>
          </w:tcPr>
          <w:p>
            <w:pPr>
              <w:spacing w:after="0" w:line="260"/>
              <w:jc w:val="left"/>
            </w:pPr>
            <w:r>
              <w:rPr>
                <w:rFonts w:ascii="Calibri" w:cs="Calibri" w:eastAsia="Calibri" w:hAnsi="Calibri"/>
                <w:sz w:val="16"/>
                <w:szCs w:val="16"/>
              </w:rPr>
              <w:t xml:space="preserve">—</w:t>
            </w:r>
          </w:p>
        </w:tc>
        <w:tc>
          <w:tcPr>
            <w:tcW w:type="dxa" w:w="54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0</w:t>
            </w:r>
          </w:p>
        </w:tc>
        <w:tc>
          <w:tcPr>
            <w:tcW w:type="dxa" w:w="1080"/>
            <w:shd w:fill="F2F2F2" w:color="auto" w:val="clear"/>
            <w:tcMar>
              <w:top w:type="dxa" w:w="60"/>
              <w:left w:type="dxa" w:w="90"/>
              <w:bottom w:type="dxa" w:w="60"/>
              <w:right w:type="dxa" w:w="90"/>
            </w:tcMar>
          </w:tcPr>
          <w:p>
            <w:pPr>
              <w:spacing w:after="0" w:line="260"/>
              <w:jc w:val="center"/>
            </w:pPr>
            <w:r>
              <w:rPr>
                <w:rFonts w:ascii="Calibri" w:cs="Calibri" w:eastAsia="Calibri" w:hAnsi="Calibri"/>
                <w:sz w:val="16"/>
                <w:szCs w:val="16"/>
              </w:rPr>
              <w:t xml:space="preserve">Planificado</w:t>
            </w:r>
          </w:p>
        </w:tc>
      </w:tr>
    </w:tbl>
    <w:p>
      <w:pPr>
        <w:spacing w:after="140"/>
      </w:pPr>
    </w:p>
    <w:p>
      <w:pPr>
        <w:pStyle w:val="Heading2"/>
        <w:spacing w:after="130" w:before="260"/>
      </w:pPr>
      <w:r>
        <w:rPr>
          <w:rFonts w:ascii="Calibri" w:cs="Calibri" w:eastAsia="Calibri" w:hAnsi="Calibri"/>
          <w:b/>
          <w:bCs/>
          <w:color w:val="1F3864"/>
          <w:sz w:val="24"/>
          <w:szCs w:val="24"/>
        </w:rPr>
        <w:t xml:space="preserve">Incremento demostrable por sprint</w:t>
      </w:r>
    </w:p>
    <w:p>
      <w:pPr>
        <w:spacing w:after="120" w:line="300"/>
        <w:jc w:val="both"/>
      </w:pPr>
      <w:r>
        <w:rPr>
          <w:rFonts w:ascii="Calibri" w:cs="Calibri" w:eastAsia="Calibri" w:hAnsi="Calibri"/>
          <w:b/>
          <w:bCs/>
          <w:sz w:val="21"/>
          <w:szCs w:val="21"/>
        </w:rPr>
        <w:t xml:space="preserve">Sprint 0. </w:t>
      </w:r>
      <w:r>
        <w:rPr>
          <w:rFonts w:ascii="Calibri" w:cs="Calibri" w:eastAsia="Calibri" w:hAnsi="Calibri"/>
          <w:sz w:val="21"/>
          <w:szCs w:val="21"/>
        </w:rPr>
        <w:t xml:space="preserve">Entorno en contenedores operativo, esquema espacial migrado, descarga automática de Sentinel-2 y SRTM, y batería de pruebas automatizadas en marcha.</w:t>
      </w:r>
    </w:p>
    <w:p>
      <w:pPr>
        <w:spacing w:after="120" w:line="300"/>
        <w:jc w:val="both"/>
      </w:pPr>
      <w:r>
        <w:rPr>
          <w:rFonts w:ascii="Calibri" w:cs="Calibri" w:eastAsia="Calibri" w:hAnsi="Calibri"/>
          <w:b/>
          <w:bCs/>
          <w:sz w:val="21"/>
          <w:szCs w:val="21"/>
        </w:rPr>
        <w:t xml:space="preserve">Sprint 1. </w:t>
      </w:r>
      <w:r>
        <w:rPr>
          <w:rFonts w:ascii="Calibri" w:cs="Calibri" w:eastAsia="Calibri" w:hAnsi="Calibri"/>
          <w:sz w:val="21"/>
          <w:szCs w:val="21"/>
        </w:rPr>
        <w:t xml:space="preserve">Cinco factores de RUSLE calculados con datos medidos para las 33 comunas, índice de pertinencia expuesto por la API y visor con cartografía real y ficha comunal.</w:t>
      </w:r>
    </w:p>
    <w:p>
      <w:pPr>
        <w:spacing w:after="120" w:line="300"/>
        <w:jc w:val="both"/>
      </w:pPr>
      <w:r>
        <w:rPr>
          <w:rFonts w:ascii="Calibri" w:cs="Calibri" w:eastAsia="Calibri" w:hAnsi="Calibri"/>
          <w:b/>
          <w:bCs/>
          <w:sz w:val="21"/>
          <w:szCs w:val="21"/>
        </w:rPr>
        <w:t xml:space="preserve">Sprint 2. </w:t>
      </w:r>
      <w:r>
        <w:rPr>
          <w:rFonts w:ascii="Calibri" w:cs="Calibri" w:eastAsia="Calibri" w:hAnsi="Calibri"/>
          <w:sz w:val="21"/>
          <w:szCs w:val="21"/>
        </w:rPr>
        <w:t xml:space="preserve">Serie histórica del SIRSD-S incorporada, consistencia validada contra ODEPA, derivados hidrológicos del modelo de elevación y plan de pruebas documentado.</w:t>
      </w:r>
    </w:p>
    <w:p>
      <w:pPr>
        <w:spacing w:after="120" w:line="300"/>
        <w:jc w:val="both"/>
      </w:pPr>
      <w:r>
        <w:rPr>
          <w:rFonts w:ascii="Calibri" w:cs="Calibri" w:eastAsia="Calibri" w:hAnsi="Calibri"/>
          <w:b/>
          <w:bCs/>
          <w:sz w:val="21"/>
          <w:szCs w:val="21"/>
        </w:rPr>
        <w:t xml:space="preserve">Sprint 3. </w:t>
      </w:r>
      <w:r>
        <w:rPr>
          <w:rFonts w:ascii="Calibri" w:cs="Calibri" w:eastAsia="Calibri" w:hAnsi="Calibri"/>
          <w:sz w:val="21"/>
          <w:szCs w:val="21"/>
        </w:rPr>
        <w:t xml:space="preserve">Índice de susceptibilidad por comuna contrastado con eventos de SENAPRED, exportación de reporte y visor validado en comprensibilidad.</w:t>
      </w:r>
    </w:p>
    <w:p>
      <w:pPr>
        <w:spacing w:after="120" w:line="300"/>
        <w:jc w:val="both"/>
      </w:pPr>
      <w:r>
        <w:rPr>
          <w:rFonts w:ascii="Calibri" w:cs="Calibri" w:eastAsia="Calibri" w:hAnsi="Calibri"/>
          <w:b/>
          <w:bCs/>
          <w:sz w:val="21"/>
          <w:szCs w:val="21"/>
        </w:rPr>
        <w:t xml:space="preserve">Sprint 4. </w:t>
      </w:r>
      <w:r>
        <w:rPr>
          <w:rFonts w:ascii="Calibri" w:cs="Calibri" w:eastAsia="Calibri" w:hAnsi="Calibri"/>
          <w:sz w:val="21"/>
          <w:szCs w:val="21"/>
        </w:rPr>
        <w:t xml:space="preserve">Temperatura superficial y déficit de áreas verdes publicados, prueba de usabilidad ejecutada con la contraparte y proceso analítico documentado según CRISP-DM.</w:t>
      </w:r>
    </w:p>
    <w:p>
      <w:pPr>
        <w:spacing w:after="120" w:line="300"/>
        <w:jc w:val="both"/>
      </w:pPr>
      <w:r>
        <w:rPr>
          <w:rFonts w:ascii="Calibri" w:cs="Calibri" w:eastAsia="Calibri" w:hAnsi="Calibri"/>
          <w:b/>
          <w:bCs/>
          <w:sz w:val="21"/>
          <w:szCs w:val="21"/>
        </w:rPr>
        <w:t xml:space="preserve">Cierre. </w:t>
      </w:r>
      <w:r>
        <w:rPr>
          <w:rFonts w:ascii="Calibri" w:cs="Calibri" w:eastAsia="Calibri" w:hAnsi="Calibri"/>
          <w:sz w:val="21"/>
          <w:szCs w:val="21"/>
        </w:rPr>
        <w:t xml:space="preserve">Código congelado el viernes 20 de noviembre, informe final entregado y presentación ensayada.</w:t>
      </w:r>
    </w:p>
    <w:p>
      <w:pPr>
        <w:pStyle w:val="Heading1"/>
        <w:spacing w:after="130" w:before="260"/>
      </w:pPr>
      <w:r>
        <w:rPr>
          <w:rFonts w:ascii="Calibri" w:cs="Calibri" w:eastAsia="Calibri" w:hAnsi="Calibri"/>
          <w:b/>
          <w:bCs/>
          <w:color w:val="1F3864"/>
          <w:sz w:val="28"/>
          <w:szCs w:val="28"/>
        </w:rPr>
        <w:t xml:space="preserve">6. Justificación de la planificación</w:t>
      </w:r>
    </w:p>
    <w:p>
      <w:pPr>
        <w:pStyle w:val="Heading2"/>
        <w:spacing w:after="130" w:before="260"/>
      </w:pPr>
      <w:r>
        <w:rPr>
          <w:rFonts w:ascii="Calibri" w:cs="Calibri" w:eastAsia="Calibri" w:hAnsi="Calibri"/>
          <w:b/>
          <w:bCs/>
          <w:color w:val="1F3864"/>
          <w:sz w:val="24"/>
          <w:szCs w:val="24"/>
        </w:rPr>
        <w:t xml:space="preserve">Por qué sprints de tres semanas</w:t>
      </w:r>
    </w:p>
    <w:p>
      <w:pPr>
        <w:spacing w:after="120" w:line="300"/>
        <w:jc w:val="both"/>
      </w:pPr>
      <w:r>
        <w:rPr>
          <w:rFonts w:ascii="Calibri" w:cs="Calibri" w:eastAsia="Calibri" w:hAnsi="Calibri"/>
          <w:sz w:val="21"/>
          <w:szCs w:val="21"/>
        </w:rPr>
        <w:t xml:space="preserve">Se eligieron tres semanas sobre el estándar de dos porque la carga académica corre en paralelo a otras asignaturas y el equipo no trabaja a tiempo completo. Con sprints de dos semanas, la proporción entre ceremonia y tiempo efectivo de trabajo habría sido desfavorable: planificación, revisión y retrospectiva ocupan cerca de tres horas por iteración, que sobre dos semanas parciales pesan demasiado.</w:t>
      </w:r>
    </w:p>
    <w:p>
      <w:pPr>
        <w:spacing w:after="120" w:line="300"/>
        <w:jc w:val="both"/>
      </w:pPr>
      <w:r>
        <w:rPr>
          <w:rFonts w:ascii="Calibri" w:cs="Calibri" w:eastAsia="Calibri" w:hAnsi="Calibri"/>
          <w:sz w:val="21"/>
          <w:szCs w:val="21"/>
        </w:rPr>
        <w:t xml:space="preserve">Tres semanas también encajan de forma exacta en el calendario: dieciséis semanas dan cinco sprints completos más una semana de cierre, sin dejar iteraciones truncadas.</w:t>
      </w:r>
    </w:p>
    <w:p>
      <w:pPr>
        <w:pStyle w:val="Heading2"/>
        <w:spacing w:after="130" w:before="260"/>
      </w:pPr>
      <w:r>
        <w:rPr>
          <w:rFonts w:ascii="Calibri" w:cs="Calibri" w:eastAsia="Calibri" w:hAnsi="Calibri"/>
          <w:b/>
          <w:bCs/>
          <w:color w:val="1F3864"/>
          <w:sz w:val="24"/>
          <w:szCs w:val="24"/>
        </w:rPr>
        <w:t xml:space="preserve">Por qué el anclaje en la semana 1</w:t>
      </w:r>
    </w:p>
    <w:p>
      <w:pPr>
        <w:spacing w:after="120" w:line="300"/>
        <w:jc w:val="both"/>
      </w:pPr>
      <w:r>
        <w:rPr>
          <w:rFonts w:ascii="Calibri" w:cs="Calibri" w:eastAsia="Calibri" w:hAnsi="Calibri"/>
          <w:sz w:val="21"/>
          <w:szCs w:val="21"/>
        </w:rPr>
        <w:t xml:space="preserve">La planificación anterior hacía partir el Sprint 0 el 18 de agosto, es decir, en la segunda semana del proyecto. Arrastrando ese desfase, seis sprints de tres semanas terminaban el 21 de diciembre, después del cierre del semestre. La planificación no cabía en el calendario y ese error no era visible en ninguna de las dos vistas por separado.</w:t>
      </w:r>
    </w:p>
    <w:p>
      <w:pPr>
        <w:spacing w:after="120" w:line="300"/>
        <w:jc w:val="both"/>
      </w:pPr>
      <w:r>
        <w:rPr>
          <w:rFonts w:ascii="Calibri" w:cs="Calibri" w:eastAsia="Calibri" w:hAnsi="Calibri"/>
          <w:sz w:val="21"/>
          <w:szCs w:val="21"/>
        </w:rPr>
        <w:t xml:space="preserve">Anclar el Sprint 0 al lunes 10 de agosto resuelve el problema y produce además una alineación que conviene aprovechar: el cierre del Sprint 1 cae en la semana 6, que es la de la entrega formativa, y el cierre del Sprint 4 cae en la semana 15, que es la de la presentación sumativa de la Fase 2. Las revisiones de sprint y los hitos de evaluación coinciden, de modo que lo que se demuestra a la docente es exactamente el incremento del sprint.</w:t>
      </w:r>
    </w:p>
    <w:p>
      <w:pPr>
        <w:pStyle w:val="Heading2"/>
        <w:spacing w:after="130" w:before="260"/>
      </w:pPr>
      <w:r>
        <w:rPr>
          <w:rFonts w:ascii="Calibri" w:cs="Calibri" w:eastAsia="Calibri" w:hAnsi="Calibri"/>
          <w:b/>
          <w:bCs/>
          <w:color w:val="1F3864"/>
          <w:sz w:val="24"/>
          <w:szCs w:val="24"/>
        </w:rPr>
        <w:t xml:space="preserve">Por qué el horizonte se acortó a dieciséis semanas</w:t>
      </w:r>
    </w:p>
    <w:p>
      <w:pPr>
        <w:spacing w:after="120" w:line="300"/>
        <w:jc w:val="both"/>
      </w:pPr>
      <w:r>
        <w:rPr>
          <w:rFonts w:ascii="Calibri" w:cs="Calibri" w:eastAsia="Calibri" w:hAnsi="Calibri"/>
          <w:sz w:val="21"/>
          <w:szCs w:val="21"/>
        </w:rPr>
        <w:t xml:space="preserve">El cronograma original contemplaba dieciocho semanas, hasta el 12 de diciembre. La defensa del proyecto se fijó para el martes 24 de noviembre, de modo que la planificación se rehízo contra esa fecha: todo el trabajo cierra el viernes 20 de noviembre y la última semana queda para el informe y el ensayo.</w:t>
      </w:r>
    </w:p>
    <w:p>
      <w:pPr>
        <w:spacing w:after="120" w:line="300"/>
        <w:jc w:val="both"/>
      </w:pPr>
      <w:r>
        <w:rPr>
          <w:rFonts w:ascii="Calibri" w:cs="Calibri" w:eastAsia="Calibri" w:hAnsi="Calibri"/>
          <w:sz w:val="21"/>
          <w:szCs w:val="21"/>
        </w:rPr>
        <w:t xml:space="preserve">La fecha de la defensa no está confirmada por escrito, y planificar contra la más temprana es la decisión conservadora. Si la fecha real resulta ser posterior, el proyecto llega con tres semanas de holgura en lugar de con atraso.</w:t>
      </w:r>
    </w:p>
    <w:p>
      <w:pPr>
        <w:pStyle w:val="Heading2"/>
        <w:spacing w:after="130" w:before="260"/>
      </w:pPr>
      <w:r>
        <w:rPr>
          <w:rFonts w:ascii="Calibri" w:cs="Calibri" w:eastAsia="Calibri" w:hAnsi="Calibri"/>
          <w:b/>
          <w:bCs/>
          <w:color w:val="1F3864"/>
          <w:sz w:val="24"/>
          <w:szCs w:val="24"/>
        </w:rPr>
        <w:t xml:space="preserve">Por qué esta distribución de las historias pendientes</w:t>
      </w:r>
    </w:p>
    <w:p>
      <w:pPr>
        <w:spacing w:after="120" w:line="300"/>
        <w:jc w:val="both"/>
      </w:pPr>
      <w:r>
        <w:rPr>
          <w:rFonts w:ascii="Calibri" w:cs="Calibri" w:eastAsia="Calibri" w:hAnsi="Calibri"/>
          <w:sz w:val="21"/>
          <w:szCs w:val="21"/>
        </w:rPr>
        <w:t xml:space="preserve">Los 65 puntos comprometidos que restan se distribuyen en tres sprints con cargas de 23, 18 y 24 puntos, deliberadamente por debajo de la velocidad observada. La razón es que el trabajo pendiente tiene un perfil de riesgo distinto al ya ejecutado.</w:t>
      </w:r>
    </w:p>
    <w:p>
      <w:pPr>
        <w:pStyle w:val="ListParagraph"/>
        <w:numPr>
          <w:ilvl w:val="0"/>
          <w:numId w:val="1"/>
        </w:numPr>
        <w:spacing w:after="80" w:line="300"/>
      </w:pPr>
      <w:r>
        <w:rPr>
          <w:rFonts w:ascii="Calibri" w:cs="Calibri" w:eastAsia="Calibri" w:hAnsi="Calibri"/>
          <w:sz w:val="21"/>
          <w:szCs w:val="21"/>
        </w:rPr>
        <w:t xml:space="preserve">El Sprint 2 cierra el eje de inversión pública, que es el que depende de la gestión institucional con INDAP. Se ubica temprano porque su riesgo es externo y no se puede comprimir: si la solicitud formal de acceso a información pública llega a ser necesaria, el plazo legal es de veinte días hábiles.</w:t>
      </w:r>
    </w:p>
    <w:p>
      <w:pPr>
        <w:pStyle w:val="ListParagraph"/>
        <w:numPr>
          <w:ilvl w:val="0"/>
          <w:numId w:val="1"/>
        </w:numPr>
        <w:spacing w:after="80" w:line="300"/>
      </w:pPr>
      <w:r>
        <w:rPr>
          <w:rFonts w:ascii="Calibri" w:cs="Calibri" w:eastAsia="Calibri" w:hAnsi="Calibri"/>
          <w:sz w:val="21"/>
          <w:szCs w:val="21"/>
        </w:rPr>
        <w:t xml:space="preserve">El Sprint 3 concentra el módulo de inundaciones y el cierre del visor. Ambos dependen únicamente del equipo, de modo que es el sprint con más margen para absorber un retraso del anterior.</w:t>
      </w:r>
    </w:p>
    <w:p>
      <w:pPr>
        <w:pStyle w:val="ListParagraph"/>
        <w:numPr>
          <w:ilvl w:val="0"/>
          <w:numId w:val="1"/>
        </w:numPr>
        <w:spacing w:after="80" w:line="300"/>
      </w:pPr>
      <w:r>
        <w:rPr>
          <w:rFonts w:ascii="Calibri" w:cs="Calibri" w:eastAsia="Calibri" w:hAnsi="Calibri"/>
          <w:sz w:val="21"/>
          <w:szCs w:val="21"/>
        </w:rPr>
        <w:t xml:space="preserve">El Sprint 4 toma el módulo urbano, cuya descarga masiva requiere aprobación previa del USGS, y el cierre de calidad. Se ubica al final porque es el primer candidato al recorte declarado, y ubicarlo antes obligaría a decidir sobre él con menos información.</w:t>
      </w:r>
    </w:p>
    <w:p>
      <w:pPr>
        <w:spacing w:after="120" w:line="300"/>
        <w:jc w:val="both"/>
      </w:pPr>
      <w:r>
        <w:rPr>
          <w:rFonts w:ascii="Calibri" w:cs="Calibri" w:eastAsia="Calibri" w:hAnsi="Calibri"/>
          <w:sz w:val="21"/>
          <w:szCs w:val="21"/>
        </w:rPr>
        <w:t xml:space="preserve">La holgura de 85 puntos entre capacidad estimada y compromiso no se reparte. Es lo que absorbe una velocidad real menor que la observada, la épica E7 si se decide tomarla, y las correcciones que surjan de las evaluaciones formativas de las semanas 6 y 10.</w:t>
      </w:r>
    </w:p>
    <w:p>
      <w:r>
        <w:br w:type="page"/>
      </w:r>
    </w:p>
    <w:p>
      <w:pPr>
        <w:pStyle w:val="Heading1"/>
        <w:spacing w:after="130" w:before="260"/>
      </w:pPr>
      <w:r>
        <w:rPr>
          <w:rFonts w:ascii="Calibri" w:cs="Calibri" w:eastAsia="Calibri" w:hAnsi="Calibri"/>
          <w:b/>
          <w:bCs/>
          <w:color w:val="1F3864"/>
          <w:sz w:val="28"/>
          <w:szCs w:val="28"/>
        </w:rPr>
        <w:t xml:space="preserve">7. Product backlog</w:t>
      </w:r>
    </w:p>
    <w:p>
      <w:pPr>
        <w:spacing w:after="120" w:line="300"/>
        <w:jc w:val="both"/>
      </w:pPr>
      <w:r>
        <w:rPr>
          <w:rFonts w:ascii="Calibri" w:cs="Calibri" w:eastAsia="Calibri" w:hAnsi="Calibri"/>
          <w:sz w:val="21"/>
          <w:szCs w:val="21"/>
        </w:rPr>
        <w:t xml:space="preserve">Backlog completo al 7 de septiembre de 2026, ordenado por épica. La columna de responsable identifica a quien coordina y responde por la historia; la ejecución es compartida.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49"/>
        <w:gridCol w:w="655"/>
        <w:gridCol w:w="1030"/>
        <w:gridCol w:w="1217"/>
        <w:gridCol w:w="1778"/>
        <w:gridCol w:w="2995"/>
      </w:tblGrid>
      <w:tr>
        <w:trPr>
          <w:tblHeader/>
        </w:trPr>
        <w:tc>
          <w:tcPr>
            <w:tcW w:type="dxa" w:w="93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ID</w:t>
            </w:r>
          </w:p>
        </w:tc>
        <w:tc>
          <w:tcPr>
            <w:tcW w:type="dxa" w:w="74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Épica</w:t>
            </w:r>
          </w:p>
        </w:tc>
        <w:tc>
          <w:tcPr>
            <w:tcW w:type="dxa" w:w="6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Pts</w:t>
            </w:r>
          </w:p>
        </w:tc>
        <w:tc>
          <w:tcPr>
            <w:tcW w:type="dxa" w:w="103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MoSCoW</w:t>
            </w:r>
          </w:p>
        </w:tc>
        <w:tc>
          <w:tcPr>
            <w:tcW w:type="dxa" w:w="121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Sprint</w:t>
            </w:r>
          </w:p>
        </w:tc>
        <w:tc>
          <w:tcPr>
            <w:tcW w:type="dxa" w:w="177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Estado</w:t>
            </w:r>
          </w:p>
        </w:tc>
        <w:tc>
          <w:tcPr>
            <w:tcW w:type="dxa" w:w="299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Responsable de seguimiento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HU-01</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E1</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0</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HU-02</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E1</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0</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HU-03</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E1</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0</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HU-04</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E1</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HU-05</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E1</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HU-06</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E2</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HU-07</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E2</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2</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HU-08</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E2</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2</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En curso</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HU-09</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HU-10</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HU-11</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 y Antonio Lankin</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HU-12</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Bastián Cárcamo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HU-13</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HU-14</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E3</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3</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HU-15</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E4</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2</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HU-16</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E4</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3</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HU-17</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E4</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3</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HU-18</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E5</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4</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HU-19</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E5</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Should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4</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HU-20</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E6</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HU-21</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E6</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HU-22</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E6</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1</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HU-23</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E6</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Could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3</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Antonio Lankin</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HU-24</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E6</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3</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3</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HU-25</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E7</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8</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Could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Sin asignar</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Fuera del compromiso</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HU-26</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E7</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Could</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Sin asignar</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Fuera del compromiso</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HU-27</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E7</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3</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Could</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Sin asignar</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Fuera del compromiso</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HU-28</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E8</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2</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HU-29</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E8</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0</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Terminada</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HU-30</w:t>
            </w:r>
          </w:p>
        </w:tc>
        <w:tc>
          <w:tcPr>
            <w:tcW w:type="dxa" w:w="749"/>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E8</w:t>
            </w:r>
          </w:p>
        </w:tc>
        <w:tc>
          <w:tcPr>
            <w:tcW w:type="dxa" w:w="655"/>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5</w:t>
            </w:r>
          </w:p>
        </w:tc>
        <w:tc>
          <w:tcPr>
            <w:tcW w:type="dxa" w:w="1030"/>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shd w:fill="F2F2F2" w:color="auto" w:val="clear"/>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4</w:t>
            </w:r>
          </w:p>
        </w:tc>
        <w:tc>
          <w:tcPr>
            <w:tcW w:type="dxa" w:w="1778"/>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7"/>
                <w:szCs w:val="17"/>
              </w:rPr>
              <w:t xml:space="preserve">Carla Morales</w:t>
            </w:r>
          </w:p>
        </w:tc>
      </w:tr>
      <w:tr>
        <w:tc>
          <w:tcPr>
            <w:tcW w:type="dxa" w:w="936"/>
            <w:tcMar>
              <w:top w:type="dxa" w:w="60"/>
              <w:left w:type="dxa" w:w="90"/>
              <w:bottom w:type="dxa" w:w="60"/>
              <w:right w:type="dxa" w:w="90"/>
            </w:tcMar>
          </w:tcPr>
          <w:p>
            <w:pPr>
              <w:spacing w:after="0" w:line="260"/>
              <w:jc w:val="center"/>
            </w:pPr>
            <w:r>
              <w:rPr>
                <w:rFonts w:ascii="Calibri" w:cs="Calibri" w:eastAsia="Calibri" w:hAnsi="Calibri"/>
                <w:sz w:val="17"/>
                <w:szCs w:val="17"/>
              </w:rPr>
              <w:t xml:space="preserve">HU-31</w:t>
            </w:r>
          </w:p>
        </w:tc>
        <w:tc>
          <w:tcPr>
            <w:tcW w:type="dxa" w:w="749"/>
            <w:tcMar>
              <w:top w:type="dxa" w:w="60"/>
              <w:left w:type="dxa" w:w="90"/>
              <w:bottom w:type="dxa" w:w="60"/>
              <w:right w:type="dxa" w:w="90"/>
            </w:tcMar>
          </w:tcPr>
          <w:p>
            <w:pPr>
              <w:spacing w:after="0" w:line="260"/>
              <w:jc w:val="center"/>
            </w:pPr>
            <w:r>
              <w:rPr>
                <w:rFonts w:ascii="Calibri" w:cs="Calibri" w:eastAsia="Calibri" w:hAnsi="Calibri"/>
                <w:sz w:val="17"/>
                <w:szCs w:val="17"/>
              </w:rPr>
              <w:t xml:space="preserve">E8</w:t>
            </w:r>
          </w:p>
        </w:tc>
        <w:tc>
          <w:tcPr>
            <w:tcW w:type="dxa" w:w="655"/>
            <w:tcMar>
              <w:top w:type="dxa" w:w="60"/>
              <w:left w:type="dxa" w:w="90"/>
              <w:bottom w:type="dxa" w:w="60"/>
              <w:right w:type="dxa" w:w="90"/>
            </w:tcMar>
          </w:tcPr>
          <w:p>
            <w:pPr>
              <w:spacing w:after="0" w:line="260"/>
              <w:jc w:val="center"/>
            </w:pPr>
            <w:r>
              <w:rPr>
                <w:rFonts w:ascii="Calibri" w:cs="Calibri" w:eastAsia="Calibri" w:hAnsi="Calibri"/>
                <w:sz w:val="17"/>
                <w:szCs w:val="17"/>
              </w:rPr>
              <w:t xml:space="preserve">3</w:t>
            </w:r>
          </w:p>
        </w:tc>
        <w:tc>
          <w:tcPr>
            <w:tcW w:type="dxa" w:w="1030"/>
            <w:tcMar>
              <w:top w:type="dxa" w:w="60"/>
              <w:left w:type="dxa" w:w="90"/>
              <w:bottom w:type="dxa" w:w="60"/>
              <w:right w:type="dxa" w:w="90"/>
            </w:tcMar>
          </w:tcPr>
          <w:p>
            <w:pPr>
              <w:spacing w:after="0" w:line="260"/>
              <w:jc w:val="center"/>
            </w:pPr>
            <w:r>
              <w:rPr>
                <w:rFonts w:ascii="Calibri" w:cs="Calibri" w:eastAsia="Calibri" w:hAnsi="Calibri"/>
                <w:sz w:val="17"/>
                <w:szCs w:val="17"/>
              </w:rPr>
              <w:t xml:space="preserve">Must</w:t>
            </w:r>
          </w:p>
        </w:tc>
        <w:tc>
          <w:tcPr>
            <w:tcW w:type="dxa" w:w="1217"/>
            <w:tcMar>
              <w:top w:type="dxa" w:w="60"/>
              <w:left w:type="dxa" w:w="90"/>
              <w:bottom w:type="dxa" w:w="60"/>
              <w:right w:type="dxa" w:w="90"/>
            </w:tcMar>
          </w:tcPr>
          <w:p>
            <w:pPr>
              <w:spacing w:after="0" w:line="260"/>
              <w:jc w:val="center"/>
            </w:pPr>
            <w:r>
              <w:rPr>
                <w:rFonts w:ascii="Calibri" w:cs="Calibri" w:eastAsia="Calibri" w:hAnsi="Calibri"/>
                <w:sz w:val="17"/>
                <w:szCs w:val="17"/>
              </w:rPr>
              <w:t xml:space="preserve">Sprint 4</w:t>
            </w:r>
          </w:p>
        </w:tc>
        <w:tc>
          <w:tcPr>
            <w:tcW w:type="dxa" w:w="1778"/>
            <w:tcMar>
              <w:top w:type="dxa" w:w="60"/>
              <w:left w:type="dxa" w:w="90"/>
              <w:bottom w:type="dxa" w:w="60"/>
              <w:right w:type="dxa" w:w="90"/>
            </w:tcMar>
          </w:tcPr>
          <w:p>
            <w:pPr>
              <w:spacing w:after="0" w:line="260"/>
              <w:jc w:val="left"/>
            </w:pPr>
            <w:r>
              <w:rPr>
                <w:rFonts w:ascii="Calibri" w:cs="Calibri" w:eastAsia="Calibri" w:hAnsi="Calibri"/>
                <w:sz w:val="17"/>
                <w:szCs w:val="17"/>
              </w:rPr>
              <w:t xml:space="preserve">Pendiente</w:t>
            </w:r>
          </w:p>
        </w:tc>
        <w:tc>
          <w:tcPr>
            <w:tcW w:type="dxa" w:w="2995"/>
            <w:tcMar>
              <w:top w:type="dxa" w:w="60"/>
              <w:left w:type="dxa" w:w="90"/>
              <w:bottom w:type="dxa" w:w="60"/>
              <w:right w:type="dxa" w:w="90"/>
            </w:tcMar>
          </w:tcPr>
          <w:p>
            <w:pPr>
              <w:spacing w:after="0" w:line="260"/>
              <w:jc w:val="left"/>
            </w:pPr>
            <w:r>
              <w:rPr>
                <w:rFonts w:ascii="Calibri" w:cs="Calibri" w:eastAsia="Calibri" w:hAnsi="Calibri"/>
                <w:sz w:val="17"/>
                <w:szCs w:val="17"/>
              </w:rPr>
              <w:t xml:space="preserve">Equipo completo</w:t>
            </w:r>
          </w:p>
        </w:tc>
      </w:tr>
    </w:tbl>
    <w:p>
      <w:pPr>
        <w:pStyle w:val="Heading1"/>
        <w:spacing w:after="130" w:before="260"/>
      </w:pPr>
      <w:r>
        <w:rPr>
          <w:rFonts w:ascii="Calibri" w:cs="Calibri" w:eastAsia="Calibri" w:hAnsi="Calibri"/>
          <w:b/>
          <w:bCs/>
          <w:color w:val="1F3864"/>
          <w:sz w:val="28"/>
          <w:szCs w:val="28"/>
        </w:rPr>
        <w:t xml:space="preserve">8. Cronograma de sprints</w:t>
      </w:r>
    </w:p>
    <w:p>
      <w:pPr>
        <w:spacing w:after="120" w:line="300"/>
        <w:jc w:val="both"/>
      </w:pPr>
      <w:r>
        <w:rPr>
          <w:rFonts w:ascii="Calibri" w:cs="Calibri" w:eastAsia="Calibri" w:hAnsi="Calibri"/>
          <w:sz w:val="21"/>
          <w:szCs w:val="21"/>
        </w:rPr>
        <w:t xml:space="preserve">El cronograma detallado por actividad y semana está en la carta Gantt que acompaña esta entrega, que muestra las fases de la asignatura, la banda de sprints, los hitos de evaluación y el estado de cada actividad. La tabla siguiente resume la correspondencia entre sprints, semanas y evaluaciones.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123"/>
        <w:gridCol w:w="2059"/>
        <w:gridCol w:w="5055"/>
      </w:tblGrid>
      <w:tr>
        <w:trPr>
          <w:tblHeader/>
        </w:trPr>
        <w:tc>
          <w:tcPr>
            <w:tcW w:type="dxa" w:w="1123"/>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Sprint</w:t>
            </w:r>
          </w:p>
        </w:tc>
        <w:tc>
          <w:tcPr>
            <w:tcW w:type="dxa" w:w="1123"/>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Semanas</w:t>
            </w:r>
          </w:p>
        </w:tc>
        <w:tc>
          <w:tcPr>
            <w:tcW w:type="dxa" w:w="205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Fechas</w:t>
            </w:r>
          </w:p>
        </w:tc>
        <w:tc>
          <w:tcPr>
            <w:tcW w:type="dxa" w:w="50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Hito de evaluación que cae dentro</w:t>
            </w:r>
          </w:p>
        </w:tc>
      </w:tr>
      <w:tr>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Sprint 0</w:t>
            </w:r>
          </w:p>
        </w:tc>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1 a 3</w:t>
            </w:r>
          </w:p>
        </w:tc>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10 ago – 28 ago</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w:t>
            </w:r>
          </w:p>
        </w:tc>
      </w:tr>
      <w:tr>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Sprint 1</w:t>
            </w:r>
          </w:p>
        </w:tc>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4 a 6</w:t>
            </w:r>
          </w:p>
        </w:tc>
        <w:tc>
          <w:tcPr>
            <w:tcW w:type="dxa" w:w="2059"/>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31 ago – 18 sep</w:t>
            </w:r>
          </w:p>
        </w:tc>
        <w:tc>
          <w:tcPr>
            <w:tcW w:type="dxa" w:w="505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Presentación de Fase 1 en la semana 4 y entrega formativa en la semana 6</w:t>
            </w:r>
          </w:p>
        </w:tc>
      </w:tr>
      <w:tr>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Sprint 2</w:t>
            </w:r>
          </w:p>
        </w:tc>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7 a 9</w:t>
            </w:r>
          </w:p>
        </w:tc>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21 sep – 9 oct</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w:t>
            </w:r>
          </w:p>
        </w:tc>
      </w:tr>
      <w:tr>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Sprint 3</w:t>
            </w:r>
          </w:p>
        </w:tc>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10 a 12</w:t>
            </w:r>
          </w:p>
        </w:tc>
        <w:tc>
          <w:tcPr>
            <w:tcW w:type="dxa" w:w="2059"/>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12 oct – 30 oct</w:t>
            </w:r>
          </w:p>
        </w:tc>
        <w:tc>
          <w:tcPr>
            <w:tcW w:type="dxa" w:w="505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Evaluación de avance en la semana 10</w:t>
            </w:r>
          </w:p>
        </w:tc>
      </w:tr>
      <w:tr>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Sprint 4</w:t>
            </w:r>
          </w:p>
        </w:tc>
        <w:tc>
          <w:tcPr>
            <w:tcW w:type="dxa" w:w="1123"/>
            <w:tcMar>
              <w:top w:type="dxa" w:w="60"/>
              <w:left w:type="dxa" w:w="90"/>
              <w:bottom w:type="dxa" w:w="60"/>
              <w:right w:type="dxa" w:w="90"/>
            </w:tcMar>
          </w:tcPr>
          <w:p>
            <w:pPr>
              <w:spacing w:after="0" w:line="260"/>
              <w:jc w:val="center"/>
            </w:pPr>
            <w:r>
              <w:rPr>
                <w:rFonts w:ascii="Calibri" w:cs="Calibri" w:eastAsia="Calibri" w:hAnsi="Calibri"/>
                <w:sz w:val="18"/>
                <w:szCs w:val="18"/>
              </w:rPr>
              <w:t xml:space="preserve">13 a 15</w:t>
            </w:r>
          </w:p>
        </w:tc>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2 nov – 20 nov</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Presentación sumativa de Fase 2 en la semana 15</w:t>
            </w:r>
          </w:p>
        </w:tc>
      </w:tr>
      <w:tr>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Cierre</w:t>
            </w:r>
          </w:p>
        </w:tc>
        <w:tc>
          <w:tcPr>
            <w:tcW w:type="dxa" w:w="112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2059"/>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23 nov – 24 nov</w:t>
            </w:r>
          </w:p>
        </w:tc>
        <w:tc>
          <w:tcPr>
            <w:tcW w:type="dxa" w:w="505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Defensa final el martes 24 de noviembre</w:t>
            </w:r>
          </w:p>
        </w:tc>
      </w:tr>
    </w:tbl>
    <w:p>
      <w:r>
        <w:br w:type="page"/>
      </w:r>
    </w:p>
    <w:p>
      <w:pPr>
        <w:pStyle w:val="Heading1"/>
        <w:spacing w:after="130" w:before="260"/>
      </w:pPr>
      <w:r>
        <w:rPr>
          <w:rFonts w:ascii="Calibri" w:cs="Calibri" w:eastAsia="Calibri" w:hAnsi="Calibri"/>
          <w:b/>
          <w:bCs/>
          <w:color w:val="1F3864"/>
          <w:sz w:val="28"/>
          <w:szCs w:val="28"/>
        </w:rPr>
        <w:t xml:space="preserve">9. Estado del backlog al 7 de septiembre de 2026</w:t>
      </w:r>
    </w:p>
    <w:p>
      <w:pPr>
        <w:spacing w:after="120" w:line="300"/>
        <w:jc w:val="both"/>
      </w:pPr>
      <w:r>
        <w:rPr>
          <w:rFonts w:ascii="Calibri" w:cs="Calibri" w:eastAsia="Calibri" w:hAnsi="Calibri"/>
          <w:sz w:val="21"/>
          <w:szCs w:val="21"/>
        </w:rPr>
        <w:t xml:space="preserve">El estado que sigue no es una estimación del equipo: se verificó historia por historia contra el repositorio terrafoco-dev, revisando qué módulo, qué migración o qué archivo respalda cada una. La evidencia concreta de las 31 historias está en la hoja «Backlog» del libro de control que acompaña esta entrega.</w:t>
      </w:r>
    </w:p>
    <w:p>
      <w:pPr>
        <w:spacing w:after="120" w:line="300"/>
        <w:jc w:val="both"/>
      </w:pPr>
      <w:r>
        <w:rPr>
          <w:rFonts w:ascii="Calibri" w:cs="Calibri" w:eastAsia="Calibri" w:hAnsi="Calibri"/>
          <w:sz w:val="21"/>
          <w:szCs w:val="21"/>
        </w:rPr>
        <w:t xml:space="preserve">Conviene declarar el límite de esa verificación. El repositorio se recibió como descarga comprimida, sin historial de control de versiones, de modo que todos los archivos comparten la misma marca de tiempo. Eso permite verificar qué está hecho, pero no cuándo se hizo. Por eso este informe registra estado y no fechas, y por eso los tramos de las actividades ya completadas en la carta Gantt son aproximados.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2059"/>
        <w:gridCol w:w="2059"/>
      </w:tblGrid>
      <w:tr>
        <w:trPr>
          <w:tblHeader/>
        </w:trPr>
        <w:tc>
          <w:tcPr>
            <w:tcW w:type="dxa" w:w="5242"/>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Situación</w:t>
            </w:r>
          </w:p>
        </w:tc>
        <w:tc>
          <w:tcPr>
            <w:tcW w:type="dxa" w:w="205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Historias</w:t>
            </w:r>
          </w:p>
        </w:tc>
        <w:tc>
          <w:tcPr>
            <w:tcW w:type="dxa" w:w="205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Puntos</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Terminadas</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99</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En curso</w:t>
            </w:r>
          </w:p>
        </w:tc>
        <w:tc>
          <w:tcPr>
            <w:tcW w:type="dxa" w:w="205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w:t>
            </w:r>
          </w:p>
        </w:tc>
        <w:tc>
          <w:tcPr>
            <w:tcW w:type="dxa" w:w="205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Pendientes comprometidas</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11</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60</w:t>
            </w:r>
          </w:p>
        </w:tc>
      </w:tr>
      <w:tr>
        <w:tc>
          <w:tcPr>
            <w:tcW w:type="dxa" w:w="5242"/>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Fuera del compromiso (épica E7)</w:t>
            </w:r>
          </w:p>
        </w:tc>
        <w:tc>
          <w:tcPr>
            <w:tcW w:type="dxa" w:w="205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3</w:t>
            </w:r>
          </w:p>
        </w:tc>
        <w:tc>
          <w:tcPr>
            <w:tcW w:type="dxa" w:w="2059"/>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r>
      <w:tr>
        <w:tc>
          <w:tcPr>
            <w:tcW w:type="dxa" w:w="5242"/>
            <w:tcMar>
              <w:top w:type="dxa" w:w="60"/>
              <w:left w:type="dxa" w:w="90"/>
              <w:bottom w:type="dxa" w:w="60"/>
              <w:right w:type="dxa" w:w="90"/>
            </w:tcMar>
          </w:tcPr>
          <w:p>
            <w:pPr>
              <w:spacing w:after="0" w:line="260"/>
              <w:jc w:val="left"/>
            </w:pPr>
            <w:r>
              <w:rPr>
                <w:rFonts w:ascii="Calibri" w:cs="Calibri" w:eastAsia="Calibri" w:hAnsi="Calibri"/>
                <w:sz w:val="18"/>
                <w:szCs w:val="18"/>
              </w:rPr>
              <w:t xml:space="preserve">Total del backlog</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31</w:t>
            </w:r>
          </w:p>
        </w:tc>
        <w:tc>
          <w:tcPr>
            <w:tcW w:type="dxa" w:w="2059"/>
            <w:tcMar>
              <w:top w:type="dxa" w:w="60"/>
              <w:left w:type="dxa" w:w="90"/>
              <w:bottom w:type="dxa" w:w="60"/>
              <w:right w:type="dxa" w:w="90"/>
            </w:tcMar>
          </w:tcPr>
          <w:p>
            <w:pPr>
              <w:spacing w:after="0" w:line="260"/>
              <w:jc w:val="center"/>
            </w:pPr>
            <w:r>
              <w:rPr>
                <w:rFonts w:ascii="Calibri" w:cs="Calibri" w:eastAsia="Calibri" w:hAnsi="Calibri"/>
                <w:sz w:val="18"/>
                <w:szCs w:val="18"/>
              </w:rPr>
              <w:t xml:space="preserve">180</w:t>
            </w:r>
          </w:p>
        </w:tc>
      </w:tr>
    </w:tbl>
    <w:p>
      <w:pPr>
        <w:spacing w:after="140"/>
      </w:pPr>
    </w:p>
    <w:p>
      <w:pPr>
        <w:spacing w:after="120" w:line="300"/>
        <w:jc w:val="both"/>
      </w:pPr>
      <w:r>
        <w:rPr>
          <w:rFonts w:ascii="Calibri" w:cs="Calibri" w:eastAsia="Calibri" w:hAnsi="Calibri"/>
          <w:b/>
          <w:bCs/>
          <w:sz w:val="21"/>
          <w:szCs w:val="21"/>
        </w:rPr>
        <w:t xml:space="preserve">El alcance comprometido son 164 puntos y quedan 65 por cerrar en los sprints 2, 3 y 4. El avance del compromiso es del 62%.</w:t>
      </w:r>
    </w:p>
    <w:p>
      <w:pPr>
        <w:pStyle w:val="Heading2"/>
        <w:spacing w:after="130" w:before="260"/>
      </w:pPr>
      <w:r>
        <w:rPr>
          <w:rFonts w:ascii="Calibri" w:cs="Calibri" w:eastAsia="Calibri" w:hAnsi="Calibri"/>
          <w:b/>
          <w:bCs/>
          <w:color w:val="1F3864"/>
          <w:sz w:val="24"/>
          <w:szCs w:val="24"/>
        </w:rPr>
        <w:t xml:space="preserve">Avance del backlog comprometido</w:t>
      </w:r>
    </w:p>
    <w:p>
      <w:pPr>
        <w:spacing w:after="6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120" w:line="300"/>
        <w:jc w:val="both"/>
      </w:pPr>
      <w:r>
        <w:rPr>
          <w:rFonts w:ascii="Calibri" w:cs="Calibri" w:eastAsia="Calibri" w:hAnsi="Calibri"/>
          <w:sz w:val="19"/>
          <w:szCs w:val="19"/>
        </w:rPr>
        <w:t xml:space="preserve">El gráfico tiene tres líneas. La roja segmentada es el avance esperado: cuántos puntos deberían quedar pendientes cada semana si los 164 del compromiso se consumieran a ritmo constante hasta el cierre del Sprint 4. Es la línea ideal del burndown y funciona como vara de medida.</w:t>
      </w:r>
    </w:p>
    <w:p>
      <w:pPr>
        <w:spacing w:after="120" w:line="300"/>
        <w:jc w:val="both"/>
      </w:pPr>
      <w:r>
        <w:rPr>
          <w:rFonts w:ascii="Calibri" w:cs="Calibri" w:eastAsia="Calibri" w:hAnsi="Calibri"/>
          <w:sz w:val="19"/>
          <w:szCs w:val="19"/>
        </w:rPr>
        <w:t xml:space="preserve">La azul gruesa es el pendiente real verificado, y avanza en escalones porque el estado solo se confirma al cierre de cada sprint. Termina en la semana en curso: no dibuja lo que todavía no ocurrió. Estar por debajo de la roja significa ir adelantado. Hoy la distancia es de 44 puntos.</w:t>
      </w:r>
    </w:p>
    <w:p>
      <w:pPr>
        <w:spacing w:after="120" w:line="300"/>
        <w:jc w:val="both"/>
      </w:pPr>
      <w:r>
        <w:rPr>
          <w:rFonts w:ascii="Calibri" w:cs="Calibri" w:eastAsia="Calibri" w:hAnsi="Calibri"/>
          <w:sz w:val="19"/>
          <w:szCs w:val="19"/>
        </w:rPr>
        <w:t xml:space="preserve">La gris segmentada es el plan de sprints: cuántos puntos quedarían pendientes cada semana si cada iteración cierra exactamente lo que tiene asignado. Se separa de la roja porque el trabajo no está repartido de forma pareja entre los sprints: el Sprint 1 concentra 73 de los 164 puntos.</w:t>
      </w:r>
    </w:p>
    <w:p>
      <w:pPr>
        <w:pStyle w:val="Heading2"/>
        <w:spacing w:after="130" w:before="260"/>
      </w:pPr>
      <w:r>
        <w:rPr>
          <w:rFonts w:ascii="Calibri" w:cs="Calibri" w:eastAsia="Calibri" w:hAnsi="Calibri"/>
          <w:b/>
          <w:bCs/>
          <w:color w:val="1F3864"/>
          <w:sz w:val="24"/>
          <w:szCs w:val="24"/>
        </w:rPr>
        <w:t xml:space="preserve">Distribución por épica</w:t>
      </w:r>
    </w:p>
    <w:p>
      <w:pPr>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52700"/>
                    </a:xfrm>
                    <a:prstGeom prst="rect">
                      <a:avLst/>
                    </a:prstGeom>
                  </pic:spPr>
                </pic:pic>
              </a:graphicData>
            </a:graphic>
          </wp:inline>
        </w:drawing>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68"/>
        <w:gridCol w:w="1073"/>
        <w:gridCol w:w="1170"/>
        <w:gridCol w:w="975"/>
        <w:gridCol w:w="974"/>
      </w:tblGrid>
      <w:tr>
        <w:trPr>
          <w:tblHeader/>
        </w:trPr>
        <w:tc>
          <w:tcPr>
            <w:tcW w:type="dxa" w:w="390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Épica</w:t>
            </w:r>
          </w:p>
        </w:tc>
        <w:tc>
          <w:tcPr>
            <w:tcW w:type="dxa" w:w="126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Terminado</w:t>
            </w:r>
          </w:p>
        </w:tc>
        <w:tc>
          <w:tcPr>
            <w:tcW w:type="dxa" w:w="1073"/>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En curso</w:t>
            </w:r>
          </w:p>
        </w:tc>
        <w:tc>
          <w:tcPr>
            <w:tcW w:type="dxa" w:w="1170"/>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Pendiente</w:t>
            </w:r>
          </w:p>
        </w:tc>
        <w:tc>
          <w:tcPr>
            <w:tcW w:type="dxa" w:w="97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Fuera</w:t>
            </w:r>
          </w:p>
        </w:tc>
        <w:tc>
          <w:tcPr>
            <w:tcW w:type="dxa" w:w="974"/>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Total</w:t>
            </w:r>
          </w:p>
        </w:tc>
      </w:tr>
      <w:tr>
        <w:tc>
          <w:tcPr>
            <w:tcW w:type="dxa" w:w="3900"/>
            <w:tcMar>
              <w:top w:type="dxa" w:w="60"/>
              <w:left w:type="dxa" w:w="90"/>
              <w:bottom w:type="dxa" w:w="60"/>
              <w:right w:type="dxa" w:w="90"/>
            </w:tcMar>
          </w:tcPr>
          <w:p>
            <w:pPr>
              <w:spacing w:after="0" w:line="260"/>
              <w:jc w:val="left"/>
            </w:pPr>
            <w:r>
              <w:rPr>
                <w:rFonts w:ascii="Calibri" w:cs="Calibri" w:eastAsia="Calibri" w:hAnsi="Calibri"/>
                <w:sz w:val="18"/>
                <w:szCs w:val="18"/>
              </w:rPr>
              <w:t xml:space="preserve">E1 · Núcleo de procesamiento</w:t>
            </w:r>
          </w:p>
        </w:tc>
        <w:tc>
          <w:tcPr>
            <w:tcW w:type="dxa" w:w="1268"/>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c>
          <w:tcPr>
            <w:tcW w:type="dxa" w:w="1073"/>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5"/>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r>
      <w:tr>
        <w:tc>
          <w:tcPr>
            <w:tcW w:type="dxa" w:w="390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E2 · Datos de inversión pública</w:t>
            </w:r>
          </w:p>
        </w:tc>
        <w:tc>
          <w:tcPr>
            <w:tcW w:type="dxa" w:w="1268"/>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107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1170"/>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97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r>
      <w:tr>
        <w:tc>
          <w:tcPr>
            <w:tcW w:type="dxa" w:w="3900"/>
            <w:tcMar>
              <w:top w:type="dxa" w:w="60"/>
              <w:left w:type="dxa" w:w="90"/>
              <w:bottom w:type="dxa" w:w="60"/>
              <w:right w:type="dxa" w:w="90"/>
            </w:tcMar>
          </w:tcPr>
          <w:p>
            <w:pPr>
              <w:spacing w:after="0" w:line="260"/>
              <w:jc w:val="left"/>
            </w:pPr>
            <w:r>
              <w:rPr>
                <w:rFonts w:ascii="Calibri" w:cs="Calibri" w:eastAsia="Calibri" w:hAnsi="Calibri"/>
                <w:sz w:val="18"/>
                <w:szCs w:val="18"/>
              </w:rPr>
              <w:t xml:space="preserve">E3 · Erosión y pertinencia</w:t>
            </w:r>
          </w:p>
        </w:tc>
        <w:tc>
          <w:tcPr>
            <w:tcW w:type="dxa" w:w="1268"/>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c>
          <w:tcPr>
            <w:tcW w:type="dxa" w:w="1073"/>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5"/>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tcMar>
              <w:top w:type="dxa" w:w="60"/>
              <w:left w:type="dxa" w:w="90"/>
              <w:bottom w:type="dxa" w:w="60"/>
              <w:right w:type="dxa" w:w="90"/>
            </w:tcMar>
          </w:tcPr>
          <w:p>
            <w:pPr>
              <w:spacing w:after="0" w:line="260"/>
              <w:jc w:val="center"/>
            </w:pPr>
            <w:r>
              <w:rPr>
                <w:rFonts w:ascii="Calibri" w:cs="Calibri" w:eastAsia="Calibri" w:hAnsi="Calibri"/>
                <w:sz w:val="18"/>
                <w:szCs w:val="18"/>
              </w:rPr>
              <w:t xml:space="preserve">34</w:t>
            </w:r>
          </w:p>
        </w:tc>
      </w:tr>
      <w:tr>
        <w:tc>
          <w:tcPr>
            <w:tcW w:type="dxa" w:w="390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E4 · Inundaciones</w:t>
            </w:r>
          </w:p>
        </w:tc>
        <w:tc>
          <w:tcPr>
            <w:tcW w:type="dxa" w:w="1268"/>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07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c>
          <w:tcPr>
            <w:tcW w:type="dxa" w:w="97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r>
      <w:tr>
        <w:tc>
          <w:tcPr>
            <w:tcW w:type="dxa" w:w="3900"/>
            <w:tcMar>
              <w:top w:type="dxa" w:w="60"/>
              <w:left w:type="dxa" w:w="90"/>
              <w:bottom w:type="dxa" w:w="60"/>
              <w:right w:type="dxa" w:w="90"/>
            </w:tcMar>
          </w:tcPr>
          <w:p>
            <w:pPr>
              <w:spacing w:after="0" w:line="260"/>
              <w:jc w:val="left"/>
            </w:pPr>
            <w:r>
              <w:rPr>
                <w:rFonts w:ascii="Calibri" w:cs="Calibri" w:eastAsia="Calibri" w:hAnsi="Calibri"/>
                <w:sz w:val="18"/>
                <w:szCs w:val="18"/>
              </w:rPr>
              <w:t xml:space="preserve">E5 · Térmico y urbano</w:t>
            </w:r>
          </w:p>
        </w:tc>
        <w:tc>
          <w:tcPr>
            <w:tcW w:type="dxa" w:w="1268"/>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073"/>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975"/>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r>
      <w:tr>
        <w:tc>
          <w:tcPr>
            <w:tcW w:type="dxa" w:w="390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E6 · Presentación y experiencia</w:t>
            </w:r>
          </w:p>
        </w:tc>
        <w:tc>
          <w:tcPr>
            <w:tcW w:type="dxa" w:w="1268"/>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c>
          <w:tcPr>
            <w:tcW w:type="dxa" w:w="107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8</w:t>
            </w:r>
          </w:p>
        </w:tc>
        <w:tc>
          <w:tcPr>
            <w:tcW w:type="dxa" w:w="97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26</w:t>
            </w:r>
          </w:p>
        </w:tc>
      </w:tr>
      <w:tr>
        <w:tc>
          <w:tcPr>
            <w:tcW w:type="dxa" w:w="3900"/>
            <w:tcMar>
              <w:top w:type="dxa" w:w="60"/>
              <w:left w:type="dxa" w:w="90"/>
              <w:bottom w:type="dxa" w:w="60"/>
              <w:right w:type="dxa" w:w="90"/>
            </w:tcMar>
          </w:tcPr>
          <w:p>
            <w:pPr>
              <w:spacing w:after="0" w:line="260"/>
              <w:jc w:val="left"/>
            </w:pPr>
            <w:r>
              <w:rPr>
                <w:rFonts w:ascii="Calibri" w:cs="Calibri" w:eastAsia="Calibri" w:hAnsi="Calibri"/>
                <w:sz w:val="18"/>
                <w:szCs w:val="18"/>
              </w:rPr>
              <w:t xml:space="preserve">E7 · Modelado predictivo</w:t>
            </w:r>
          </w:p>
        </w:tc>
        <w:tc>
          <w:tcPr>
            <w:tcW w:type="dxa" w:w="1268"/>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073"/>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5"/>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c>
          <w:tcPr>
            <w:tcW w:type="dxa" w:w="974"/>
            <w:tcMar>
              <w:top w:type="dxa" w:w="60"/>
              <w:left w:type="dxa" w:w="90"/>
              <w:bottom w:type="dxa" w:w="60"/>
              <w:right w:type="dxa" w:w="90"/>
            </w:tcMar>
          </w:tcPr>
          <w:p>
            <w:pPr>
              <w:spacing w:after="0" w:line="260"/>
              <w:jc w:val="center"/>
            </w:pPr>
            <w:r>
              <w:rPr>
                <w:rFonts w:ascii="Calibri" w:cs="Calibri" w:eastAsia="Calibri" w:hAnsi="Calibri"/>
                <w:sz w:val="18"/>
                <w:szCs w:val="18"/>
              </w:rPr>
              <w:t xml:space="preserve">16</w:t>
            </w:r>
          </w:p>
        </w:tc>
      </w:tr>
      <w:tr>
        <w:tc>
          <w:tcPr>
            <w:tcW w:type="dxa" w:w="3900"/>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E8 · Calidad y cierre</w:t>
            </w:r>
          </w:p>
        </w:tc>
        <w:tc>
          <w:tcPr>
            <w:tcW w:type="dxa" w:w="1268"/>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5</w:t>
            </w:r>
          </w:p>
        </w:tc>
        <w:tc>
          <w:tcPr>
            <w:tcW w:type="dxa" w:w="1073"/>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1170"/>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13</w:t>
            </w:r>
          </w:p>
        </w:tc>
        <w:tc>
          <w:tcPr>
            <w:tcW w:type="dxa" w:w="975"/>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w:t>
            </w:r>
          </w:p>
        </w:tc>
        <w:tc>
          <w:tcPr>
            <w:tcW w:type="dxa" w:w="974"/>
            <w:shd w:fill="F2F2F2" w:color="auto" w:val="clear"/>
            <w:tcMar>
              <w:top w:type="dxa" w:w="60"/>
              <w:left w:type="dxa" w:w="90"/>
              <w:bottom w:type="dxa" w:w="60"/>
              <w:right w:type="dxa" w:w="90"/>
            </w:tcMar>
          </w:tcPr>
          <w:p>
            <w:pPr>
              <w:spacing w:after="0" w:line="260"/>
              <w:jc w:val="center"/>
            </w:pPr>
            <w:r>
              <w:rPr>
                <w:rFonts w:ascii="Calibri" w:cs="Calibri" w:eastAsia="Calibri" w:hAnsi="Calibri"/>
                <w:sz w:val="18"/>
                <w:szCs w:val="18"/>
              </w:rPr>
              <w:t xml:space="preserve">18</w:t>
            </w:r>
          </w:p>
        </w:tc>
      </w:tr>
    </w:tbl>
    <w:p>
      <w:pPr>
        <w:spacing w:after="140"/>
      </w:pPr>
    </w:p>
    <w:p>
      <w:pPr>
        <w:spacing w:after="120" w:line="300"/>
        <w:jc w:val="both"/>
      </w:pPr>
      <w:r>
        <w:rPr>
          <w:rFonts w:ascii="Calibri" w:cs="Calibri" w:eastAsia="Calibri" w:hAnsi="Calibri"/>
          <w:sz w:val="21"/>
          <w:szCs w:val="21"/>
        </w:rPr>
        <w:t xml:space="preserve">Las tres épicas que responden la pregunta del proyecto —el núcleo de procesamiento, el módulo de erosión y pertinencia, y la parte del visor que los muestra— están cerradas. Lo que queda es alcance complementario y cierre de calidad, que es exactamente el orden de prioridad declarado en la sección 2.</w:t>
      </w:r>
    </w:p>
    <w:p>
      <w:pPr>
        <w:pStyle w:val="Heading2"/>
        <w:spacing w:after="130" w:before="260"/>
      </w:pPr>
      <w:r>
        <w:rPr>
          <w:rFonts w:ascii="Calibri" w:cs="Calibri" w:eastAsia="Calibri" w:hAnsi="Calibri"/>
          <w:b/>
          <w:bCs/>
          <w:color w:val="1F3864"/>
          <w:sz w:val="24"/>
          <w:szCs w:val="24"/>
        </w:rPr>
        <w:t xml:space="preserve">Lo que la verificación dejó a la vista</w:t>
      </w:r>
    </w:p>
    <w:p>
      <w:pPr>
        <w:spacing w:after="120" w:line="300"/>
        <w:jc w:val="both"/>
      </w:pPr>
      <w:r>
        <w:rPr>
          <w:rFonts w:ascii="Calibri" w:cs="Calibri" w:eastAsia="Calibri" w:hAnsi="Calibri"/>
          <w:b/>
          <w:bCs/>
          <w:sz w:val="21"/>
          <w:szCs w:val="21"/>
        </w:rPr>
        <w:t xml:space="preserve">Los cinco factores de RUSLE están completos. </w:t>
      </w:r>
      <w:r>
        <w:rPr>
          <w:rFonts w:ascii="Calibri" w:cs="Calibri" w:eastAsia="Calibri" w:hAnsi="Calibri"/>
          <w:sz w:val="21"/>
          <w:szCs w:val="21"/>
        </w:rPr>
        <w:t xml:space="preserve">El motor aplica A = R·K·LS·C·P y cada factor tiene su módulo de ingesta propio. Esto fue lo que dejó en evidencia que el modelo de proceso BPMN, que dibujaba solo tres ramas de cálculo, no era fiel al sistema, y motivó su corrección.</w:t>
      </w:r>
    </w:p>
    <w:p>
      <w:pPr>
        <w:spacing w:after="120" w:line="300"/>
        <w:jc w:val="both"/>
      </w:pPr>
      <w:r>
        <w:rPr>
          <w:rFonts w:ascii="Calibri" w:cs="Calibri" w:eastAsia="Calibri" w:hAnsi="Calibri"/>
          <w:b/>
          <w:bCs/>
          <w:sz w:val="21"/>
          <w:szCs w:val="21"/>
        </w:rPr>
        <w:t xml:space="preserve">El detalle intracomunal ya existe y excede lo comprometido. </w:t>
      </w:r>
      <w:r>
        <w:rPr>
          <w:rFonts w:ascii="Calibri" w:cs="Calibri" w:eastAsia="Calibri" w:hAnsi="Calibri"/>
          <w:sz w:val="21"/>
          <w:szCs w:val="21"/>
        </w:rPr>
        <w:t xml:space="preserve">El módulo de mapa de erosión combina los cinco factores a 30 metros de resolución y hay 33 imágenes generadas, una por comuna, cuando la historia HU-22 solo comprometía la ficha de detalle.</w:t>
      </w:r>
    </w:p>
    <w:p>
      <w:pPr>
        <w:spacing w:after="120" w:line="300"/>
        <w:jc w:val="both"/>
      </w:pPr>
      <w:r>
        <w:rPr>
          <w:rFonts w:ascii="Calibri" w:cs="Calibri" w:eastAsia="Calibri" w:hAnsi="Calibri"/>
          <w:b/>
          <w:bCs/>
          <w:sz w:val="21"/>
          <w:szCs w:val="21"/>
        </w:rPr>
        <w:t xml:space="preserve">Los módulos 2 y 3 son maqueta, no implementación. </w:t>
      </w:r>
      <w:r>
        <w:rPr>
          <w:rFonts w:ascii="Calibri" w:cs="Calibri" w:eastAsia="Calibri" w:hAnsi="Calibri"/>
          <w:sz w:val="21"/>
          <w:szCs w:val="21"/>
        </w:rPr>
        <w:t xml:space="preserve">Las pantallas de inundaciones y de condición térmica urbana funcionan con datos de ejemplo y no cargan el módulo que las hidrata desde la interfaz de programación. Las tablas del esquema existen, pero ningún proceso las puebla. Es importante tenerlo presente antes de mostrarlas en una revisión: se ven completas y no lo están.</w:t>
      </w:r>
    </w:p>
    <w:p>
      <w:pPr>
        <w:spacing w:after="120" w:line="300"/>
        <w:jc w:val="both"/>
      </w:pPr>
      <w:r>
        <w:rPr>
          <w:rFonts w:ascii="Calibri" w:cs="Calibri" w:eastAsia="Calibri" w:hAnsi="Calibri"/>
          <w:b/>
          <w:bCs/>
          <w:sz w:val="21"/>
          <w:szCs w:val="21"/>
        </w:rPr>
        <w:t xml:space="preserve">La factibilidad declarada en el informe de Fase 1 se sostiene. </w:t>
      </w:r>
      <w:r>
        <w:rPr>
          <w:rFonts w:ascii="Calibri" w:cs="Calibri" w:eastAsia="Calibri" w:hAnsi="Calibri"/>
          <w:sz w:val="21"/>
          <w:szCs w:val="21"/>
        </w:rPr>
        <w:t xml:space="preserve">Ese informe afirma que al cierre de la semana 4 el sistema ya calculaba los cinco factores con datos medidos para las 33 comunas y que el índice de pertinencia funcionaba en ambos ejes. La revisión del repositorio lo confirma.</w:t>
      </w:r>
    </w:p>
    <w:p>
      <w:pPr>
        <w:pStyle w:val="Heading1"/>
        <w:spacing w:after="130" w:before="260"/>
      </w:pPr>
      <w:r>
        <w:rPr>
          <w:rFonts w:ascii="Calibri" w:cs="Calibri" w:eastAsia="Calibri" w:hAnsi="Calibri"/>
          <w:b/>
          <w:bCs/>
          <w:color w:val="1F3864"/>
          <w:sz w:val="28"/>
          <w:szCs w:val="28"/>
        </w:rPr>
        <w:t xml:space="preserve">10. Definición de listo y de terminado</w:t>
      </w:r>
    </w:p>
    <w:p>
      <w:pPr>
        <w:spacing w:after="120" w:line="300"/>
        <w:jc w:val="both"/>
      </w:pPr>
      <w:r>
        <w:rPr>
          <w:rFonts w:ascii="Calibri" w:cs="Calibri" w:eastAsia="Calibri" w:hAnsi="Calibri"/>
          <w:sz w:val="21"/>
          <w:szCs w:val="21"/>
        </w:rPr>
        <w:t xml:space="preserve">Las dos definiciones son el contrato de calidad del equipo. La primera evita que entren al sprint historias que no se pueden ejecutar; la segunda evita que se den por terminadas historias que no se pueden demostrar.</w:t>
      </w:r>
    </w:p>
    <w:p>
      <w:pPr>
        <w:pStyle w:val="Heading2"/>
        <w:spacing w:after="130" w:before="260"/>
      </w:pPr>
      <w:r>
        <w:rPr>
          <w:rFonts w:ascii="Calibri" w:cs="Calibri" w:eastAsia="Calibri" w:hAnsi="Calibri"/>
          <w:b/>
          <w:bCs/>
          <w:color w:val="1F3864"/>
          <w:sz w:val="24"/>
          <w:szCs w:val="24"/>
        </w:rPr>
        <w:t xml:space="preserve">Definición de listo</w:t>
      </w:r>
    </w:p>
    <w:p>
      <w:pPr>
        <w:spacing w:after="120" w:line="300"/>
        <w:jc w:val="both"/>
      </w:pPr>
      <w:r>
        <w:rPr>
          <w:rFonts w:ascii="Calibri" w:cs="Calibri" w:eastAsia="Calibri" w:hAnsi="Calibri"/>
          <w:sz w:val="21"/>
          <w:szCs w:val="21"/>
        </w:rPr>
        <w:t xml:space="preserve">Una historia entra a un sprint solo si cumple las cinco condiciones siguientes.</w:t>
      </w:r>
    </w:p>
    <w:p>
      <w:pPr>
        <w:pStyle w:val="ListParagraph"/>
        <w:numPr>
          <w:ilvl w:val="0"/>
          <w:numId w:val="1"/>
        </w:numPr>
        <w:spacing w:after="80" w:line="300"/>
      </w:pPr>
      <w:r>
        <w:rPr>
          <w:rFonts w:ascii="Calibri" w:cs="Calibri" w:eastAsia="Calibri" w:hAnsi="Calibri"/>
          <w:sz w:val="21"/>
          <w:szCs w:val="21"/>
        </w:rPr>
        <w:t xml:space="preserve">Está redactada en formato «Como… quiero… para…», con un rol identificable.</w:t>
      </w:r>
    </w:p>
    <w:p>
      <w:pPr>
        <w:pStyle w:val="ListParagraph"/>
        <w:numPr>
          <w:ilvl w:val="0"/>
          <w:numId w:val="1"/>
        </w:numPr>
        <w:spacing w:after="80" w:line="300"/>
      </w:pPr>
      <w:r>
        <w:rPr>
          <w:rFonts w:ascii="Calibri" w:cs="Calibri" w:eastAsia="Calibri" w:hAnsi="Calibri"/>
          <w:sz w:val="21"/>
          <w:szCs w:val="21"/>
        </w:rPr>
        <w:t xml:space="preserve">Tiene criterios de aceptación verificables, es decir, comprobables por alguien distinto de quien la escribió.</w:t>
      </w:r>
    </w:p>
    <w:p>
      <w:pPr>
        <w:pStyle w:val="ListParagraph"/>
        <w:numPr>
          <w:ilvl w:val="0"/>
          <w:numId w:val="1"/>
        </w:numPr>
        <w:spacing w:after="80" w:line="300"/>
      </w:pPr>
      <w:r>
        <w:rPr>
          <w:rFonts w:ascii="Calibri" w:cs="Calibri" w:eastAsia="Calibri" w:hAnsi="Calibri"/>
          <w:sz w:val="21"/>
          <w:szCs w:val="21"/>
        </w:rPr>
        <w:t xml:space="preserve">Está estimada por el equipo en sesión conjunta.</w:t>
      </w:r>
    </w:p>
    <w:p>
      <w:pPr>
        <w:pStyle w:val="ListParagraph"/>
        <w:numPr>
          <w:ilvl w:val="0"/>
          <w:numId w:val="1"/>
        </w:numPr>
        <w:spacing w:after="80" w:line="300"/>
      </w:pPr>
      <w:r>
        <w:rPr>
          <w:rFonts w:ascii="Calibri" w:cs="Calibri" w:eastAsia="Calibri" w:hAnsi="Calibri"/>
          <w:sz w:val="21"/>
          <w:szCs w:val="21"/>
        </w:rPr>
        <w:t xml:space="preserve">No depende de una historia sin terminar.</w:t>
      </w:r>
    </w:p>
    <w:p>
      <w:pPr>
        <w:pStyle w:val="ListParagraph"/>
        <w:numPr>
          <w:ilvl w:val="0"/>
          <w:numId w:val="1"/>
        </w:numPr>
        <w:spacing w:after="80" w:line="300"/>
      </w:pPr>
      <w:r>
        <w:rPr>
          <w:rFonts w:ascii="Calibri" w:cs="Calibri" w:eastAsia="Calibri" w:hAnsi="Calibri"/>
          <w:sz w:val="21"/>
          <w:szCs w:val="21"/>
        </w:rPr>
        <w:t xml:space="preserve">Las fuentes de datos que necesita están disponibles y verificadas.</w:t>
      </w:r>
    </w:p>
    <w:p>
      <w:pPr>
        <w:pStyle w:val="Heading2"/>
        <w:spacing w:after="130" w:before="260"/>
      </w:pPr>
      <w:r>
        <w:rPr>
          <w:rFonts w:ascii="Calibri" w:cs="Calibri" w:eastAsia="Calibri" w:hAnsi="Calibri"/>
          <w:b/>
          <w:bCs/>
          <w:color w:val="1F3864"/>
          <w:sz w:val="24"/>
          <w:szCs w:val="24"/>
        </w:rPr>
        <w:t xml:space="preserve">Definición de terminado</w:t>
      </w:r>
    </w:p>
    <w:p>
      <w:pPr>
        <w:spacing w:after="120" w:line="300"/>
        <w:jc w:val="both"/>
      </w:pPr>
      <w:r>
        <w:rPr>
          <w:rFonts w:ascii="Calibri" w:cs="Calibri" w:eastAsia="Calibri" w:hAnsi="Calibri"/>
          <w:sz w:val="21"/>
          <w:szCs w:val="21"/>
        </w:rPr>
        <w:t xml:space="preserve">Una historia está terminada solo si cumple las seis condiciones siguientes.</w:t>
      </w:r>
    </w:p>
    <w:p>
      <w:pPr>
        <w:pStyle w:val="ListParagraph"/>
        <w:numPr>
          <w:ilvl w:val="0"/>
          <w:numId w:val="1"/>
        </w:numPr>
        <w:spacing w:after="80" w:line="300"/>
      </w:pPr>
      <w:r>
        <w:rPr>
          <w:rFonts w:ascii="Calibri" w:cs="Calibri" w:eastAsia="Calibri" w:hAnsi="Calibri"/>
          <w:sz w:val="21"/>
          <w:szCs w:val="21"/>
        </w:rPr>
        <w:t xml:space="preserve">El código está en la rama principal y pasó revisión de al menos un compañero.</w:t>
      </w:r>
    </w:p>
    <w:p>
      <w:pPr>
        <w:pStyle w:val="ListParagraph"/>
        <w:numPr>
          <w:ilvl w:val="0"/>
          <w:numId w:val="1"/>
        </w:numPr>
        <w:spacing w:after="80" w:line="300"/>
      </w:pPr>
      <w:r>
        <w:rPr>
          <w:rFonts w:ascii="Calibri" w:cs="Calibri" w:eastAsia="Calibri" w:hAnsi="Calibri"/>
          <w:sz w:val="21"/>
          <w:szCs w:val="21"/>
        </w:rPr>
        <w:t xml:space="preserve">Cumple todos sus criterios de aceptación.</w:t>
      </w:r>
    </w:p>
    <w:p>
      <w:pPr>
        <w:pStyle w:val="ListParagraph"/>
        <w:numPr>
          <w:ilvl w:val="0"/>
          <w:numId w:val="1"/>
        </w:numPr>
        <w:spacing w:after="80" w:line="300"/>
      </w:pPr>
      <w:r>
        <w:rPr>
          <w:rFonts w:ascii="Calibri" w:cs="Calibri" w:eastAsia="Calibri" w:hAnsi="Calibri"/>
          <w:sz w:val="21"/>
          <w:szCs w:val="21"/>
        </w:rPr>
        <w:t xml:space="preserve">Tiene pruebas automatizadas si involucra cálculo de indicadores.</w:t>
      </w:r>
    </w:p>
    <w:p>
      <w:pPr>
        <w:pStyle w:val="ListParagraph"/>
        <w:numPr>
          <w:ilvl w:val="0"/>
          <w:numId w:val="1"/>
        </w:numPr>
        <w:spacing w:after="80" w:line="300"/>
      </w:pPr>
      <w:r>
        <w:rPr>
          <w:rFonts w:ascii="Calibri" w:cs="Calibri" w:eastAsia="Calibri" w:hAnsi="Calibri"/>
          <w:sz w:val="21"/>
          <w:szCs w:val="21"/>
        </w:rPr>
        <w:t xml:space="preserve">La documentación afectada quedó actualizada en el mismo cambio.</w:t>
      </w:r>
    </w:p>
    <w:p>
      <w:pPr>
        <w:pStyle w:val="ListParagraph"/>
        <w:numPr>
          <w:ilvl w:val="0"/>
          <w:numId w:val="1"/>
        </w:numPr>
        <w:spacing w:after="80" w:line="300"/>
      </w:pPr>
      <w:r>
        <w:rPr>
          <w:rFonts w:ascii="Calibri" w:cs="Calibri" w:eastAsia="Calibri" w:hAnsi="Calibri"/>
          <w:sz w:val="21"/>
          <w:szCs w:val="21"/>
        </w:rPr>
        <w:t xml:space="preserve">Fue demostrada en la revisión de sprint.</w:t>
      </w:r>
    </w:p>
    <w:p>
      <w:pPr>
        <w:pStyle w:val="ListParagraph"/>
        <w:numPr>
          <w:ilvl w:val="0"/>
          <w:numId w:val="1"/>
        </w:numPr>
        <w:spacing w:after="80" w:line="300"/>
      </w:pPr>
      <w:r>
        <w:rPr>
          <w:rFonts w:ascii="Calibri" w:cs="Calibri" w:eastAsia="Calibri" w:hAnsi="Calibri"/>
          <w:sz w:val="21"/>
          <w:szCs w:val="21"/>
        </w:rPr>
        <w:t xml:space="preserve">No dejó defectos conocidos sin registrar.</w:t>
      </w:r>
    </w:p>
    <w:p>
      <w:pPr>
        <w:spacing w:after="120" w:line="300"/>
        <w:jc w:val="both"/>
      </w:pPr>
      <w:r>
        <w:rPr>
          <w:rFonts w:ascii="Calibri" w:cs="Calibri" w:eastAsia="Calibri" w:hAnsi="Calibri"/>
          <w:sz w:val="21"/>
          <w:szCs w:val="21"/>
        </w:rPr>
        <w:t xml:space="preserve">La tercera condición merece una observación. El proyecto calcula indicadores que pueden orientar decisiones sobre recursos públicos, y un error de cálculo no se detecta mirando el mapa: un número equivocado se ve exactamente igual que uno correcto. Por eso la exigencia de pruebas automatizadas no es una formalidad, y el repositorio mantiene hoy una batería que corre sin base de datos ni red.</w:t>
      </w:r>
    </w:p>
    <w:p>
      <w:pPr>
        <w:pStyle w:val="Heading1"/>
        <w:spacing w:after="130" w:before="260"/>
      </w:pPr>
      <w:r>
        <w:rPr>
          <w:rFonts w:ascii="Calibri" w:cs="Calibri" w:eastAsia="Calibri" w:hAnsi="Calibri"/>
          <w:b/>
          <w:bCs/>
          <w:color w:val="1F3864"/>
          <w:sz w:val="28"/>
          <w:szCs w:val="28"/>
        </w:rPr>
        <w:t xml:space="preserve">11. Ceremonias y cadencia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1217"/>
        <w:gridCol w:w="3651"/>
      </w:tblGrid>
      <w:tr>
        <w:trPr>
          <w:tblHeader/>
        </w:trPr>
        <w:tc>
          <w:tcPr>
            <w:tcW w:type="dxa" w:w="224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Ceremonia</w:t>
            </w:r>
          </w:p>
        </w:tc>
        <w:tc>
          <w:tcPr>
            <w:tcW w:type="dxa" w:w="224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Cuándo</w:t>
            </w:r>
          </w:p>
        </w:tc>
        <w:tc>
          <w:tcPr>
            <w:tcW w:type="dxa" w:w="121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Duración</w:t>
            </w:r>
          </w:p>
        </w:tc>
        <w:tc>
          <w:tcPr>
            <w:tcW w:type="dxa" w:w="3651"/>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Resultado</w:t>
            </w:r>
          </w:p>
        </w:tc>
      </w:tr>
      <w:tr>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Planificación de sprint</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Primer lunes del sprint</w:t>
            </w:r>
          </w:p>
        </w:tc>
        <w:tc>
          <w:tcPr>
            <w:tcW w:type="dxa" w:w="1217"/>
            <w:tcMar>
              <w:top w:type="dxa" w:w="60"/>
              <w:left w:type="dxa" w:w="90"/>
              <w:bottom w:type="dxa" w:w="60"/>
              <w:right w:type="dxa" w:w="90"/>
            </w:tcMar>
          </w:tcPr>
          <w:p>
            <w:pPr>
              <w:spacing w:after="0" w:line="260"/>
              <w:jc w:val="left"/>
            </w:pPr>
            <w:r>
              <w:rPr>
                <w:rFonts w:ascii="Calibri" w:cs="Calibri" w:eastAsia="Calibri" w:hAnsi="Calibri"/>
                <w:sz w:val="18"/>
                <w:szCs w:val="18"/>
              </w:rPr>
              <w:t xml:space="preserve">90 minutos</w:t>
            </w:r>
          </w:p>
        </w:tc>
        <w:tc>
          <w:tcPr>
            <w:tcW w:type="dxa" w:w="3651"/>
            <w:tcMar>
              <w:top w:type="dxa" w:w="60"/>
              <w:left w:type="dxa" w:w="90"/>
              <w:bottom w:type="dxa" w:w="60"/>
              <w:right w:type="dxa" w:w="90"/>
            </w:tcMar>
          </w:tcPr>
          <w:p>
            <w:pPr>
              <w:spacing w:after="0" w:line="260"/>
              <w:jc w:val="left"/>
            </w:pPr>
            <w:r>
              <w:rPr>
                <w:rFonts w:ascii="Calibri" w:cs="Calibri" w:eastAsia="Calibri" w:hAnsi="Calibri"/>
                <w:sz w:val="18"/>
                <w:szCs w:val="18"/>
              </w:rPr>
              <w:t xml:space="preserve">Sprint backlog comprometido y capacidad declarada</w:t>
            </w:r>
          </w:p>
        </w:tc>
      </w:tr>
      <w:tr>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Sincronización diaria</w:t>
            </w:r>
          </w:p>
        </w:tc>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Lunes, miércoles y viernes</w:t>
            </w:r>
          </w:p>
        </w:tc>
        <w:tc>
          <w:tcPr>
            <w:tcW w:type="dxa" w:w="1217"/>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15 minutos</w:t>
            </w:r>
          </w:p>
        </w:tc>
        <w:tc>
          <w:tcPr>
            <w:tcW w:type="dxa" w:w="3651"/>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Impedimentos detectados y avance visible</w:t>
            </w:r>
          </w:p>
        </w:tc>
      </w:tr>
      <w:tr>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Refinamiento</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Miércoles de la segunda semana</w:t>
            </w:r>
          </w:p>
        </w:tc>
        <w:tc>
          <w:tcPr>
            <w:tcW w:type="dxa" w:w="1217"/>
            <w:tcMar>
              <w:top w:type="dxa" w:w="60"/>
              <w:left w:type="dxa" w:w="90"/>
              <w:bottom w:type="dxa" w:w="60"/>
              <w:right w:type="dxa" w:w="90"/>
            </w:tcMar>
          </w:tcPr>
          <w:p>
            <w:pPr>
              <w:spacing w:after="0" w:line="260"/>
              <w:jc w:val="left"/>
            </w:pPr>
            <w:r>
              <w:rPr>
                <w:rFonts w:ascii="Calibri" w:cs="Calibri" w:eastAsia="Calibri" w:hAnsi="Calibri"/>
                <w:sz w:val="18"/>
                <w:szCs w:val="18"/>
              </w:rPr>
              <w:t xml:space="preserve">45 minutos</w:t>
            </w:r>
          </w:p>
        </w:tc>
        <w:tc>
          <w:tcPr>
            <w:tcW w:type="dxa" w:w="3651"/>
            <w:tcMar>
              <w:top w:type="dxa" w:w="60"/>
              <w:left w:type="dxa" w:w="90"/>
              <w:bottom w:type="dxa" w:w="60"/>
              <w:right w:type="dxa" w:w="90"/>
            </w:tcMar>
          </w:tcPr>
          <w:p>
            <w:pPr>
              <w:spacing w:after="0" w:line="260"/>
              <w:jc w:val="left"/>
            </w:pPr>
            <w:r>
              <w:rPr>
                <w:rFonts w:ascii="Calibri" w:cs="Calibri" w:eastAsia="Calibri" w:hAnsi="Calibri"/>
                <w:sz w:val="18"/>
                <w:szCs w:val="18"/>
              </w:rPr>
              <w:t xml:space="preserve">Backlog estimado para el sprint siguiente</w:t>
            </w:r>
          </w:p>
        </w:tc>
      </w:tr>
      <w:tr>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Revisión de sprint</w:t>
            </w:r>
          </w:p>
        </w:tc>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Último viernes del sprint</w:t>
            </w:r>
          </w:p>
        </w:tc>
        <w:tc>
          <w:tcPr>
            <w:tcW w:type="dxa" w:w="1217"/>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60 minutos</w:t>
            </w:r>
          </w:p>
        </w:tc>
        <w:tc>
          <w:tcPr>
            <w:tcW w:type="dxa" w:w="3651"/>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Incremento demostrado a la docente guía</w:t>
            </w:r>
          </w:p>
        </w:tc>
      </w:tr>
      <w:tr>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Retrospectiva</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Último viernes, tras la revisión</w:t>
            </w:r>
          </w:p>
        </w:tc>
        <w:tc>
          <w:tcPr>
            <w:tcW w:type="dxa" w:w="1217"/>
            <w:tcMar>
              <w:top w:type="dxa" w:w="60"/>
              <w:left w:type="dxa" w:w="90"/>
              <w:bottom w:type="dxa" w:w="60"/>
              <w:right w:type="dxa" w:w="90"/>
            </w:tcMar>
          </w:tcPr>
          <w:p>
            <w:pPr>
              <w:spacing w:after="0" w:line="260"/>
              <w:jc w:val="left"/>
            </w:pPr>
            <w:r>
              <w:rPr>
                <w:rFonts w:ascii="Calibri" w:cs="Calibri" w:eastAsia="Calibri" w:hAnsi="Calibri"/>
                <w:sz w:val="18"/>
                <w:szCs w:val="18"/>
              </w:rPr>
              <w:t xml:space="preserve">45 minutos</w:t>
            </w:r>
          </w:p>
        </w:tc>
        <w:tc>
          <w:tcPr>
            <w:tcW w:type="dxa" w:w="3651"/>
            <w:tcMar>
              <w:top w:type="dxa" w:w="60"/>
              <w:left w:type="dxa" w:w="90"/>
              <w:bottom w:type="dxa" w:w="60"/>
              <w:right w:type="dxa" w:w="90"/>
            </w:tcMar>
          </w:tcPr>
          <w:p>
            <w:pPr>
              <w:spacing w:after="0" w:line="260"/>
              <w:jc w:val="left"/>
            </w:pPr>
            <w:r>
              <w:rPr>
                <w:rFonts w:ascii="Calibri" w:cs="Calibri" w:eastAsia="Calibri" w:hAnsi="Calibri"/>
                <w:sz w:val="18"/>
                <w:szCs w:val="18"/>
              </w:rPr>
              <w:t xml:space="preserve">Acuerdos de mejora con responsable y plazo</w:t>
            </w:r>
          </w:p>
        </w:tc>
      </w:tr>
    </w:tbl>
    <w:p>
      <w:pPr>
        <w:spacing w:after="140"/>
      </w:pPr>
    </w:p>
    <w:p>
      <w:pPr>
        <w:spacing w:after="120" w:line="300"/>
        <w:jc w:val="both"/>
      </w:pPr>
      <w:r>
        <w:rPr>
          <w:rFonts w:ascii="Calibri" w:cs="Calibri" w:eastAsia="Calibri" w:hAnsi="Calibri"/>
          <w:sz w:val="21"/>
          <w:szCs w:val="21"/>
        </w:rPr>
        <w:t xml:space="preserve">La sincronización tres veces por semana en lugar de diaria es una adaptación deliberada del marco, no un incumplimiento. El equipo no trabaja a tiempo completo y una reunión diaria de quince minutos sobre jornadas parciales produce más interrupción que coordinación. Se declara aquí como decisión para que no se lea como una desviación.</w:t>
      </w:r>
    </w:p>
    <w:p>
      <w:pPr>
        <w:spacing w:after="120" w:line="300"/>
        <w:jc w:val="both"/>
      </w:pPr>
      <w:r>
        <w:rPr>
          <w:rFonts w:ascii="Calibri" w:cs="Calibri" w:eastAsia="Calibri" w:hAnsi="Calibri"/>
          <w:sz w:val="21"/>
          <w:szCs w:val="21"/>
        </w:rPr>
        <w:t xml:space="preserve">La revisión de sprint tiene una particularidad útil en este proyecto: el incremento se demuestra a la docente guía, que cumple el papel de interesada externa. Eso obliga a que cada sprint produzca algo mostrable y no solo código avanzado.</w:t>
      </w:r>
    </w:p>
    <w:p>
      <w:pPr>
        <w:pStyle w:val="Heading2"/>
        <w:spacing w:after="130" w:before="260"/>
      </w:pPr>
      <w:r>
        <w:rPr>
          <w:rFonts w:ascii="Calibri" w:cs="Calibri" w:eastAsia="Calibri" w:hAnsi="Calibri"/>
          <w:b/>
          <w:bCs/>
          <w:color w:val="1F3864"/>
          <w:sz w:val="24"/>
          <w:szCs w:val="24"/>
        </w:rPr>
        <w:t xml:space="preserve">Cómo operaron las ceremonias en los sprints 0 y 1</w:t>
      </w:r>
    </w:p>
    <w:p>
      <w:pPr>
        <w:spacing w:after="120" w:line="300"/>
        <w:jc w:val="both"/>
      </w:pPr>
      <w:r>
        <w:rPr>
          <w:rFonts w:ascii="Calibri" w:cs="Calibri" w:eastAsia="Calibri" w:hAnsi="Calibri"/>
          <w:sz w:val="21"/>
          <w:szCs w:val="21"/>
        </w:rPr>
        <w:t xml:space="preserve">La tabla anterior describe la cadencia que el proyecto adopta a partir del Sprint 2. En los sprints 0 y 1 la práctica fue distinta y corresponde declararlo, porque la documentación de un proyecto de título vale por lo que registra y no por lo que enuncia.</w:t>
      </w:r>
    </w:p>
    <w:p>
      <w:pPr>
        <w:spacing w:after="120" w:line="300"/>
        <w:jc w:val="both"/>
      </w:pPr>
      <w:r>
        <w:rPr>
          <w:rFonts w:ascii="Calibri" w:cs="Calibri" w:eastAsia="Calibri" w:hAnsi="Calibri"/>
          <w:sz w:val="21"/>
          <w:szCs w:val="21"/>
        </w:rPr>
        <w:t xml:space="preserve">El equipo coordinó mediante llamadas de Discord, varias veces por semana, en las que se mostraba lo planificado y se repartían las responsabilidades, con sesiones largas de trabajo conjunto antes de cada entrega. La docente guía revisó el avance en las clases y talleres de la asignatura. No hubo ceremonias formales de cierre de sprint, no se levantaron actas, no se usó tablero y no se midió el avance semanal.</w:t>
      </w:r>
    </w:p>
    <w:p>
      <w:pPr>
        <w:spacing w:after="120" w:line="300"/>
        <w:jc w:val="both"/>
      </w:pPr>
      <w:r>
        <w:rPr>
          <w:rFonts w:ascii="Calibri" w:cs="Calibri" w:eastAsia="Calibri" w:hAnsi="Calibri"/>
          <w:sz w:val="21"/>
          <w:szCs w:val="21"/>
        </w:rPr>
        <w:t xml:space="preserve">Vista con distancia, la coordinación existió y fue frecuente; lo que faltó fue el registro. Esa es la brecha real y es la que los acuerdos de la retrospectiva del Sprint 0 corrigen: montar el tablero en GitHub Projects, registrar los impedimentos cuando ocurren y medir los puntos pendientes al cierre de cada semana. Los tres vencen antes del Sprint 2.</w:t>
      </w:r>
    </w:p>
    <w:p>
      <w:pPr>
        <w:spacing w:after="120" w:line="300"/>
        <w:jc w:val="both"/>
      </w:pPr>
      <w:r>
        <w:rPr>
          <w:rFonts w:ascii="Calibri" w:cs="Calibri" w:eastAsia="Calibri" w:hAnsi="Calibri"/>
          <w:sz w:val="21"/>
          <w:szCs w:val="21"/>
        </w:rPr>
        <w:t xml:space="preserve">La modalidad de trabajo conjunto por videollamada se conserva. No es una desviación del marco: en un equipo de tres personas que no coincide físicamente, una sesión larga compartida cumple la función que en otros equipos cumple la programación en pares, y ha sido eficaz. Lo que cambia desde el Sprint 2 es que lo conversado queda escrito.</w:t>
      </w:r>
    </w:p>
    <w:p>
      <w:pPr>
        <w:pStyle w:val="Heading1"/>
        <w:spacing w:after="130" w:before="260"/>
      </w:pPr>
      <w:r>
        <w:rPr>
          <w:rFonts w:ascii="Calibri" w:cs="Calibri" w:eastAsia="Calibri" w:hAnsi="Calibri"/>
          <w:b/>
          <w:bCs/>
          <w:color w:val="1F3864"/>
          <w:sz w:val="28"/>
          <w:szCs w:val="28"/>
        </w:rPr>
        <w:t xml:space="preserve">12. Métricas de seguimiento</w:t>
      </w:r>
    </w:p>
    <w:p>
      <w:pPr>
        <w:spacing w:after="120" w:line="300"/>
        <w:jc w:val="both"/>
      </w:pPr>
      <w:r>
        <w:rPr>
          <w:rFonts w:ascii="Calibri" w:cs="Calibri" w:eastAsia="Calibri" w:hAnsi="Calibri"/>
          <w:sz w:val="21"/>
          <w:szCs w:val="21"/>
        </w:rPr>
        <w:t xml:space="preserve">El seguimiento se apoya en tres métricas, elegidas porque se pueden calcular sin instrumentación adicional a partir de lo que el equipo ya registra.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tblHeader/>
        </w:trPr>
        <w:tc>
          <w:tcPr>
            <w:tcW w:type="dxa" w:w="168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Métrica</w:t>
            </w:r>
          </w:p>
        </w:tc>
        <w:tc>
          <w:tcPr>
            <w:tcW w:type="dxa" w:w="3931"/>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Cómo se obtiene</w:t>
            </w:r>
          </w:p>
        </w:tc>
        <w:tc>
          <w:tcPr>
            <w:tcW w:type="dxa" w:w="3744"/>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Para qué sirve</w:t>
            </w:r>
          </w:p>
        </w:tc>
      </w:tr>
      <w:tr>
        <w:tc>
          <w:tcPr>
            <w:tcW w:type="dxa" w:w="1685"/>
            <w:tcMar>
              <w:top w:type="dxa" w:w="60"/>
              <w:left w:type="dxa" w:w="90"/>
              <w:bottom w:type="dxa" w:w="60"/>
              <w:right w:type="dxa" w:w="90"/>
            </w:tcMar>
          </w:tcPr>
          <w:p>
            <w:pPr>
              <w:spacing w:after="0" w:line="260"/>
              <w:jc w:val="left"/>
            </w:pPr>
            <w:r>
              <w:rPr>
                <w:rFonts w:ascii="Calibri" w:cs="Calibri" w:eastAsia="Calibri" w:hAnsi="Calibri"/>
                <w:sz w:val="18"/>
                <w:szCs w:val="18"/>
              </w:rPr>
              <w:t xml:space="preserve">Velocidad</w:t>
            </w:r>
          </w:p>
        </w:tc>
        <w:tc>
          <w:tcPr>
            <w:tcW w:type="dxa" w:w="3931"/>
            <w:tcMar>
              <w:top w:type="dxa" w:w="60"/>
              <w:left w:type="dxa" w:w="90"/>
              <w:bottom w:type="dxa" w:w="60"/>
              <w:right w:type="dxa" w:w="90"/>
            </w:tcMar>
          </w:tcPr>
          <w:p>
            <w:pPr>
              <w:spacing w:after="0" w:line="260"/>
              <w:jc w:val="left"/>
            </w:pPr>
            <w:r>
              <w:rPr>
                <w:rFonts w:ascii="Calibri" w:cs="Calibri" w:eastAsia="Calibri" w:hAnsi="Calibri"/>
                <w:sz w:val="18"/>
                <w:szCs w:val="18"/>
              </w:rPr>
              <w:t xml:space="preserve">Suma de puntos de las historias que cumplieron la definición de terminado en el sprint</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Ajustar el compromiso del sprint siguiente con dato real y no con estimación</w:t>
            </w:r>
          </w:p>
        </w:tc>
      </w:tr>
      <w:tr>
        <w:tc>
          <w:tcPr>
            <w:tcW w:type="dxa" w:w="168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Avance del sprint</w:t>
            </w:r>
          </w:p>
        </w:tc>
        <w:tc>
          <w:tcPr>
            <w:tcW w:type="dxa" w:w="3931"/>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pendientes al cierre de cada semana del sprint, sobre el total comprometido</w:t>
            </w:r>
          </w:p>
        </w:tc>
        <w:tc>
          <w:tcPr>
            <w:tcW w:type="dxa" w:w="3744"/>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Detectar a mitad de sprint que el compromiso no se alcanzará, cuando todavía se puede negociar el alcance</w:t>
            </w:r>
          </w:p>
        </w:tc>
      </w:tr>
      <w:tr>
        <w:tc>
          <w:tcPr>
            <w:tcW w:type="dxa" w:w="1685"/>
            <w:tcMar>
              <w:top w:type="dxa" w:w="60"/>
              <w:left w:type="dxa" w:w="90"/>
              <w:bottom w:type="dxa" w:w="60"/>
              <w:right w:type="dxa" w:w="90"/>
            </w:tcMar>
          </w:tcPr>
          <w:p>
            <w:pPr>
              <w:spacing w:after="0" w:line="260"/>
              <w:jc w:val="left"/>
            </w:pPr>
            <w:r>
              <w:rPr>
                <w:rFonts w:ascii="Calibri" w:cs="Calibri" w:eastAsia="Calibri" w:hAnsi="Calibri"/>
                <w:sz w:val="18"/>
                <w:szCs w:val="18"/>
              </w:rPr>
              <w:t xml:space="preserve">Impedimentos abiertos</w:t>
            </w:r>
          </w:p>
        </w:tc>
        <w:tc>
          <w:tcPr>
            <w:tcW w:type="dxa" w:w="3931"/>
            <w:tcMar>
              <w:top w:type="dxa" w:w="60"/>
              <w:left w:type="dxa" w:w="90"/>
              <w:bottom w:type="dxa" w:w="60"/>
              <w:right w:type="dxa" w:w="90"/>
            </w:tcMar>
          </w:tcPr>
          <w:p>
            <w:pPr>
              <w:spacing w:after="0" w:line="260"/>
              <w:jc w:val="left"/>
            </w:pPr>
            <w:r>
              <w:rPr>
                <w:rFonts w:ascii="Calibri" w:cs="Calibri" w:eastAsia="Calibri" w:hAnsi="Calibri"/>
                <w:sz w:val="18"/>
                <w:szCs w:val="18"/>
              </w:rPr>
              <w:t xml:space="preserve">Registro de impedimentos con fecha de apertura y de cierre</w:t>
            </w:r>
          </w:p>
        </w:tc>
        <w:tc>
          <w:tcPr>
            <w:tcW w:type="dxa" w:w="3744"/>
            <w:tcMar>
              <w:top w:type="dxa" w:w="60"/>
              <w:left w:type="dxa" w:w="90"/>
              <w:bottom w:type="dxa" w:w="60"/>
              <w:right w:type="dxa" w:w="90"/>
            </w:tcMar>
          </w:tcPr>
          <w:p>
            <w:pPr>
              <w:spacing w:after="0" w:line="260"/>
              <w:jc w:val="left"/>
            </w:pPr>
            <w:r>
              <w:rPr>
                <w:rFonts w:ascii="Calibri" w:cs="Calibri" w:eastAsia="Calibri" w:hAnsi="Calibri"/>
                <w:sz w:val="18"/>
                <w:szCs w:val="18"/>
              </w:rPr>
              <w:t xml:space="preserve">Distinguir un retraso por complejidad técnica de uno por bloqueo externo, que se gestionan de forma distinta</w:t>
            </w:r>
          </w:p>
        </w:tc>
      </w:tr>
    </w:tbl>
    <w:p>
      <w:pPr>
        <w:spacing w:after="140"/>
      </w:pPr>
    </w:p>
    <w:p>
      <w:pPr>
        <w:spacing w:after="120" w:line="300"/>
        <w:jc w:val="both"/>
      </w:pPr>
      <w:r>
        <w:rPr>
          <w:rFonts w:ascii="Calibri" w:cs="Calibri" w:eastAsia="Calibri" w:hAnsi="Calibri"/>
          <w:sz w:val="21"/>
          <w:szCs w:val="21"/>
        </w:rPr>
        <w:t xml:space="preserve">La segunda métrica es la que más valor tiene en un proyecto académico. El riesgo característico no es fallar el sprint, sino descubrirlo el último viernes, cuando ya no hay margen para reducir el alcance de forma ordenada.</w:t>
      </w:r>
    </w:p>
    <w:p>
      <w:pPr>
        <w:pStyle w:val="Heading1"/>
        <w:spacing w:after="130" w:before="260"/>
      </w:pPr>
      <w:r>
        <w:rPr>
          <w:rFonts w:ascii="Calibri" w:cs="Calibri" w:eastAsia="Calibri" w:hAnsi="Calibri"/>
          <w:b/>
          <w:bCs/>
          <w:color w:val="1F3864"/>
          <w:sz w:val="28"/>
          <w:szCs w:val="28"/>
        </w:rPr>
        <w:t xml:space="preserve">13. Evidencia por sprint</w:t>
      </w:r>
    </w:p>
    <w:p>
      <w:pPr>
        <w:spacing w:after="120" w:line="300"/>
        <w:jc w:val="both"/>
      </w:pPr>
      <w:r>
        <w:rPr>
          <w:rFonts w:ascii="Calibri" w:cs="Calibri" w:eastAsia="Calibri" w:hAnsi="Calibri"/>
          <w:sz w:val="21"/>
          <w:szCs w:val="21"/>
        </w:rPr>
        <w:t xml:space="preserve">Cada sprint deja seis documentos en el repositorio, bajo la ruta docs/sprints/sprint-N. La entrega de este informe incluye las plantillas de los seis y los registros de los sprints 0 y 1.</w:t>
      </w:r>
    </w:p>
    <w:p>
      <w:pPr>
        <w:spacing w:after="120" w:line="300"/>
        <w:jc w:val="both"/>
      </w:pPr>
      <w:r>
        <w:rPr>
          <w:rFonts w:ascii="Calibri" w:cs="Calibri" w:eastAsia="Calibri" w:hAnsi="Calibri"/>
          <w:sz w:val="21"/>
          <w:szCs w:val="21"/>
        </w:rPr>
        <w:t xml:space="preserve">Los registros de los sprints 0 y 1 se reconstruyeron el 7 de septiembre de 2026 y lo declaran en su encabezado, porque durante esas semanas no se levantaron actas. Lo que consta en ellos es verificable en el repositorio: qué historias se terminaron, qué impedimentos aparecieron y cómo se resolvieron. Los campos que dependen de conversaciones no registradas quedan declarados como pendientes en vez de completarse con una reconstrucción. Documentar una práctica más liviana de forma honesta es preferible a presentar ceremonias que no ocurrieron.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867"/>
        <w:gridCol w:w="2995"/>
      </w:tblGrid>
      <w:tr>
        <w:trPr>
          <w:tblHeader/>
        </w:trPr>
        <w:tc>
          <w:tcPr>
            <w:tcW w:type="dxa" w:w="1498"/>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Documento</w:t>
            </w:r>
          </w:p>
        </w:tc>
        <w:tc>
          <w:tcPr>
            <w:tcW w:type="dxa" w:w="4867"/>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Qué contiene</w:t>
            </w:r>
          </w:p>
        </w:tc>
        <w:tc>
          <w:tcPr>
            <w:tcW w:type="dxa" w:w="299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Cuándo se produce</w:t>
            </w:r>
          </w:p>
        </w:tc>
      </w:tr>
      <w:tr>
        <w:tc>
          <w:tcPr>
            <w:tcW w:type="dxa" w:w="1498"/>
            <w:tcMar>
              <w:top w:type="dxa" w:w="60"/>
              <w:left w:type="dxa" w:w="90"/>
              <w:bottom w:type="dxa" w:w="60"/>
              <w:right w:type="dxa" w:w="90"/>
            </w:tcMar>
          </w:tcPr>
          <w:p>
            <w:pPr>
              <w:spacing w:after="0" w:line="260"/>
              <w:jc w:val="left"/>
            </w:pPr>
            <w:r>
              <w:rPr>
                <w:rFonts w:ascii="Calibri" w:cs="Calibri" w:eastAsia="Calibri" w:hAnsi="Calibri"/>
                <w:sz w:val="18"/>
                <w:szCs w:val="18"/>
              </w:rPr>
              <w:t xml:space="preserve">planning.md</w:t>
            </w:r>
          </w:p>
        </w:tc>
        <w:tc>
          <w:tcPr>
            <w:tcW w:type="dxa" w:w="4867"/>
            <w:tcMar>
              <w:top w:type="dxa" w:w="60"/>
              <w:left w:type="dxa" w:w="90"/>
              <w:bottom w:type="dxa" w:w="60"/>
              <w:right w:type="dxa" w:w="90"/>
            </w:tcMar>
          </w:tcPr>
          <w:p>
            <w:pPr>
              <w:spacing w:after="0" w:line="260"/>
              <w:jc w:val="left"/>
            </w:pPr>
            <w:r>
              <w:rPr>
                <w:rFonts w:ascii="Calibri" w:cs="Calibri" w:eastAsia="Calibri" w:hAnsi="Calibri"/>
                <w:sz w:val="18"/>
                <w:szCs w:val="18"/>
              </w:rPr>
              <w:t xml:space="preserve">Sprint backlog comprometido, capacidad declarada y objetivo del sprint</w:t>
            </w:r>
          </w:p>
        </w:tc>
        <w:tc>
          <w:tcPr>
            <w:tcW w:type="dxa" w:w="2995"/>
            <w:tcMar>
              <w:top w:type="dxa" w:w="60"/>
              <w:left w:type="dxa" w:w="90"/>
              <w:bottom w:type="dxa" w:w="60"/>
              <w:right w:type="dxa" w:w="90"/>
            </w:tcMar>
          </w:tcPr>
          <w:p>
            <w:pPr>
              <w:spacing w:after="0" w:line="260"/>
              <w:jc w:val="left"/>
            </w:pPr>
            <w:r>
              <w:rPr>
                <w:rFonts w:ascii="Calibri" w:cs="Calibri" w:eastAsia="Calibri" w:hAnsi="Calibri"/>
                <w:sz w:val="18"/>
                <w:szCs w:val="18"/>
              </w:rPr>
              <w:t xml:space="preserve">Al cierre de la planificación, primer lunes</w:t>
            </w:r>
          </w:p>
        </w:tc>
      </w:tr>
      <w:tr>
        <w:tc>
          <w:tcPr>
            <w:tcW w:type="dxa" w:w="149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scrumboard.md</w:t>
            </w:r>
          </w:p>
        </w:tc>
        <w:tc>
          <w:tcPr>
            <w:tcW w:type="dxa" w:w="4867"/>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Estado del tablero al cierre del sprint, por columna y por historia</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Último viernes</w:t>
            </w:r>
          </w:p>
        </w:tc>
      </w:tr>
      <w:tr>
        <w:tc>
          <w:tcPr>
            <w:tcW w:type="dxa" w:w="1498"/>
            <w:tcMar>
              <w:top w:type="dxa" w:w="60"/>
              <w:left w:type="dxa" w:w="90"/>
              <w:bottom w:type="dxa" w:w="60"/>
              <w:right w:type="dxa" w:w="90"/>
            </w:tcMar>
          </w:tcPr>
          <w:p>
            <w:pPr>
              <w:spacing w:after="0" w:line="260"/>
              <w:jc w:val="left"/>
            </w:pPr>
            <w:r>
              <w:rPr>
                <w:rFonts w:ascii="Calibri" w:cs="Calibri" w:eastAsia="Calibri" w:hAnsi="Calibri"/>
                <w:sz w:val="18"/>
                <w:szCs w:val="18"/>
              </w:rPr>
              <w:t xml:space="preserve">burndown.md</w:t>
            </w:r>
          </w:p>
        </w:tc>
        <w:tc>
          <w:tcPr>
            <w:tcW w:type="dxa" w:w="4867"/>
            <w:tcMar>
              <w:top w:type="dxa" w:w="60"/>
              <w:left w:type="dxa" w:w="90"/>
              <w:bottom w:type="dxa" w:w="60"/>
              <w:right w:type="dxa" w:w="90"/>
            </w:tcMar>
          </w:tcPr>
          <w:p>
            <w:pPr>
              <w:spacing w:after="0" w:line="260"/>
              <w:jc w:val="left"/>
            </w:pPr>
            <w:r>
              <w:rPr>
                <w:rFonts w:ascii="Calibri" w:cs="Calibri" w:eastAsia="Calibri" w:hAnsi="Calibri"/>
                <w:sz w:val="18"/>
                <w:szCs w:val="18"/>
              </w:rPr>
              <w:t xml:space="preserve">Puntos pendientes al cierre de cada semana, contra la línea ideal</w:t>
            </w:r>
          </w:p>
        </w:tc>
        <w:tc>
          <w:tcPr>
            <w:tcW w:type="dxa" w:w="2995"/>
            <w:tcMar>
              <w:top w:type="dxa" w:w="60"/>
              <w:left w:type="dxa" w:w="90"/>
              <w:bottom w:type="dxa" w:w="60"/>
              <w:right w:type="dxa" w:w="90"/>
            </w:tcMar>
          </w:tcPr>
          <w:p>
            <w:pPr>
              <w:spacing w:after="0" w:line="260"/>
              <w:jc w:val="left"/>
            </w:pPr>
            <w:r>
              <w:rPr>
                <w:rFonts w:ascii="Calibri" w:cs="Calibri" w:eastAsia="Calibri" w:hAnsi="Calibri"/>
                <w:sz w:val="18"/>
                <w:szCs w:val="18"/>
              </w:rPr>
              <w:t xml:space="preserve">Se actualiza cada viernes</w:t>
            </w:r>
          </w:p>
        </w:tc>
      </w:tr>
      <w:tr>
        <w:tc>
          <w:tcPr>
            <w:tcW w:type="dxa" w:w="149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impedimentos.md</w:t>
            </w:r>
          </w:p>
        </w:tc>
        <w:tc>
          <w:tcPr>
            <w:tcW w:type="dxa" w:w="4867"/>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Impedimentos con fecha de apertura, responsable de gestión y resolución</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Se actualiza cuando aparecen</w:t>
            </w:r>
          </w:p>
        </w:tc>
      </w:tr>
      <w:tr>
        <w:tc>
          <w:tcPr>
            <w:tcW w:type="dxa" w:w="1498"/>
            <w:tcMar>
              <w:top w:type="dxa" w:w="60"/>
              <w:left w:type="dxa" w:w="90"/>
              <w:bottom w:type="dxa" w:w="60"/>
              <w:right w:type="dxa" w:w="90"/>
            </w:tcMar>
          </w:tcPr>
          <w:p>
            <w:pPr>
              <w:spacing w:after="0" w:line="260"/>
              <w:jc w:val="left"/>
            </w:pPr>
            <w:r>
              <w:rPr>
                <w:rFonts w:ascii="Calibri" w:cs="Calibri" w:eastAsia="Calibri" w:hAnsi="Calibri"/>
                <w:sz w:val="18"/>
                <w:szCs w:val="18"/>
              </w:rPr>
              <w:t xml:space="preserve">review.md</w:t>
            </w:r>
          </w:p>
        </w:tc>
        <w:tc>
          <w:tcPr>
            <w:tcW w:type="dxa" w:w="4867"/>
            <w:tcMar>
              <w:top w:type="dxa" w:w="60"/>
              <w:left w:type="dxa" w:w="90"/>
              <w:bottom w:type="dxa" w:w="60"/>
              <w:right w:type="dxa" w:w="90"/>
            </w:tcMar>
          </w:tcPr>
          <w:p>
            <w:pPr>
              <w:spacing w:after="0" w:line="260"/>
              <w:jc w:val="left"/>
            </w:pPr>
            <w:r>
              <w:rPr>
                <w:rFonts w:ascii="Calibri" w:cs="Calibri" w:eastAsia="Calibri" w:hAnsi="Calibri"/>
                <w:sz w:val="18"/>
                <w:szCs w:val="18"/>
              </w:rPr>
              <w:t xml:space="preserve">Qué se demostró, qué retroalimentación hubo y qué se aceptó o rechazó</w:t>
            </w:r>
          </w:p>
        </w:tc>
        <w:tc>
          <w:tcPr>
            <w:tcW w:type="dxa" w:w="2995"/>
            <w:tcMar>
              <w:top w:type="dxa" w:w="60"/>
              <w:left w:type="dxa" w:w="90"/>
              <w:bottom w:type="dxa" w:w="60"/>
              <w:right w:type="dxa" w:w="90"/>
            </w:tcMar>
          </w:tcPr>
          <w:p>
            <w:pPr>
              <w:spacing w:after="0" w:line="260"/>
              <w:jc w:val="left"/>
            </w:pPr>
            <w:r>
              <w:rPr>
                <w:rFonts w:ascii="Calibri" w:cs="Calibri" w:eastAsia="Calibri" w:hAnsi="Calibri"/>
                <w:sz w:val="18"/>
                <w:szCs w:val="18"/>
              </w:rPr>
              <w:t xml:space="preserve">Último viernes, tras la revisión</w:t>
            </w:r>
          </w:p>
        </w:tc>
      </w:tr>
      <w:tr>
        <w:tc>
          <w:tcPr>
            <w:tcW w:type="dxa" w:w="1498"/>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retrospectiva.md</w:t>
            </w:r>
          </w:p>
        </w:tc>
        <w:tc>
          <w:tcPr>
            <w:tcW w:type="dxa" w:w="4867"/>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Qué salió bien, qué no y qué acuerdos de mejora se toman, con responsable</w:t>
            </w:r>
          </w:p>
        </w:tc>
        <w:tc>
          <w:tcPr>
            <w:tcW w:type="dxa" w:w="299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Último viernes, tras la retrospectiva</w:t>
            </w:r>
          </w:p>
        </w:tc>
      </w:tr>
    </w:tbl>
    <w:p>
      <w:pPr>
        <w:spacing w:after="140"/>
      </w:pPr>
    </w:p>
    <w:p>
      <w:pPr>
        <w:spacing w:after="120" w:line="300"/>
        <w:jc w:val="both"/>
      </w:pPr>
      <w:r>
        <w:rPr>
          <w:rFonts w:ascii="Calibri" w:cs="Calibri" w:eastAsia="Calibri" w:hAnsi="Calibri"/>
          <w:sz w:val="21"/>
          <w:szCs w:val="21"/>
        </w:rPr>
        <w:t xml:space="preserve">Estos documentos no son un requisito administrativo. La retrospectiva sin registro escrito produce acuerdos que nadie recuerda al sprint siguiente, y el registro de impedimentos es lo que permite después distinguir un problema de estimación de un bloqueo institucional. En la evaluación de un proyecto de título, además, son la evidencia de que la metodología se aplicó y no solo se declaró.</w:t>
      </w:r>
    </w:p>
    <w:p>
      <w:pPr>
        <w:pStyle w:val="Heading1"/>
        <w:spacing w:after="130" w:before="260"/>
      </w:pPr>
      <w:r>
        <w:rPr>
          <w:rFonts w:ascii="Calibri" w:cs="Calibri" w:eastAsia="Calibri" w:hAnsi="Calibri"/>
          <w:b/>
          <w:bCs/>
          <w:color w:val="1F3864"/>
          <w:sz w:val="28"/>
          <w:szCs w:val="28"/>
        </w:rPr>
        <w:t xml:space="preserve">14. Herramientas de gestión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246"/>
        <w:gridCol w:w="5055"/>
      </w:tblGrid>
      <w:tr>
        <w:trPr>
          <w:tblHeader/>
        </w:trPr>
        <w:tc>
          <w:tcPr>
            <w:tcW w:type="dxa" w:w="2059"/>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Herramienta</w:t>
            </w:r>
          </w:p>
        </w:tc>
        <w:tc>
          <w:tcPr>
            <w:tcW w:type="dxa" w:w="2246"/>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Uso</w:t>
            </w:r>
          </w:p>
        </w:tc>
        <w:tc>
          <w:tcPr>
            <w:tcW w:type="dxa" w:w="5055"/>
            <w:shd w:fill="1F3864" w:color="auto" w:val="clear"/>
            <w:tcMar>
              <w:top w:type="dxa" w:w="60"/>
              <w:left w:type="dxa" w:w="90"/>
              <w:bottom w:type="dxa" w:w="60"/>
              <w:right w:type="dxa" w:w="90"/>
            </w:tcMar>
          </w:tcPr>
          <w:p>
            <w:pPr>
              <w:spacing w:after="0" w:line="260"/>
              <w:jc w:val="left"/>
            </w:pPr>
            <w:r>
              <w:rPr>
                <w:rFonts w:ascii="Calibri" w:cs="Calibri" w:eastAsia="Calibri" w:hAnsi="Calibri"/>
                <w:b/>
                <w:bCs/>
                <w:color w:val="FFFFFF"/>
                <w:sz w:val="17"/>
                <w:szCs w:val="17"/>
              </w:rPr>
              <w:t xml:space="preserve">Por qué esta</w:t>
            </w:r>
          </w:p>
        </w:tc>
      </w:tr>
      <w:tr>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GitHub Projects</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Tablero Scrum y backlog</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Está en el mismo lugar que el código, de modo que las historias se enlazan con los commits y las solicitudes de incorporación de cambios</w:t>
            </w:r>
          </w:p>
        </w:tc>
      </w:tr>
      <w:tr>
        <w:tc>
          <w:tcPr>
            <w:tcW w:type="dxa" w:w="2059"/>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GitHub Issues</w:t>
            </w:r>
          </w:p>
        </w:tc>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Historias de usuario y defectos</w:t>
            </w:r>
          </w:p>
        </w:tc>
        <w:tc>
          <w:tcPr>
            <w:tcW w:type="dxa" w:w="505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Cada historia es un issue con etiquetas de épica y de sprint, lo que permite filtrar el backlog sin mantener una planilla aparte</w:t>
            </w:r>
          </w:p>
        </w:tc>
      </w:tr>
      <w:tr>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Milestones de GitHub</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Sprints</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El porcentaje de avance del milestone funciona como gráfico de avance natural, sin construirlo a mano</w:t>
            </w:r>
          </w:p>
        </w:tc>
      </w:tr>
      <w:tr>
        <w:tc>
          <w:tcPr>
            <w:tcW w:type="dxa" w:w="2059"/>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Repositorio del proyecto</w:t>
            </w:r>
          </w:p>
        </w:tc>
        <w:tc>
          <w:tcPr>
            <w:tcW w:type="dxa" w:w="2246"/>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Documentación y evidencia</w:t>
            </w:r>
          </w:p>
        </w:tc>
        <w:tc>
          <w:tcPr>
            <w:tcW w:type="dxa" w:w="5055"/>
            <w:shd w:fill="F2F2F2" w:color="auto" w:val="clear"/>
            <w:tcMar>
              <w:top w:type="dxa" w:w="60"/>
              <w:left w:type="dxa" w:w="90"/>
              <w:bottom w:type="dxa" w:w="60"/>
              <w:right w:type="dxa" w:w="90"/>
            </w:tcMar>
          </w:tcPr>
          <w:p>
            <w:pPr>
              <w:spacing w:after="0" w:line="260"/>
              <w:jc w:val="left"/>
            </w:pPr>
            <w:r>
              <w:rPr>
                <w:rFonts w:ascii="Calibri" w:cs="Calibri" w:eastAsia="Calibri" w:hAnsi="Calibri"/>
                <w:sz w:val="18"/>
                <w:szCs w:val="18"/>
              </w:rPr>
              <w:t xml:space="preserve">La documentación se versiona junto al código, de modo que un cambio y su documentación viajan en el mismo commit</w:t>
            </w:r>
          </w:p>
        </w:tc>
      </w:tr>
      <w:tr>
        <w:tc>
          <w:tcPr>
            <w:tcW w:type="dxa" w:w="2059"/>
            <w:tcMar>
              <w:top w:type="dxa" w:w="60"/>
              <w:left w:type="dxa" w:w="90"/>
              <w:bottom w:type="dxa" w:w="60"/>
              <w:right w:type="dxa" w:w="90"/>
            </w:tcMar>
          </w:tcPr>
          <w:p>
            <w:pPr>
              <w:spacing w:after="0" w:line="260"/>
              <w:jc w:val="left"/>
            </w:pPr>
            <w:r>
              <w:rPr>
                <w:rFonts w:ascii="Calibri" w:cs="Calibri" w:eastAsia="Calibri" w:hAnsi="Calibri"/>
                <w:sz w:val="18"/>
                <w:szCs w:val="18"/>
              </w:rPr>
              <w:t xml:space="preserve">Libro de control en Excel</w:t>
            </w:r>
          </w:p>
        </w:tc>
        <w:tc>
          <w:tcPr>
            <w:tcW w:type="dxa" w:w="2246"/>
            <w:tcMar>
              <w:top w:type="dxa" w:w="60"/>
              <w:left w:type="dxa" w:w="90"/>
              <w:bottom w:type="dxa" w:w="60"/>
              <w:right w:type="dxa" w:w="90"/>
            </w:tcMar>
          </w:tcPr>
          <w:p>
            <w:pPr>
              <w:spacing w:after="0" w:line="260"/>
              <w:jc w:val="left"/>
            </w:pPr>
            <w:r>
              <w:rPr>
                <w:rFonts w:ascii="Calibri" w:cs="Calibri" w:eastAsia="Calibri" w:hAnsi="Calibri"/>
                <w:sz w:val="18"/>
                <w:szCs w:val="18"/>
              </w:rPr>
              <w:t xml:space="preserve">Carta Gantt, backlog, burndown y panel de avance</w:t>
            </w:r>
          </w:p>
        </w:tc>
        <w:tc>
          <w:tcPr>
            <w:tcW w:type="dxa" w:w="5055"/>
            <w:tcMar>
              <w:top w:type="dxa" w:w="60"/>
              <w:left w:type="dxa" w:w="90"/>
              <w:bottom w:type="dxa" w:w="60"/>
              <w:right w:type="dxa" w:w="90"/>
            </w:tcMar>
          </w:tcPr>
          <w:p>
            <w:pPr>
              <w:spacing w:after="0" w:line="260"/>
              <w:jc w:val="left"/>
            </w:pPr>
            <w:r>
              <w:rPr>
                <w:rFonts w:ascii="Calibri" w:cs="Calibri" w:eastAsia="Calibri" w:hAnsi="Calibri"/>
                <w:sz w:val="18"/>
                <w:szCs w:val="18"/>
              </w:rPr>
              <w:t xml:space="preserve">Una sola hoja editable —el backlog— alimenta con fórmulas el cronograma, el burndown y los gráficos. Marcar una historia como terminada actualiza el libro entero, sin rehacer ningún total ni ningún gráfico a mano</w:t>
            </w:r>
          </w:p>
        </w:tc>
      </w:tr>
    </w:tbl>
    <w:p>
      <w:pPr>
        <w:spacing w:after="140"/>
      </w:pPr>
    </w:p>
    <w:p>
      <w:pPr>
        <w:spacing w:after="120" w:line="300"/>
        <w:jc w:val="both"/>
      </w:pPr>
      <w:r>
        <w:rPr>
          <w:rFonts w:ascii="Calibri" w:cs="Calibri" w:eastAsia="Calibri" w:hAnsi="Calibri"/>
          <w:sz w:val="21"/>
          <w:szCs w:val="21"/>
        </w:rPr>
        <w:t xml:space="preserve">Se descartaron Trello y Jira por una razón práctica: la entrega exige que todo esté en el repositorio, y mantener el tablero fuera obligaría a sincronizar dos sistemas a mano. Tener el tablero en GitHub deja además evidencia automática de la trazabilidad entre historia, commit y entrega, que es precisamente lo que se evalúa.</w:t>
      </w:r>
    </w:p>
    <w:p>
      <w:pPr>
        <w:pStyle w:val="Heading1"/>
        <w:spacing w:after="130" w:before="260"/>
      </w:pPr>
      <w:r>
        <w:rPr>
          <w:rFonts w:ascii="Calibri" w:cs="Calibri" w:eastAsia="Calibri" w:hAnsi="Calibri"/>
          <w:b/>
          <w:bCs/>
          <w:color w:val="1F3864"/>
          <w:sz w:val="28"/>
          <w:szCs w:val="28"/>
        </w:rPr>
        <w:t xml:space="preserve">Conclusión</w:t>
      </w:r>
    </w:p>
    <w:p>
      <w:pPr>
        <w:spacing w:after="120" w:line="300"/>
        <w:jc w:val="both"/>
      </w:pPr>
      <w:r>
        <w:rPr>
          <w:rFonts w:ascii="Calibri" w:cs="Calibri" w:eastAsia="Calibri" w:hAnsi="Calibri"/>
          <w:sz w:val="21"/>
          <w:szCs w:val="21"/>
        </w:rPr>
        <w:t xml:space="preserve">La aplicación de Scrum permitió descomponer un proyecto con tres módulos temáticos y fuentes de datos heterogéneas en 31 historias verificables, priorizadas con un criterio explícito y estimadas en una escala común. Esa descomposición es la que hizo posible declarar desde el inicio qué se recorta si el calendario se estrecha, en vez de decidirlo bajo presión.</w:t>
      </w:r>
    </w:p>
    <w:p>
      <w:pPr>
        <w:spacing w:after="120" w:line="300"/>
        <w:jc w:val="both"/>
      </w:pPr>
      <w:r>
        <w:rPr>
          <w:rFonts w:ascii="Calibri" w:cs="Calibri" w:eastAsia="Calibri" w:hAnsi="Calibri"/>
          <w:sz w:val="21"/>
          <w:szCs w:val="21"/>
        </w:rPr>
        <w:t xml:space="preserve">La replanificación documentada en este informe corrigió dos problemas que no eran visibles antes de contrastar el plan con el estado real del repositorio. El primero es de calendario: seis sprints anclados al 18 de agosto terminaban después del cierre del semestre, de modo que la planificación no cabía en el tiempo disponible. El segundo es de estimación: la velocidad real de los dos primeros sprints duplicó con holgura la estimada, lo que significaba que el compromiso siguiente estaba construido sobre una cifra que ya no describía al equipo.</w:t>
      </w:r>
    </w:p>
    <w:p>
      <w:pPr>
        <w:spacing w:after="120" w:line="300"/>
        <w:jc w:val="both"/>
      </w:pPr>
      <w:r>
        <w:rPr>
          <w:rFonts w:ascii="Calibri" w:cs="Calibri" w:eastAsia="Calibri" w:hAnsi="Calibri"/>
          <w:sz w:val="21"/>
          <w:szCs w:val="21"/>
        </w:rPr>
        <w:t xml:space="preserve">Corregir ambos produjo una planificación más ajustada y, sobre todo, más honesta. Los 65 puntos comprometidos que restan se distribuyen muy por debajo de la capacidad observada, porque el trabajo pendiente depende de fuentes nuevas y de aprobaciones externas que el equipo no controla. Declarar esa holgura en vez de repartirla es lo que permitirá absorber un retraso sin renegociar el alcance central.</w:t>
      </w:r>
    </w:p>
    <w:p>
      <w:pPr>
        <w:spacing w:after="120" w:line="300"/>
        <w:jc w:val="both"/>
      </w:pPr>
      <w:r>
        <w:rPr>
          <w:rFonts w:ascii="Calibri" w:cs="Calibri" w:eastAsia="Calibri" w:hAnsi="Calibri"/>
          <w:sz w:val="21"/>
          <w:szCs w:val="21"/>
        </w:rPr>
        <w:t xml:space="preserve">La decisión más relevante de la priorización sigue siendo la misma con la que se partió: el índice de pertinencia territorial no se negocia. Todo lo demás —los módulos complementarios, la exportación de reportes, el componente predictivo— existe para demostrar que la plataforma sirve para más de un ámbito, y esa demostración vale menos que la respuesta a la pregunta que originó 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36824bf34d352c78aba182e56bc91ba925d295.png"/><Relationship Id="rId8" Type="http://schemas.openxmlformats.org/officeDocument/2006/relationships/image" Target="media/e122a74f62d01a19a7448d8b663155524f2a1c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gestión ágil — TerraFoco</dc:title>
  <dc:creator>Carla Morales</dc:creator>
  <cp:lastModifiedBy>Un-named</cp:lastModifiedBy>
  <cp:revision>1</cp:revision>
  <dcterms:created xsi:type="dcterms:W3CDTF">2026-09-07T02:32:46.340Z</dcterms:created>
  <dcterms:modified xsi:type="dcterms:W3CDTF">2026-09-07T02:32:46.343Z</dcterms:modified>
</cp:coreProperties>
</file>

<file path=docProps/custom.xml><?xml version="1.0" encoding="utf-8"?>
<Properties xmlns="http://schemas.openxmlformats.org/officeDocument/2006/custom-properties" xmlns:vt="http://schemas.openxmlformats.org/officeDocument/2006/docPropsVTypes"/>
</file>