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lan-y-resultados-de-pruebas"/>
    <w:p>
      <w:pPr>
        <w:pStyle w:val="Heading1"/>
      </w:pPr>
      <w:r>
        <w:t xml:space="preserve">Plan y resultados de pruebas</w:t>
      </w:r>
    </w:p>
    <w:p>
      <w:pPr>
        <w:pStyle w:val="FirstParagraph"/>
      </w:pPr>
      <w:r>
        <w:t xml:space="preserve">Documento del equipo que reúne cómo se prueba TerraFoco, qué cubren las pruebas automatizadas, cómo se validaron los modelos y qué queda pendiente. Complementa la Definition of Done (documento 04), que exige una prueba automatizada para toda historia que calcule un indicador o transforme datos.</w:t>
      </w:r>
    </w:p>
    <w:p>
      <w:pPr>
        <w:pStyle w:val="BodyText"/>
      </w:pPr>
      <w:r>
        <w:t xml:space="preserve">Versión 1, 23-10-2026. Responsable del plan de pruebas: Carla Morales (Product Owner). Código y resultados: repositorio</w:t>
      </w:r>
      <w:r>
        <w:t xml:space="preserve"> </w:t>
      </w:r>
      <w:r>
        <w:rPr>
          <w:rStyle w:val="VerbatimChar"/>
        </w:rPr>
        <w:t xml:space="preserve">Fase2/Evidencias Proyecto</w:t>
      </w:r>
      <w:r>
        <w:t xml:space="preserve">.</w:t>
      </w:r>
    </w:p>
    <w:bookmarkStart w:id="20" w:name="objetivo-y-alcance"/>
    <w:p>
      <w:pPr>
        <w:pStyle w:val="Heading2"/>
      </w:pPr>
      <w:r>
        <w:t xml:space="preserve">1. Objetivo y alcance</w:t>
      </w:r>
    </w:p>
    <w:p>
      <w:pPr>
        <w:pStyle w:val="FirstParagraph"/>
      </w:pPr>
      <w:r>
        <w:t xml:space="preserve">Las pruebas buscan responder tres preguntas distintas, y cada una necesita un tipo de prueba diferente: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Tipo de prueba</w:t>
            </w:r>
          </w:p>
        </w:tc>
        <w:tc>
          <w:tcPr/>
          <w:p>
            <w:pPr>
              <w:pStyle w:val="Compact"/>
              <w:jc w:val="left"/>
            </w:pPr>
            <w:r>
              <w:t xml:space="preserve">Dónde está</w:t>
            </w:r>
          </w:p>
        </w:tc>
      </w:tr>
      <w:tr>
        <w:tc>
          <w:tcPr/>
          <w:p>
            <w:pPr>
              <w:pStyle w:val="Compact"/>
              <w:jc w:val="left"/>
            </w:pPr>
            <w:r>
              <w:t xml:space="preserve">¿El código hace lo que dice?</w:t>
            </w:r>
          </w:p>
        </w:tc>
        <w:tc>
          <w:tcPr/>
          <w:p>
            <w:pPr>
              <w:pStyle w:val="Compact"/>
              <w:jc w:val="left"/>
            </w:pPr>
            <w:r>
              <w:t xml:space="preserve">Pruebas automatizadas unitarias y de contrato (pytest)</w:t>
            </w:r>
          </w:p>
        </w:tc>
        <w:tc>
          <w:tcPr/>
          <w:p>
            <w:pPr>
              <w:pStyle w:val="Compact"/>
              <w:jc w:val="left"/>
            </w:pPr>
            <w:r>
              <w:rPr>
                <w:rStyle w:val="VerbatimChar"/>
              </w:rPr>
              <w:t xml:space="preserve">motor/tests</w:t>
            </w:r>
            <w:r>
              <w:t xml:space="preserve">,</w:t>
            </w:r>
            <w:r>
              <w:t xml:space="preserve"> </w:t>
            </w:r>
            <w:r>
              <w:rPr>
                <w:rStyle w:val="VerbatimChar"/>
              </w:rPr>
              <w:t xml:space="preserve">api/tests</w:t>
            </w:r>
          </w:p>
        </w:tc>
      </w:tr>
      <w:tr>
        <w:tc>
          <w:tcPr/>
          <w:p>
            <w:pPr>
              <w:pStyle w:val="Compact"/>
              <w:jc w:val="left"/>
            </w:pPr>
            <w:r>
              <w:t xml:space="preserve">¿Los resultados son correctos en el mundo real?</w:t>
            </w:r>
          </w:p>
        </w:tc>
        <w:tc>
          <w:tcPr/>
          <w:p>
            <w:pPr>
              <w:pStyle w:val="Compact"/>
              <w:jc w:val="left"/>
            </w:pPr>
            <w:r>
              <w:t xml:space="preserve">Validación de los modelos contra referencias independientes (fase de evaluación de CRISP-DM)</w:t>
            </w:r>
          </w:p>
        </w:tc>
        <w:tc>
          <w:tcPr/>
          <w:p>
            <w:pPr>
              <w:pStyle w:val="Compact"/>
              <w:jc w:val="left"/>
            </w:pPr>
            <w:r>
              <w:rPr>
                <w:rStyle w:val="VerbatimChar"/>
              </w:rPr>
              <w:t xml:space="preserve">motor/validar.py</w:t>
            </w:r>
            <w:r>
              <w:t xml:space="preserve">,</w:t>
            </w:r>
            <w:r>
              <w:t xml:space="preserve"> </w:t>
            </w:r>
            <w:r>
              <w:rPr>
                <w:rStyle w:val="VerbatimChar"/>
              </w:rPr>
              <w:t xml:space="preserve">motor/indicadores/validar_inundacion.py</w:t>
            </w:r>
            <w:r>
              <w:t xml:space="preserve">,</w:t>
            </w:r>
            <w:r>
              <w:t xml:space="preserve"> </w:t>
            </w:r>
            <w:r>
              <w:rPr>
                <w:rStyle w:val="VerbatimChar"/>
              </w:rPr>
              <w:t xml:space="preserve">docs/13-modulo-inundaciones.md</w:t>
            </w:r>
          </w:p>
        </w:tc>
      </w:tr>
      <w:tr>
        <w:tc>
          <w:tcPr/>
          <w:p>
            <w:pPr>
              <w:pStyle w:val="Compact"/>
              <w:jc w:val="left"/>
            </w:pPr>
            <w:r>
              <w:t xml:space="preserve">¿Un usuario sin formación técnica entiende el sistema?</w:t>
            </w:r>
          </w:p>
        </w:tc>
        <w:tc>
          <w:tcPr/>
          <w:p>
            <w:pPr>
              <w:pStyle w:val="Compact"/>
              <w:jc w:val="left"/>
            </w:pPr>
            <w:r>
              <w:t xml:space="preserve">Prueba de usabilidad con usuarios externos</w:t>
            </w:r>
          </w:p>
        </w:tc>
        <w:tc>
          <w:tcPr/>
          <w:p>
            <w:pPr>
              <w:pStyle w:val="Compact"/>
              <w:jc w:val="left"/>
            </w:pPr>
            <w:r>
              <w:rPr>
                <w:rStyle w:val="VerbatimChar"/>
              </w:rPr>
              <w:t xml:space="preserve">docs/16-plan-de-usabilidad.md</w:t>
            </w:r>
          </w:p>
        </w:tc>
      </w:tr>
    </w:tbl>
    <w:p>
      <w:pPr>
        <w:pStyle w:val="BodyText"/>
      </w:pPr>
      <w:r>
        <w:t xml:space="preserve">Queda fuera del alcance la prueba de carga: el sistema está pensado para pocos usuarios simultáneos (funcionarios de INDAP y equipos municipales).</w:t>
      </w:r>
    </w:p>
    <w:bookmarkEnd w:id="20"/>
    <w:bookmarkStart w:id="21" w:name="estrategia"/>
    <w:p>
      <w:pPr>
        <w:pStyle w:val="Heading2"/>
      </w:pPr>
      <w:r>
        <w:t xml:space="preserve">2. Estrategia</w:t>
      </w:r>
    </w:p>
    <w:p>
      <w:pPr>
        <w:numPr>
          <w:ilvl w:val="0"/>
          <w:numId w:val="1001"/>
        </w:numPr>
        <w:pStyle w:val="Compact"/>
      </w:pPr>
      <w:r>
        <w:rPr>
          <w:bCs/>
          <w:b/>
        </w:rPr>
        <w:t xml:space="preserve">Pruebas sin base de datos ni red siempre que se pueda.</w:t>
      </w:r>
      <w:r>
        <w:t xml:space="preserve"> </w:t>
      </w:r>
      <w:r>
        <w:t xml:space="preserve">El motor separa el cálculo de la lectura de datos, de modo que casi todas sus pruebas usan rásteres y tablas pequeñas construidas en la propia prueba. Así la suite corre en segundos y en cualquier equipo.</w:t>
      </w:r>
    </w:p>
    <w:p>
      <w:pPr>
        <w:numPr>
          <w:ilvl w:val="0"/>
          <w:numId w:val="1001"/>
        </w:numPr>
        <w:pStyle w:val="Compact"/>
      </w:pPr>
      <w:r>
        <w:rPr>
          <w:bCs/>
          <w:b/>
        </w:rPr>
        <w:t xml:space="preserve">Pruebas de contrato de la API contra la base cargada.</w:t>
      </w:r>
      <w:r>
        <w:t xml:space="preserve"> </w:t>
      </w:r>
      <w:r>
        <w:t xml:space="preserve">Las rutas que leen indicadores se prueban con la base levantada en Docker; si la base no está disponible, esas pruebas se omiten con un aviso en vez de fallar.</w:t>
      </w:r>
    </w:p>
    <w:p>
      <w:pPr>
        <w:numPr>
          <w:ilvl w:val="0"/>
          <w:numId w:val="1001"/>
        </w:numPr>
        <w:pStyle w:val="Compact"/>
      </w:pPr>
      <w:r>
        <w:rPr>
          <w:bCs/>
          <w:b/>
        </w:rPr>
        <w:t xml:space="preserve">Casos borde explícitos.</w:t>
      </w:r>
      <w:r>
        <w:t xml:space="preserve"> </w:t>
      </w:r>
      <w:r>
        <w:t xml:space="preserve">Comunas sin un factor, rásteres en grados en vez de metros, cobertura insuficiente, empates en los rangos, estados inválidos en el catálogo de fuentes, escrituras sin clave.</w:t>
      </w:r>
    </w:p>
    <w:p>
      <w:pPr>
        <w:numPr>
          <w:ilvl w:val="0"/>
          <w:numId w:val="1001"/>
        </w:numPr>
        <w:pStyle w:val="Compact"/>
      </w:pPr>
      <w:r>
        <w:rPr>
          <w:bCs/>
          <w:b/>
        </w:rPr>
        <w:t xml:space="preserve">Validación por rangos (Spearman).</w:t>
      </w:r>
      <w:r>
        <w:t xml:space="preserve"> </w:t>
      </w:r>
      <w:r>
        <w:t xml:space="preserve">Los modelos se aceptan si ordenan las comunas como la referencia independiente, porque los valores absolutos de dos fuentes distintas no son comparables. La significancia se obtiene por permutaciones.</w:t>
      </w:r>
    </w:p>
    <w:p>
      <w:pPr>
        <w:numPr>
          <w:ilvl w:val="0"/>
          <w:numId w:val="1001"/>
        </w:numPr>
        <w:pStyle w:val="Compact"/>
      </w:pPr>
      <w:r>
        <w:rPr>
          <w:bCs/>
          <w:b/>
        </w:rPr>
        <w:t xml:space="preserve">Criterios declarados de antemano.</w:t>
      </w:r>
      <w:r>
        <w:t xml:space="preserve"> </w:t>
      </w:r>
      <w:r>
        <w:t xml:space="preserve">Los umbrales y los juegos de pesos se fijaron antes de medir, para no ajustar el modelo a los mismos datos con que se evalúa.</w:t>
      </w:r>
    </w:p>
    <w:bookmarkEnd w:id="21"/>
    <w:bookmarkStart w:id="22" w:name="entorno-y-ejecución"/>
    <w:p>
      <w:pPr>
        <w:pStyle w:val="Heading2"/>
      </w:pPr>
      <w:r>
        <w:t xml:space="preserve">3. Entorno y ejecución</w:t>
      </w:r>
    </w:p>
    <w:p>
      <w:pPr>
        <w:pStyle w:val="FirstParagraph"/>
      </w:pPr>
      <w:r>
        <w:t xml:space="preserve">Las pruebas corren dentro de los mismos contenedores que el sistema, con las mismas versiones de las bibliotecas geoespaciales:</w:t>
      </w:r>
    </w:p>
    <w:p>
      <w:pPr>
        <w:pStyle w:val="SourceCode"/>
      </w:pPr>
      <w:r>
        <w:rPr>
          <w:rStyle w:val="VerbatimChar"/>
        </w:rPr>
        <w:t xml:space="preserve">docker compose up -d</w:t>
      </w:r>
      <w:r>
        <w:br/>
      </w:r>
      <w:r>
        <w:rPr>
          <w:rStyle w:val="VerbatimChar"/>
        </w:rPr>
        <w:t xml:space="preserve"># Motor</w:t>
      </w:r>
      <w:r>
        <w:br/>
      </w:r>
      <w:r>
        <w:rPr>
          <w:rStyle w:val="VerbatimChar"/>
        </w:rPr>
        <w:t xml:space="preserve">docker exec -i terrafoco-programador python -m pytest tests -q</w:t>
      </w:r>
      <w:r>
        <w:br/>
      </w:r>
      <w:r>
        <w:rPr>
          <w:rStyle w:val="VerbatimChar"/>
        </w:rPr>
        <w:t xml:space="preserve"># API</w:t>
      </w:r>
      <w:r>
        <w:br/>
      </w:r>
      <w:r>
        <w:rPr>
          <w:rStyle w:val="VerbatimChar"/>
        </w:rPr>
        <w:t xml:space="preserve">docker compose exec -T api python -m pytest tests -q</w:t>
      </w:r>
    </w:p>
    <w:bookmarkEnd w:id="22"/>
    <w:bookmarkStart w:id="23" w:name="inventario-de-pruebas-automatizadas"/>
    <w:p>
      <w:pPr>
        <w:pStyle w:val="Heading2"/>
      </w:pPr>
      <w:r>
        <w:t xml:space="preserve">4. Inventario de pruebas automatizadas</w:t>
      </w:r>
    </w:p>
    <w:p>
      <w:pPr>
        <w:pStyle w:val="FirstParagraph"/>
      </w:pPr>
      <w:r>
        <w:rPr>
          <w:bCs/>
          <w:b/>
        </w:rPr>
        <w:t xml:space="preserve">Total: 366 pruebas</w:t>
      </w:r>
      <w:r>
        <w:t xml:space="preserve"> </w:t>
      </w:r>
      <w:r>
        <w:t xml:space="preserve">(270 del motor y 96 de la API).</w:t>
      </w:r>
    </w:p>
    <w:p>
      <w:pPr>
        <w:pStyle w:val="BodyText"/>
      </w:pPr>
      <w:r>
        <w:rPr>
          <w:bCs/>
          <w:b/>
        </w:rPr>
        <w:t xml:space="preserve">Motor (</w:t>
      </w:r>
      <w:r>
        <w:rPr>
          <w:rStyle w:val="VerbatimChar"/>
          <w:bCs/>
          <w:b/>
        </w:rPr>
        <w:t xml:space="preserve">motor/tests</w:t>
      </w:r>
      <w:r>
        <w:rPr>
          <w:bCs/>
          <w:b/>
        </w:rPr>
        <w:t xml:space="preserve">, 270 pruebas)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Qué verifica</w:t>
            </w:r>
          </w:p>
        </w:tc>
        <w:tc>
          <w:tcPr/>
          <w:p>
            <w:pPr>
              <w:pStyle w:val="Compact"/>
              <w:jc w:val="left"/>
            </w:pPr>
            <w:r>
              <w:t xml:space="preserve">N°</w:t>
            </w:r>
          </w:p>
        </w:tc>
      </w:tr>
      <w:tr>
        <w:tc>
          <w:tcPr/>
          <w:p>
            <w:pPr>
              <w:pStyle w:val="Compact"/>
              <w:jc w:val="left"/>
            </w:pPr>
            <w:r>
              <w:rPr>
                <w:rStyle w:val="VerbatimChar"/>
              </w:rPr>
              <w:t xml:space="preserve">test_areas_verdes.py</w:t>
            </w:r>
          </w:p>
        </w:tc>
        <w:tc>
          <w:tcPr/>
          <w:p>
            <w:pPr>
              <w:pStyle w:val="Compact"/>
              <w:jc w:val="left"/>
            </w:pPr>
            <w:r>
              <w:t xml:space="preserve">Áreas verdes (HU-19, RF-25): geometría de OSM, clasificación SIEDU y déficit</w:t>
            </w:r>
          </w:p>
        </w:tc>
        <w:tc>
          <w:tcPr/>
          <w:p>
            <w:pPr>
              <w:pStyle w:val="Compact"/>
              <w:jc w:val="left"/>
            </w:pPr>
            <w:r>
              <w:t xml:space="preserve">9</w:t>
            </w:r>
          </w:p>
        </w:tc>
      </w:tr>
      <w:tr>
        <w:tc>
          <w:tcPr/>
          <w:p>
            <w:pPr>
              <w:pStyle w:val="Compact"/>
              <w:jc w:val="left"/>
            </w:pPr>
            <w:r>
              <w:rPr>
                <w:rStyle w:val="VerbatimChar"/>
              </w:rPr>
              <w:t xml:space="preserve">test_bitacora_fuente.py</w:t>
            </w:r>
          </w:p>
        </w:tc>
        <w:tc>
          <w:tcPr/>
          <w:p>
            <w:pPr>
              <w:pStyle w:val="Compact"/>
              <w:jc w:val="left"/>
            </w:pPr>
            <w:r>
              <w:t xml:space="preserve">La bitácora y el catálogo de fuentes hablan el mismo idioma</w:t>
            </w:r>
          </w:p>
        </w:tc>
        <w:tc>
          <w:tcPr/>
          <w:p>
            <w:pPr>
              <w:pStyle w:val="Compact"/>
              <w:jc w:val="left"/>
            </w:pPr>
            <w:r>
              <w:t xml:space="preserve">6</w:t>
            </w:r>
          </w:p>
        </w:tc>
      </w:tr>
      <w:tr>
        <w:tc>
          <w:tcPr/>
          <w:p>
            <w:pPr>
              <w:pStyle w:val="Compact"/>
              <w:jc w:val="left"/>
            </w:pPr>
            <w:r>
              <w:rPr>
                <w:rStyle w:val="VerbatimChar"/>
              </w:rPr>
              <w:t xml:space="preserve">test_cauces.py</w:t>
            </w:r>
          </w:p>
        </w:tc>
        <w:tc>
          <w:tcPr/>
          <w:p>
            <w:pPr>
              <w:pStyle w:val="Compact"/>
              <w:jc w:val="left"/>
            </w:pPr>
            <w:r>
              <w:t xml:space="preserve">Red hídrica y distancia a cauces. Sin base de datos ni red</w:t>
            </w:r>
          </w:p>
        </w:tc>
        <w:tc>
          <w:tcPr/>
          <w:p>
            <w:pPr>
              <w:pStyle w:val="Compact"/>
              <w:jc w:val="left"/>
            </w:pPr>
            <w:r>
              <w:t xml:space="preserve">3</w:t>
            </w:r>
          </w:p>
        </w:tc>
      </w:tr>
      <w:tr>
        <w:tc>
          <w:tcPr/>
          <w:p>
            <w:pPr>
              <w:pStyle w:val="Compact"/>
              <w:jc w:val="left"/>
            </w:pPr>
            <w:r>
              <w:rPr>
                <w:rStyle w:val="VerbatimChar"/>
              </w:rPr>
              <w:t xml:space="preserve">test_criterio_calibracion.py</w:t>
            </w:r>
          </w:p>
        </w:tc>
        <w:tc>
          <w:tcPr/>
          <w:p>
            <w:pPr>
              <w:pStyle w:val="Compact"/>
              <w:jc w:val="left"/>
            </w:pPr>
            <w:r>
              <w:t xml:space="preserve">El criterio con que el programador marca el índice como calibrado</w:t>
            </w:r>
          </w:p>
        </w:tc>
        <w:tc>
          <w:tcPr/>
          <w:p>
            <w:pPr>
              <w:pStyle w:val="Compact"/>
              <w:jc w:val="left"/>
            </w:pPr>
            <w:r>
              <w:t xml:space="preserve">5</w:t>
            </w:r>
          </w:p>
        </w:tc>
      </w:tr>
      <w:tr>
        <w:tc>
          <w:tcPr/>
          <w:p>
            <w:pPr>
              <w:pStyle w:val="Compact"/>
              <w:jc w:val="left"/>
            </w:pPr>
            <w:r>
              <w:rPr>
                <w:rStyle w:val="VerbatimChar"/>
              </w:rPr>
              <w:t xml:space="preserve">test_ecostress.py</w:t>
            </w:r>
          </w:p>
        </w:tc>
        <w:tc>
          <w:tcPr/>
          <w:p>
            <w:pPr>
              <w:pStyle w:val="Compact"/>
              <w:jc w:val="left"/>
            </w:pPr>
            <w:r>
              <w:t xml:space="preserve">Pruebas del módulo de temperatura superficial</w:t>
            </w:r>
          </w:p>
        </w:tc>
        <w:tc>
          <w:tcPr/>
          <w:p>
            <w:pPr>
              <w:pStyle w:val="Compact"/>
              <w:jc w:val="left"/>
            </w:pPr>
            <w:r>
              <w:t xml:space="preserve">9</w:t>
            </w:r>
          </w:p>
        </w:tc>
      </w:tr>
      <w:tr>
        <w:tc>
          <w:tcPr/>
          <w:p>
            <w:pPr>
              <w:pStyle w:val="Compact"/>
              <w:jc w:val="left"/>
            </w:pPr>
            <w:r>
              <w:rPr>
                <w:rStyle w:val="VerbatimChar"/>
              </w:rPr>
              <w:t xml:space="preserve">test_exposicion.py</w:t>
            </w:r>
          </w:p>
        </w:tc>
        <w:tc>
          <w:tcPr/>
          <w:p>
            <w:pPr>
              <w:pStyle w:val="Compact"/>
              <w:jc w:val="left"/>
            </w:pPr>
            <w:r>
              <w:t xml:space="preserve">Manzanas censales y equipamiento de OSM: lo que se lee de cada servicio</w:t>
            </w:r>
          </w:p>
        </w:tc>
        <w:tc>
          <w:tcPr/>
          <w:p>
            <w:pPr>
              <w:pStyle w:val="Compact"/>
              <w:jc w:val="left"/>
            </w:pPr>
            <w:r>
              <w:t xml:space="preserve">9</w:t>
            </w:r>
          </w:p>
        </w:tc>
      </w:tr>
      <w:tr>
        <w:tc>
          <w:tcPr/>
          <w:p>
            <w:pPr>
              <w:pStyle w:val="Compact"/>
              <w:jc w:val="left"/>
            </w:pPr>
            <w:r>
              <w:rPr>
                <w:rStyle w:val="VerbatimChar"/>
              </w:rPr>
              <w:t xml:space="preserve">test_factores.py</w:t>
            </w:r>
          </w:p>
        </w:tc>
        <w:tc>
          <w:tcPr/>
          <w:p>
            <w:pPr>
              <w:pStyle w:val="Compact"/>
              <w:jc w:val="left"/>
            </w:pPr>
            <w:r>
              <w:t xml:space="preserve">Pruebas de los cinco factores de RUSLE</w:t>
            </w:r>
          </w:p>
        </w:tc>
        <w:tc>
          <w:tcPr/>
          <w:p>
            <w:pPr>
              <w:pStyle w:val="Compact"/>
              <w:jc w:val="left"/>
            </w:pPr>
            <w:r>
              <w:t xml:space="preserve">36</w:t>
            </w:r>
          </w:p>
        </w:tc>
      </w:tr>
      <w:tr>
        <w:tc>
          <w:tcPr/>
          <w:p>
            <w:pPr>
              <w:pStyle w:val="Compact"/>
              <w:jc w:val="left"/>
            </w:pPr>
            <w:r>
              <w:rPr>
                <w:rStyle w:val="VerbatimChar"/>
              </w:rPr>
              <w:t xml:space="preserve">test_hidrologia.py</w:t>
            </w:r>
          </w:p>
        </w:tc>
        <w:tc>
          <w:tcPr/>
          <w:p>
            <w:pPr>
              <w:pStyle w:val="Compact"/>
              <w:jc w:val="left"/>
            </w:pPr>
            <w:r>
              <w:t xml:space="preserve">Derivados hidrológicos del DEM. Sin base de datos ni red</w:t>
            </w:r>
          </w:p>
        </w:tc>
        <w:tc>
          <w:tcPr/>
          <w:p>
            <w:pPr>
              <w:pStyle w:val="Compact"/>
              <w:jc w:val="left"/>
            </w:pPr>
            <w:r>
              <w:t xml:space="preserve">5</w:t>
            </w:r>
          </w:p>
        </w:tc>
      </w:tr>
      <w:tr>
        <w:tc>
          <w:tcPr/>
          <w:p>
            <w:pPr>
              <w:pStyle w:val="Compact"/>
              <w:jc w:val="left"/>
            </w:pPr>
            <w:r>
              <w:rPr>
                <w:rStyle w:val="VerbatimChar"/>
              </w:rPr>
              <w:t xml:space="preserve">test_inundacion.py</w:t>
            </w:r>
          </w:p>
        </w:tc>
        <w:tc>
          <w:tcPr/>
          <w:p>
            <w:pPr>
              <w:pStyle w:val="Compact"/>
              <w:jc w:val="left"/>
            </w:pPr>
            <w:r>
              <w:t xml:space="preserve">Combinación del índice de susceptibilidad. Sin base de datos ni rásteres</w:t>
            </w:r>
          </w:p>
        </w:tc>
        <w:tc>
          <w:tcPr/>
          <w:p>
            <w:pPr>
              <w:pStyle w:val="Compact"/>
              <w:jc w:val="left"/>
            </w:pPr>
            <w:r>
              <w:t xml:space="preserve">11</w:t>
            </w:r>
          </w:p>
        </w:tc>
      </w:tr>
      <w:tr>
        <w:tc>
          <w:tcPr/>
          <w:p>
            <w:pPr>
              <w:pStyle w:val="Compact"/>
              <w:jc w:val="left"/>
            </w:pPr>
            <w:r>
              <w:rPr>
                <w:rStyle w:val="VerbatimChar"/>
              </w:rPr>
              <w:t xml:space="preserve">test_localidades.py</w:t>
            </w:r>
          </w:p>
        </w:tc>
        <w:tc>
          <w:tcPr/>
          <w:p>
            <w:pPr>
              <w:pStyle w:val="Compact"/>
              <w:jc w:val="left"/>
            </w:pPr>
            <w:r>
              <w:t xml:space="preserve">Localidades: nombres propios y consulta al servicio del censo</w:t>
            </w:r>
          </w:p>
        </w:tc>
        <w:tc>
          <w:tcPr/>
          <w:p>
            <w:pPr>
              <w:pStyle w:val="Compact"/>
              <w:jc w:val="left"/>
            </w:pPr>
            <w:r>
              <w:t xml:space="preserve">6</w:t>
            </w:r>
          </w:p>
        </w:tc>
      </w:tr>
      <w:tr>
        <w:tc>
          <w:tcPr/>
          <w:p>
            <w:pPr>
              <w:pStyle w:val="Compact"/>
              <w:jc w:val="left"/>
            </w:pPr>
            <w:r>
              <w:rPr>
                <w:rStyle w:val="VerbatimChar"/>
              </w:rPr>
              <w:t xml:space="preserve">test_mapa_calor.py</w:t>
            </w:r>
          </w:p>
        </w:tc>
        <w:tc>
          <w:tcPr/>
          <w:p>
            <w:pPr>
              <w:pStyle w:val="Compact"/>
              <w:jc w:val="left"/>
            </w:pPr>
            <w:r>
              <w:t xml:space="preserve">Clases del mapa de temperatura: lo que el visor lee de vuelta desde el PNG</w:t>
            </w:r>
          </w:p>
        </w:tc>
        <w:tc>
          <w:tcPr/>
          <w:p>
            <w:pPr>
              <w:pStyle w:val="Compact"/>
              <w:jc w:val="left"/>
            </w:pPr>
            <w:r>
              <w:t xml:space="preserve">5</w:t>
            </w:r>
          </w:p>
        </w:tc>
      </w:tr>
      <w:tr>
        <w:tc>
          <w:tcPr/>
          <w:p>
            <w:pPr>
              <w:pStyle w:val="Compact"/>
              <w:jc w:val="left"/>
            </w:pPr>
            <w:r>
              <w:rPr>
                <w:rStyle w:val="VerbatimChar"/>
              </w:rPr>
              <w:t xml:space="preserve">test_programacion.py</w:t>
            </w:r>
          </w:p>
        </w:tc>
        <w:tc>
          <w:tcPr/>
          <w:p>
            <w:pPr>
              <w:pStyle w:val="Compact"/>
              <w:jc w:val="left"/>
            </w:pPr>
            <w:r>
              <w:t xml:space="preserve">Pruebas de la lógica de programación</w:t>
            </w:r>
          </w:p>
        </w:tc>
        <w:tc>
          <w:tcPr/>
          <w:p>
            <w:pPr>
              <w:pStyle w:val="Compact"/>
              <w:jc w:val="left"/>
            </w:pPr>
            <w:r>
              <w:t xml:space="preserve">19</w:t>
            </w:r>
          </w:p>
        </w:tc>
      </w:tr>
      <w:tr>
        <w:tc>
          <w:tcPr/>
          <w:p>
            <w:pPr>
              <w:pStyle w:val="Compact"/>
              <w:jc w:val="left"/>
            </w:pPr>
            <w:r>
              <w:rPr>
                <w:rStyle w:val="VerbatimChar"/>
              </w:rPr>
              <w:t xml:space="preserve">test_rusle.py</w:t>
            </w:r>
          </w:p>
        </w:tc>
        <w:tc>
          <w:tcPr/>
          <w:p>
            <w:pPr>
              <w:pStyle w:val="Compact"/>
              <w:jc w:val="left"/>
            </w:pPr>
            <w:r>
              <w:t xml:space="preserve">Pruebas del modelo RUSLE. Son las únicas que se pueden escribir sin datos</w:t>
            </w:r>
          </w:p>
        </w:tc>
        <w:tc>
          <w:tcPr/>
          <w:p>
            <w:pPr>
              <w:pStyle w:val="Compact"/>
              <w:jc w:val="left"/>
            </w:pPr>
            <w:r>
              <w:t xml:space="preserve">4</w:t>
            </w:r>
          </w:p>
        </w:tc>
      </w:tr>
      <w:tr>
        <w:tc>
          <w:tcPr/>
          <w:p>
            <w:pPr>
              <w:pStyle w:val="Compact"/>
              <w:jc w:val="left"/>
            </w:pPr>
            <w:r>
              <w:rPr>
                <w:rStyle w:val="VerbatimChar"/>
              </w:rPr>
              <w:t xml:space="preserve">test_sirsd.py</w:t>
            </w:r>
          </w:p>
        </w:tc>
        <w:tc>
          <w:tcPr/>
          <w:p>
            <w:pPr>
              <w:pStyle w:val="Compact"/>
              <w:jc w:val="left"/>
            </w:pPr>
            <w:r>
              <w:t xml:space="preserve">Pruebas del cargador del SIRSD-S</w:t>
            </w:r>
          </w:p>
        </w:tc>
        <w:tc>
          <w:tcPr/>
          <w:p>
            <w:pPr>
              <w:pStyle w:val="Compact"/>
              <w:jc w:val="left"/>
            </w:pPr>
            <w:r>
              <w:t xml:space="preserve">17</w:t>
            </w:r>
          </w:p>
        </w:tc>
      </w:tr>
      <w:tr>
        <w:tc>
          <w:tcPr/>
          <w:p>
            <w:pPr>
              <w:pStyle w:val="Compact"/>
              <w:jc w:val="left"/>
            </w:pPr>
            <w:r>
              <w:rPr>
                <w:rStyle w:val="VerbatimChar"/>
              </w:rPr>
              <w:t xml:space="preserve">test_sirsd_serie.py</w:t>
            </w:r>
          </w:p>
        </w:tc>
        <w:tc>
          <w:tcPr/>
          <w:p>
            <w:pPr>
              <w:pStyle w:val="Compact"/>
              <w:jc w:val="left"/>
            </w:pPr>
            <w:r>
              <w:t xml:space="preserve">Serie del SIRSD-S y superficie erosionada: lo que alimenta el índice (013)</w:t>
            </w:r>
          </w:p>
        </w:tc>
        <w:tc>
          <w:tcPr/>
          <w:p>
            <w:pPr>
              <w:pStyle w:val="Compact"/>
              <w:jc w:val="left"/>
            </w:pPr>
            <w:r>
              <w:t xml:space="preserve">9</w:t>
            </w:r>
          </w:p>
        </w:tc>
      </w:tr>
      <w:tr>
        <w:tc>
          <w:tcPr/>
          <w:p>
            <w:pPr>
              <w:pStyle w:val="Compact"/>
              <w:jc w:val="left"/>
            </w:pPr>
            <w:r>
              <w:rPr>
                <w:rStyle w:val="VerbatimChar"/>
              </w:rPr>
              <w:t xml:space="preserve">test_superficie_png.py</w:t>
            </w:r>
          </w:p>
        </w:tc>
        <w:tc>
          <w:tcPr/>
          <w:p>
            <w:pPr>
              <w:pStyle w:val="Compact"/>
              <w:jc w:val="left"/>
            </w:pPr>
            <w:r>
              <w:t xml:space="preserve">Superficie erosionada desde los PNG del visor (–desde-png)</w:t>
            </w:r>
          </w:p>
        </w:tc>
        <w:tc>
          <w:tcPr/>
          <w:p>
            <w:pPr>
              <w:pStyle w:val="Compact"/>
              <w:jc w:val="left"/>
            </w:pPr>
            <w:r>
              <w:t xml:space="preserve">3</w:t>
            </w:r>
          </w:p>
        </w:tc>
      </w:tr>
      <w:tr>
        <w:tc>
          <w:tcPr/>
          <w:p>
            <w:pPr>
              <w:pStyle w:val="Compact"/>
              <w:jc w:val="left"/>
            </w:pPr>
            <w:r>
              <w:rPr>
                <w:rStyle w:val="VerbatimChar"/>
              </w:rPr>
              <w:t xml:space="preserve">test_terreno.py</w:t>
            </w:r>
          </w:p>
        </w:tc>
        <w:tc>
          <w:tcPr/>
          <w:p>
            <w:pPr>
              <w:pStyle w:val="Compact"/>
              <w:jc w:val="left"/>
            </w:pPr>
            <w:r>
              <w:t xml:space="preserve">Pruebas del paso de elevación a pendiente y de pendiente a LS</w:t>
            </w:r>
          </w:p>
        </w:tc>
        <w:tc>
          <w:tcPr/>
          <w:p>
            <w:pPr>
              <w:pStyle w:val="Compact"/>
              <w:jc w:val="left"/>
            </w:pPr>
            <w:r>
              <w:t xml:space="preserve">22</w:t>
            </w:r>
          </w:p>
        </w:tc>
      </w:tr>
      <w:tr>
        <w:tc>
          <w:tcPr/>
          <w:p>
            <w:pPr>
              <w:pStyle w:val="Compact"/>
              <w:jc w:val="left"/>
            </w:pPr>
            <w:r>
              <w:rPr>
                <w:rStyle w:val="VerbatimChar"/>
              </w:rPr>
              <w:t xml:space="preserve">test_teselas.py</w:t>
            </w:r>
          </w:p>
        </w:tc>
        <w:tc>
          <w:tcPr/>
          <w:p>
            <w:pPr>
              <w:pStyle w:val="Compact"/>
              <w:jc w:val="left"/>
            </w:pPr>
            <w:r>
              <w:t xml:space="preserve">Teselas de valores: lo que MapLibre y el visor van a decodificar</w:t>
            </w:r>
          </w:p>
        </w:tc>
        <w:tc>
          <w:tcPr/>
          <w:p>
            <w:pPr>
              <w:pStyle w:val="Compact"/>
              <w:jc w:val="left"/>
            </w:pPr>
            <w:r>
              <w:t xml:space="preserve">9</w:t>
            </w:r>
          </w:p>
        </w:tc>
      </w:tr>
      <w:tr>
        <w:tc>
          <w:tcPr/>
          <w:p>
            <w:pPr>
              <w:pStyle w:val="Compact"/>
              <w:jc w:val="left"/>
            </w:pPr>
            <w:r>
              <w:rPr>
                <w:rStyle w:val="VerbatimChar"/>
              </w:rPr>
              <w:t xml:space="preserve">test_validar.py</w:t>
            </w:r>
          </w:p>
        </w:tc>
        <w:tc>
          <w:tcPr/>
          <w:p>
            <w:pPr>
              <w:pStyle w:val="Compact"/>
              <w:jc w:val="left"/>
            </w:pPr>
            <w:r>
              <w:t xml:space="preserve">Pruebas de la validación contra la línea base</w:t>
            </w:r>
          </w:p>
        </w:tc>
        <w:tc>
          <w:tcPr/>
          <w:p>
            <w:pPr>
              <w:pStyle w:val="Compact"/>
              <w:jc w:val="left"/>
            </w:pPr>
            <w:r>
              <w:t xml:space="preserve">16</w:t>
            </w:r>
          </w:p>
        </w:tc>
      </w:tr>
      <w:tr>
        <w:tc>
          <w:tcPr/>
          <w:p>
            <w:pPr>
              <w:pStyle w:val="Compact"/>
              <w:jc w:val="left"/>
            </w:pPr>
            <w:r>
              <w:rPr>
                <w:rStyle w:val="VerbatimChar"/>
              </w:rPr>
              <w:t xml:space="preserve">test_variables_inundacion.py</w:t>
            </w:r>
          </w:p>
        </w:tc>
        <w:tc>
          <w:tcPr/>
          <w:p>
            <w:pPr>
              <w:pStyle w:val="Compact"/>
              <w:jc w:val="left"/>
            </w:pPr>
            <w:r>
              <w:t xml:space="preserve">Las variables del índice de inundación que lee el visor</w:t>
            </w:r>
          </w:p>
        </w:tc>
        <w:tc>
          <w:tcPr/>
          <w:p>
            <w:pPr>
              <w:pStyle w:val="Compact"/>
              <w:jc w:val="left"/>
            </w:pPr>
            <w:r>
              <w:t xml:space="preserve">7</w:t>
            </w:r>
          </w:p>
        </w:tc>
      </w:tr>
      <w:tr>
        <w:tc>
          <w:tcPr/>
          <w:p>
            <w:pPr>
              <w:pStyle w:val="Compact"/>
              <w:jc w:val="left"/>
            </w:pPr>
            <w:r>
              <w:rPr>
                <w:rStyle w:val="VerbatimChar"/>
              </w:rPr>
              <w:t xml:space="preserve">test_worldcover_poblacion.py</w:t>
            </w:r>
          </w:p>
        </w:tc>
        <w:tc>
          <w:tcPr/>
          <w:p>
            <w:pPr>
              <w:pStyle w:val="Compact"/>
              <w:jc w:val="left"/>
            </w:pPr>
            <w:r>
              <w:t xml:space="preserve">Superficie agrícola (WorldCover) y población censal urbana y rural</w:t>
            </w:r>
          </w:p>
        </w:tc>
        <w:tc>
          <w:tcPr/>
          <w:p>
            <w:pPr>
              <w:pStyle w:val="Compact"/>
              <w:jc w:val="left"/>
            </w:pPr>
            <w:r>
              <w:t xml:space="preserve">5</w:t>
            </w:r>
          </w:p>
        </w:tc>
      </w:tr>
      <w:tr>
        <w:tc>
          <w:tcPr/>
          <w:p>
            <w:pPr>
              <w:pStyle w:val="Compact"/>
              <w:jc w:val="left"/>
            </w:pPr>
            <w:r>
              <w:rPr>
                <w:rStyle w:val="VerbatimChar"/>
              </w:rPr>
              <w:t xml:space="preserve">test_zonal.py</w:t>
            </w:r>
          </w:p>
        </w:tc>
        <w:tc>
          <w:tcPr/>
          <w:p>
            <w:pPr>
              <w:pStyle w:val="Compact"/>
              <w:jc w:val="left"/>
            </w:pPr>
            <w:r>
              <w:t xml:space="preserve">Pruebas de la agregación de ráster por comuna</w:t>
            </w:r>
          </w:p>
        </w:tc>
        <w:tc>
          <w:tcPr/>
          <w:p>
            <w:pPr>
              <w:pStyle w:val="Compact"/>
              <w:jc w:val="left"/>
            </w:pPr>
            <w:r>
              <w:t xml:space="preserve">10</w:t>
            </w:r>
          </w:p>
        </w:tc>
      </w:tr>
    </w:tbl>
    <w:p>
      <w:pPr>
        <w:pStyle w:val="BodyText"/>
      </w:pPr>
      <w:r>
        <w:rPr>
          <w:bCs/>
          <w:b/>
        </w:rPr>
        <w:t xml:space="preserve">API (</w:t>
      </w:r>
      <w:r>
        <w:rPr>
          <w:rStyle w:val="VerbatimChar"/>
          <w:bCs/>
          <w:b/>
        </w:rPr>
        <w:t xml:space="preserve">api/tests</w:t>
      </w:r>
      <w:r>
        <w:rPr>
          <w:bCs/>
          <w:b/>
        </w:rPr>
        <w:t xml:space="preserve">, 96 pruebas)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Qué verifica</w:t>
            </w:r>
          </w:p>
        </w:tc>
        <w:tc>
          <w:tcPr/>
          <w:p>
            <w:pPr>
              <w:pStyle w:val="Compact"/>
              <w:jc w:val="left"/>
            </w:pPr>
            <w:r>
              <w:t xml:space="preserve">N°</w:t>
            </w:r>
          </w:p>
        </w:tc>
      </w:tr>
      <w:tr>
        <w:tc>
          <w:tcPr/>
          <w:p>
            <w:pPr>
              <w:pStyle w:val="Compact"/>
              <w:jc w:val="left"/>
            </w:pPr>
            <w:r>
              <w:rPr>
                <w:rStyle w:val="VerbatimChar"/>
              </w:rPr>
              <w:t xml:space="preserve">test_areas_verdes.py</w:t>
            </w:r>
          </w:p>
        </w:tc>
        <w:tc>
          <w:tcPr/>
          <w:p>
            <w:pPr>
              <w:pStyle w:val="Compact"/>
              <w:jc w:val="left"/>
            </w:pPr>
            <w:r>
              <w:t xml:space="preserve">Déficit de áreas verdes (/urbano/areas-verdes), contra la base cargada</w:t>
            </w:r>
          </w:p>
        </w:tc>
        <w:tc>
          <w:tcPr/>
          <w:p>
            <w:pPr>
              <w:pStyle w:val="Compact"/>
              <w:jc w:val="left"/>
            </w:pPr>
            <w:r>
              <w:t xml:space="preserve">7</w:t>
            </w:r>
          </w:p>
        </w:tc>
      </w:tr>
      <w:tr>
        <w:tc>
          <w:tcPr/>
          <w:p>
            <w:pPr>
              <w:pStyle w:val="Compact"/>
              <w:jc w:val="left"/>
            </w:pPr>
            <w:r>
              <w:rPr>
                <w:rStyle w:val="VerbatimChar"/>
              </w:rPr>
              <w:t xml:space="preserve">test_ejecuciones.py</w:t>
            </w:r>
          </w:p>
        </w:tc>
        <w:tc>
          <w:tcPr/>
          <w:p>
            <w:pPr>
              <w:pStyle w:val="Compact"/>
              <w:jc w:val="left"/>
            </w:pPr>
            <w:r>
              <w:t xml:space="preserve">Pruebas de la bitácora de ejecuciones (UC-12), de solo lectura</w:t>
            </w:r>
          </w:p>
        </w:tc>
        <w:tc>
          <w:tcPr/>
          <w:p>
            <w:pPr>
              <w:pStyle w:val="Compact"/>
              <w:jc w:val="left"/>
            </w:pPr>
            <w:r>
              <w:t xml:space="preserve">4</w:t>
            </w:r>
          </w:p>
        </w:tc>
      </w:tr>
      <w:tr>
        <w:tc>
          <w:tcPr/>
          <w:p>
            <w:pPr>
              <w:pStyle w:val="Compact"/>
              <w:jc w:val="left"/>
            </w:pPr>
            <w:r>
              <w:rPr>
                <w:rStyle w:val="VerbatimChar"/>
              </w:rPr>
              <w:t xml:space="preserve">test_exposicion.py</w:t>
            </w:r>
          </w:p>
        </w:tc>
        <w:tc>
          <w:tcPr/>
          <w:p>
            <w:pPr>
              <w:pStyle w:val="Compact"/>
              <w:jc w:val="left"/>
            </w:pPr>
            <w:r>
              <w:t xml:space="preserve">Exposición (manzanas y equipamiento), red hídrica y lluvia pronosticada</w:t>
            </w:r>
          </w:p>
        </w:tc>
        <w:tc>
          <w:tcPr/>
          <w:p>
            <w:pPr>
              <w:pStyle w:val="Compact"/>
              <w:jc w:val="left"/>
            </w:pPr>
            <w:r>
              <w:t xml:space="preserve">14</w:t>
            </w:r>
          </w:p>
        </w:tc>
      </w:tr>
      <w:tr>
        <w:tc>
          <w:tcPr/>
          <w:p>
            <w:pPr>
              <w:pStyle w:val="Compact"/>
              <w:jc w:val="left"/>
            </w:pPr>
            <w:r>
              <w:rPr>
                <w:rStyle w:val="VerbatimChar"/>
              </w:rPr>
              <w:t xml:space="preserve">test_factores.py</w:t>
            </w:r>
          </w:p>
        </w:tc>
        <w:tc>
          <w:tcPr/>
          <w:p>
            <w:pPr>
              <w:pStyle w:val="Compact"/>
              <w:jc w:val="left"/>
            </w:pPr>
            <w:r>
              <w:t xml:space="preserve">Factores RUSLE por comuna (/comunas/factores): los medidos, no derivados</w:t>
            </w:r>
          </w:p>
        </w:tc>
        <w:tc>
          <w:tcPr/>
          <w:p>
            <w:pPr>
              <w:pStyle w:val="Compact"/>
              <w:jc w:val="left"/>
            </w:pPr>
            <w:r>
              <w:t xml:space="preserve">4</w:t>
            </w:r>
          </w:p>
        </w:tc>
      </w:tr>
      <w:tr>
        <w:tc>
          <w:tcPr/>
          <w:p>
            <w:pPr>
              <w:pStyle w:val="Compact"/>
              <w:jc w:val="left"/>
            </w:pPr>
            <w:r>
              <w:rPr>
                <w:rStyle w:val="VerbatimChar"/>
              </w:rPr>
              <w:t xml:space="preserve">test_focalizacion.py</w:t>
            </w:r>
          </w:p>
        </w:tc>
        <w:tc>
          <w:tcPr/>
          <w:p>
            <w:pPr>
              <w:pStyle w:val="Compact"/>
              <w:jc w:val="left"/>
            </w:pPr>
            <w:r>
              <w:t xml:space="preserve">Brecha en UF y focalización por año (focalizacion.py y sus rutas)</w:t>
            </w:r>
          </w:p>
        </w:tc>
        <w:tc>
          <w:tcPr/>
          <w:p>
            <w:pPr>
              <w:pStyle w:val="Compact"/>
              <w:jc w:val="left"/>
            </w:pPr>
            <w:r>
              <w:t xml:space="preserve">13</w:t>
            </w:r>
          </w:p>
        </w:tc>
      </w:tr>
      <w:tr>
        <w:tc>
          <w:tcPr/>
          <w:p>
            <w:pPr>
              <w:pStyle w:val="Compact"/>
              <w:jc w:val="left"/>
            </w:pPr>
            <w:r>
              <w:rPr>
                <w:rStyle w:val="VerbatimChar"/>
              </w:rPr>
              <w:t xml:space="preserve">test_fuentes.py</w:t>
            </w:r>
          </w:p>
        </w:tc>
        <w:tc>
          <w:tcPr/>
          <w:p>
            <w:pPr>
              <w:pStyle w:val="Compact"/>
              <w:jc w:val="left"/>
            </w:pPr>
            <w:r>
              <w:t xml:space="preserve">Pruebas del catálogo de fuentes (UC-10), el único endpoint que escribe</w:t>
            </w:r>
          </w:p>
        </w:tc>
        <w:tc>
          <w:tcPr/>
          <w:p>
            <w:pPr>
              <w:pStyle w:val="Compact"/>
              <w:jc w:val="left"/>
            </w:pPr>
            <w:r>
              <w:t xml:space="preserve">11</w:t>
            </w:r>
          </w:p>
        </w:tc>
      </w:tr>
      <w:tr>
        <w:tc>
          <w:tcPr/>
          <w:p>
            <w:pPr>
              <w:pStyle w:val="Compact"/>
              <w:jc w:val="left"/>
            </w:pPr>
            <w:r>
              <w:rPr>
                <w:rStyle w:val="VerbatimChar"/>
              </w:rPr>
              <w:t xml:space="preserve">test_localidades.py</w:t>
            </w:r>
          </w:p>
        </w:tc>
        <w:tc>
          <w:tcPr/>
          <w:p>
            <w:pPr>
              <w:pStyle w:val="Compact"/>
              <w:jc w:val="left"/>
            </w:pPr>
            <w:r>
              <w:t xml:space="preserve">Ciudades y pueblos: el GeoJSON que dibuja el visor de inundaciones</w:t>
            </w:r>
          </w:p>
        </w:tc>
        <w:tc>
          <w:tcPr/>
          <w:p>
            <w:pPr>
              <w:pStyle w:val="Compact"/>
              <w:jc w:val="left"/>
            </w:pPr>
            <w:r>
              <w:t xml:space="preserve">4</w:t>
            </w:r>
          </w:p>
        </w:tc>
      </w:tr>
      <w:tr>
        <w:tc>
          <w:tcPr/>
          <w:p>
            <w:pPr>
              <w:pStyle w:val="Compact"/>
              <w:jc w:val="left"/>
            </w:pPr>
            <w:r>
              <w:rPr>
                <w:rStyle w:val="VerbatimChar"/>
              </w:rPr>
              <w:t xml:space="preserve">test_pertinencia_sirsd.py</w:t>
            </w:r>
          </w:p>
        </w:tc>
        <w:tc>
          <w:tcPr/>
          <w:p>
            <w:pPr>
              <w:pStyle w:val="Compact"/>
              <w:jc w:val="left"/>
            </w:pPr>
            <w:r>
              <w:t xml:space="preserve">Pertinencia con la serie del SIRSD-S (migración 013) y la serie por comuna</w:t>
            </w:r>
          </w:p>
        </w:tc>
        <w:tc>
          <w:tcPr/>
          <w:p>
            <w:pPr>
              <w:pStyle w:val="Compact"/>
              <w:jc w:val="left"/>
            </w:pPr>
            <w:r>
              <w:t xml:space="preserve">8</w:t>
            </w:r>
          </w:p>
        </w:tc>
      </w:tr>
      <w:tr>
        <w:tc>
          <w:tcPr/>
          <w:p>
            <w:pPr>
              <w:pStyle w:val="Compact"/>
              <w:jc w:val="left"/>
            </w:pPr>
            <w:r>
              <w:rPr>
                <w:rStyle w:val="VerbatimChar"/>
              </w:rPr>
              <w:t xml:space="preserve">test_salud.py</w:t>
            </w:r>
          </w:p>
        </w:tc>
        <w:tc>
          <w:tcPr/>
          <w:p>
            <w:pPr>
              <w:pStyle w:val="Compact"/>
              <w:jc w:val="left"/>
            </w:pPr>
            <w:r>
              <w:t xml:space="preserve">Prueba del endpoint de salud. No requiere base de datos</w:t>
            </w:r>
          </w:p>
        </w:tc>
        <w:tc>
          <w:tcPr/>
          <w:p>
            <w:pPr>
              <w:pStyle w:val="Compact"/>
              <w:jc w:val="left"/>
            </w:pPr>
            <w:r>
              <w:t xml:space="preserve">2</w:t>
            </w:r>
          </w:p>
        </w:tc>
      </w:tr>
      <w:tr>
        <w:tc>
          <w:tcPr/>
          <w:p>
            <w:pPr>
              <w:pStyle w:val="Compact"/>
              <w:jc w:val="left"/>
            </w:pPr>
            <w:r>
              <w:rPr>
                <w:rStyle w:val="VerbatimChar"/>
              </w:rPr>
              <w:t xml:space="preserve">test_seguridad.py</w:t>
            </w:r>
          </w:p>
        </w:tc>
        <w:tc>
          <w:tcPr/>
          <w:p>
            <w:pPr>
              <w:pStyle w:val="Compact"/>
              <w:jc w:val="left"/>
            </w:pPr>
            <w:r>
              <w:t xml:space="preserve">Autenticación de las escrituras (RF-31, RNF-19), sin tocar la base</w:t>
            </w:r>
          </w:p>
        </w:tc>
        <w:tc>
          <w:tcPr/>
          <w:p>
            <w:pPr>
              <w:pStyle w:val="Compact"/>
              <w:jc w:val="left"/>
            </w:pPr>
            <w:r>
              <w:t xml:space="preserve">9</w:t>
            </w:r>
          </w:p>
        </w:tc>
      </w:tr>
      <w:tr>
        <w:tc>
          <w:tcPr/>
          <w:p>
            <w:pPr>
              <w:pStyle w:val="Compact"/>
              <w:jc w:val="left"/>
            </w:pPr>
            <w:r>
              <w:rPr>
                <w:rStyle w:val="VerbatimChar"/>
              </w:rPr>
              <w:t xml:space="preserve">test_terreno.py</w:t>
            </w:r>
          </w:p>
        </w:tc>
        <w:tc>
          <w:tcPr/>
          <w:p>
            <w:pPr>
              <w:pStyle w:val="Compact"/>
              <w:jc w:val="left"/>
            </w:pPr>
            <w:r>
              <w:t xml:space="preserve">NDVI y pendiente por comuna (/comunas/terreno), de solo lectura</w:t>
            </w:r>
          </w:p>
        </w:tc>
        <w:tc>
          <w:tcPr/>
          <w:p>
            <w:pPr>
              <w:pStyle w:val="Compact"/>
              <w:jc w:val="left"/>
            </w:pPr>
            <w:r>
              <w:t xml:space="preserve">5</w:t>
            </w:r>
          </w:p>
        </w:tc>
      </w:tr>
    </w:tbl>
    <w:bookmarkEnd w:id="23"/>
    <w:bookmarkStart w:id="24" w:name="resultados-de-la-ejecución"/>
    <w:p>
      <w:pPr>
        <w:pStyle w:val="Heading2"/>
      </w:pPr>
      <w:r>
        <w:t xml:space="preserve">5. Resultados de la ejecución</w:t>
      </w:r>
    </w:p>
    <w:p>
      <w:pPr>
        <w:pStyle w:val="FirstParagraph"/>
      </w:pPr>
      <w:r>
        <w:t xml:space="preserve">Ejecución del 23-10-2026 sobre el código del repositorio de entrega, con Python 3.12 y las versiones fijadas en</w:t>
      </w:r>
      <w:r>
        <w:t xml:space="preserve"> </w:t>
      </w:r>
      <w:r>
        <w:rPr>
          <w:rStyle w:val="VerbatimChar"/>
        </w:rPr>
        <w:t xml:space="preserve">requirements.txt</w:t>
      </w:r>
      <w:r>
        <w:t xml:space="preserve">, sin base de datos levantada: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Suite</w:t>
            </w:r>
          </w:p>
        </w:tc>
        <w:tc>
          <w:tcPr/>
          <w:p>
            <w:pPr>
              <w:pStyle w:val="Compact"/>
              <w:jc w:val="left"/>
            </w:pPr>
            <w:r>
              <w:t xml:space="preserve">Pruebas</w:t>
            </w:r>
          </w:p>
        </w:tc>
        <w:tc>
          <w:tcPr/>
          <w:p>
            <w:pPr>
              <w:pStyle w:val="Compact"/>
              <w:jc w:val="left"/>
            </w:pPr>
            <w:r>
              <w:t xml:space="preserve">Aprobadas</w:t>
            </w:r>
          </w:p>
        </w:tc>
        <w:tc>
          <w:tcPr/>
          <w:p>
            <w:pPr>
              <w:pStyle w:val="Compact"/>
              <w:jc w:val="left"/>
            </w:pPr>
            <w:r>
              <w:t xml:space="preserve">Fallidas</w:t>
            </w:r>
          </w:p>
        </w:tc>
        <w:tc>
          <w:tcPr/>
          <w:p>
            <w:pPr>
              <w:pStyle w:val="Compact"/>
              <w:jc w:val="left"/>
            </w:pPr>
            <w:r>
              <w:t xml:space="preserve">Omitidas</w:t>
            </w:r>
          </w:p>
        </w:tc>
        <w:tc>
          <w:tcPr/>
          <w:p>
            <w:pPr>
              <w:pStyle w:val="Compact"/>
              <w:jc w:val="left"/>
            </w:pPr>
            <w:r>
              <w:t xml:space="preserve">Motivo de las omitidas</w:t>
            </w:r>
          </w:p>
        </w:tc>
      </w:tr>
      <w:tr>
        <w:tc>
          <w:tcPr/>
          <w:p>
            <w:pPr>
              <w:pStyle w:val="Compact"/>
              <w:jc w:val="left"/>
            </w:pPr>
            <w:r>
              <w:t xml:space="preserve">Motor</w:t>
            </w:r>
          </w:p>
        </w:tc>
        <w:tc>
          <w:tcPr/>
          <w:p>
            <w:pPr>
              <w:pStyle w:val="Compact"/>
              <w:jc w:val="left"/>
            </w:pPr>
            <w:r>
              <w:t xml:space="preserve">270</w:t>
            </w:r>
          </w:p>
        </w:tc>
        <w:tc>
          <w:tcPr/>
          <w:p>
            <w:pPr>
              <w:pStyle w:val="Compact"/>
              <w:jc w:val="left"/>
            </w:pPr>
            <w:r>
              <w:t xml:space="preserve">269</w:t>
            </w:r>
          </w:p>
        </w:tc>
        <w:tc>
          <w:tcPr/>
          <w:p>
            <w:pPr>
              <w:pStyle w:val="Compact"/>
              <w:jc w:val="left"/>
            </w:pPr>
            <w:r>
              <w:t xml:space="preserve">0</w:t>
            </w:r>
          </w:p>
        </w:tc>
        <w:tc>
          <w:tcPr/>
          <w:p>
            <w:pPr>
              <w:pStyle w:val="Compact"/>
              <w:jc w:val="left"/>
            </w:pPr>
            <w:r>
              <w:t xml:space="preserve">1</w:t>
            </w:r>
          </w:p>
        </w:tc>
        <w:tc>
          <w:tcPr/>
          <w:p>
            <w:pPr>
              <w:pStyle w:val="Compact"/>
              <w:jc w:val="left"/>
            </w:pPr>
            <w:r>
              <w:t xml:space="preserve">Necesita la carpeta</w:t>
            </w:r>
            <w:r>
              <w:t xml:space="preserve"> </w:t>
            </w:r>
            <w:r>
              <w:rPr>
                <w:rStyle w:val="VerbatimChar"/>
              </w:rPr>
              <w:t xml:space="preserve">/bd</w:t>
            </w:r>
            <w:r>
              <w:t xml:space="preserve"> </w:t>
            </w:r>
            <w:r>
              <w:t xml:space="preserve">montada (solo existe dentro del contenedor)</w:t>
            </w:r>
          </w:p>
        </w:tc>
      </w:tr>
      <w:tr>
        <w:tc>
          <w:tcPr/>
          <w:p>
            <w:pPr>
              <w:pStyle w:val="Compact"/>
              <w:jc w:val="left"/>
            </w:pPr>
            <w:r>
              <w:t xml:space="preserve">API</w:t>
            </w:r>
          </w:p>
        </w:tc>
        <w:tc>
          <w:tcPr/>
          <w:p>
            <w:pPr>
              <w:pStyle w:val="Compact"/>
              <w:jc w:val="left"/>
            </w:pPr>
            <w:r>
              <w:t xml:space="preserve">96</w:t>
            </w:r>
          </w:p>
        </w:tc>
        <w:tc>
          <w:tcPr/>
          <w:p>
            <w:pPr>
              <w:pStyle w:val="Compact"/>
              <w:jc w:val="left"/>
            </w:pPr>
            <w:r>
              <w:t xml:space="preserve">48</w:t>
            </w:r>
          </w:p>
        </w:tc>
        <w:tc>
          <w:tcPr/>
          <w:p>
            <w:pPr>
              <w:pStyle w:val="Compact"/>
              <w:jc w:val="left"/>
            </w:pPr>
            <w:r>
              <w:t xml:space="preserve">0</w:t>
            </w:r>
          </w:p>
        </w:tc>
        <w:tc>
          <w:tcPr/>
          <w:p>
            <w:pPr>
              <w:pStyle w:val="Compact"/>
              <w:jc w:val="left"/>
            </w:pPr>
            <w:r>
              <w:t xml:space="preserve">48</w:t>
            </w:r>
          </w:p>
        </w:tc>
        <w:tc>
          <w:tcPr/>
          <w:p>
            <w:pPr>
              <w:pStyle w:val="Compact"/>
              <w:jc w:val="left"/>
            </w:pPr>
            <w:r>
              <w:t xml:space="preserve">Requieren PostgreSQL con los datos cargados</w:t>
            </w:r>
          </w:p>
        </w:tc>
      </w:tr>
      <w:tr>
        <w:tc>
          <w:tcPr/>
          <w:p>
            <w:pPr>
              <w:pStyle w:val="Compact"/>
              <w:jc w:val="left"/>
            </w:pPr>
            <w:r>
              <w:rPr>
                <w:bCs/>
                <w:b/>
              </w:rPr>
              <w:t xml:space="preserve">Total</w:t>
            </w:r>
          </w:p>
        </w:tc>
        <w:tc>
          <w:tcPr/>
          <w:p>
            <w:pPr>
              <w:pStyle w:val="Compact"/>
              <w:jc w:val="left"/>
            </w:pPr>
            <w:r>
              <w:rPr>
                <w:bCs/>
                <w:b/>
              </w:rPr>
              <w:t xml:space="preserve">366</w:t>
            </w:r>
          </w:p>
        </w:tc>
        <w:tc>
          <w:tcPr/>
          <w:p>
            <w:pPr>
              <w:pStyle w:val="Compact"/>
              <w:jc w:val="left"/>
            </w:pPr>
            <w:r>
              <w:rPr>
                <w:bCs/>
                <w:b/>
              </w:rPr>
              <w:t xml:space="preserve">317</w:t>
            </w:r>
          </w:p>
        </w:tc>
        <w:tc>
          <w:tcPr/>
          <w:p>
            <w:pPr>
              <w:pStyle w:val="Compact"/>
              <w:jc w:val="left"/>
            </w:pPr>
            <w:r>
              <w:rPr>
                <w:bCs/>
                <w:b/>
              </w:rPr>
              <w:t xml:space="preserve">0</w:t>
            </w:r>
          </w:p>
        </w:tc>
        <w:tc>
          <w:tcPr/>
          <w:p>
            <w:pPr>
              <w:pStyle w:val="Compact"/>
              <w:jc w:val="left"/>
            </w:pPr>
            <w:r>
              <w:rPr>
                <w:bCs/>
                <w:b/>
              </w:rPr>
              <w:t xml:space="preserve">49</w:t>
            </w:r>
          </w:p>
        </w:tc>
        <w:tc>
          <w:tcPr/>
          <w:p>
            <w:pPr>
              <w:pStyle w:val="Compact"/>
            </w:pPr>
          </w:p>
        </w:tc>
      </w:tr>
    </w:tbl>
    <w:p>
      <w:pPr>
        <w:pStyle w:val="BodyText"/>
      </w:pPr>
      <w:r>
        <w:t xml:space="preserve">Las 48 pruebas de la API que leen la base se ejecutan con</w:t>
      </w:r>
      <w:r>
        <w:t xml:space="preserve"> </w:t>
      </w:r>
      <w:r>
        <w:rPr>
          <w:rStyle w:val="VerbatimChar"/>
        </w:rPr>
        <w:t xml:space="preserve">docker compose exec -T api python -m pytest tests -q</w:t>
      </w:r>
      <w:r>
        <w:t xml:space="preserve"> </w:t>
      </w:r>
      <w:r>
        <w:t xml:space="preserve">en el entorno completo. Las que no dependen de la base (salud, seguridad de las escrituras y validación de entradas del catálogo de fuentes) pasaron todas.</w:t>
      </w:r>
    </w:p>
    <w:bookmarkEnd w:id="24"/>
    <w:bookmarkStart w:id="27" w:name="validación-de-los-modelos"/>
    <w:p>
      <w:pPr>
        <w:pStyle w:val="Heading2"/>
      </w:pPr>
      <w:r>
        <w:t xml:space="preserve">6. Validación de los modelos</w:t>
      </w:r>
    </w:p>
    <w:bookmarkStart w:id="25" w:name="X04e35ac498cf160259732208d0d0483d634a547"/>
    <w:p>
      <w:pPr>
        <w:pStyle w:val="Heading3"/>
      </w:pPr>
      <w:r>
        <w:t xml:space="preserve">6.1 Erosión propia contra el inventario de CIREN</w:t>
      </w:r>
    </w:p>
    <w:p>
      <w:pPr>
        <w:numPr>
          <w:ilvl w:val="0"/>
          <w:numId w:val="1002"/>
        </w:numPr>
        <w:pStyle w:val="Compact"/>
      </w:pPr>
      <w:r>
        <w:rPr>
          <w:bCs/>
          <w:b/>
        </w:rPr>
        <w:t xml:space="preserve">Pregunta:</w:t>
      </w:r>
      <w:r>
        <w:t xml:space="preserve"> </w:t>
      </w:r>
      <w:r>
        <w:t xml:space="preserve">¿el cálculo propio con RUSLE ordena las comunas como el inventario oficial de erosión de CIREN?</w:t>
      </w:r>
    </w:p>
    <w:p>
      <w:pPr>
        <w:numPr>
          <w:ilvl w:val="0"/>
          <w:numId w:val="1002"/>
        </w:numPr>
        <w:pStyle w:val="Compact"/>
      </w:pPr>
      <w:r>
        <w:rPr>
          <w:bCs/>
          <w:b/>
        </w:rPr>
        <w:t xml:space="preserve">Resultado:</w:t>
      </w:r>
      <w:r>
        <w:t xml:space="preserve"> </w:t>
      </w:r>
      <w:r>
        <w:t xml:space="preserve">ρ de Spearman ≈ −0,04 sobre las 33 comunas, pero</w:t>
      </w:r>
      <w:r>
        <w:t xml:space="preserve"> </w:t>
      </w:r>
      <w:r>
        <w:rPr>
          <w:bCs/>
          <w:b/>
        </w:rPr>
        <w:t xml:space="preserve">≈ +0,67 sobre las 27 comunas dentro del dominio de validez</w:t>
      </w:r>
      <w:r>
        <w:t xml:space="preserve">.</w:t>
      </w:r>
    </w:p>
    <w:p>
      <w:pPr>
        <w:numPr>
          <w:ilvl w:val="0"/>
          <w:numId w:val="1002"/>
        </w:numPr>
        <w:pStyle w:val="Compact"/>
      </w:pPr>
      <w:r>
        <w:rPr>
          <w:bCs/>
          <w:b/>
        </w:rPr>
        <w:t xml:space="preserve">Decisión:</w:t>
      </w:r>
      <w:r>
        <w:t xml:space="preserve"> </w:t>
      </w:r>
      <w:r>
        <w:t xml:space="preserve">la ecuación de erosividad sobreestima la erosión en la precordillera. En vez de ocultarlo, se fijó un umbral físico (R ≤ 2.000) y las comunas fuera de él se marcan como fuera del dominio de validez (RNF-08). El barrido completo de umbrales se imprime para mostrar que el resultado no depende de acertar un número.</w:t>
      </w:r>
    </w:p>
    <w:p>
      <w:pPr>
        <w:numPr>
          <w:ilvl w:val="0"/>
          <w:numId w:val="1002"/>
        </w:numPr>
        <w:pStyle w:val="Compact"/>
      </w:pPr>
      <w:r>
        <w:rPr>
          <w:bCs/>
          <w:b/>
        </w:rPr>
        <w:t xml:space="preserve">Comando:</w:t>
      </w:r>
      <w:r>
        <w:t xml:space="preserve"> </w:t>
      </w:r>
      <w:r>
        <w:rPr>
          <w:rStyle w:val="VerbatimChar"/>
        </w:rPr>
        <w:t xml:space="preserve">python -m validar</w:t>
      </w:r>
      <w:r>
        <w:t xml:space="preserve">.</w:t>
      </w:r>
    </w:p>
    <w:bookmarkEnd w:id="25"/>
    <w:bookmarkStart w:id="26" w:name="Xfe89b5965065e16cd0557b816846fc68f4f1c58"/>
    <w:p>
      <w:pPr>
        <w:pStyle w:val="Heading3"/>
      </w:pPr>
      <w:r>
        <w:t xml:space="preserve">6.2 Índice de inundación contra eventos históricos</w:t>
      </w:r>
    </w:p>
    <w:p>
      <w:pPr>
        <w:pStyle w:val="FirstParagraph"/>
      </w:pPr>
      <w:r>
        <w:t xml:space="preserve">Referencia: 63 eventos con comuna en O’Higgins registrados en DesInventar (UNDRR, alimentado por ONEMI), 1970 a 2014.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Medida</w:t>
            </w:r>
          </w:p>
        </w:tc>
        <w:tc>
          <w:tcPr/>
          <w:p>
            <w:pPr>
              <w:pStyle w:val="Compact"/>
              <w:jc w:val="left"/>
            </w:pPr>
            <w:r>
              <w:t xml:space="preserve">Pesos iniciales</w:t>
            </w:r>
          </w:p>
        </w:tc>
        <w:tc>
          <w:tcPr/>
          <w:p>
            <w:pPr>
              <w:pStyle w:val="Compact"/>
              <w:jc w:val="left"/>
            </w:pPr>
            <w:r>
              <w:t xml:space="preserve">Pesos recalibrados</w:t>
            </w:r>
          </w:p>
        </w:tc>
      </w:tr>
      <w:tr>
        <w:tc>
          <w:tcPr/>
          <w:p>
            <w:pPr>
              <w:pStyle w:val="Compact"/>
              <w:jc w:val="left"/>
            </w:pPr>
            <w:r>
              <w:t xml:space="preserve">Eventos en comunas Alta o Muy alta</w:t>
            </w:r>
          </w:p>
        </w:tc>
        <w:tc>
          <w:tcPr/>
          <w:p>
            <w:pPr>
              <w:pStyle w:val="Compact"/>
              <w:jc w:val="left"/>
            </w:pPr>
            <w:r>
              <w:t xml:space="preserve">59 % (el azar daría 61 %)</w:t>
            </w:r>
          </w:p>
        </w:tc>
        <w:tc>
          <w:tcPr/>
          <w:p>
            <w:pPr>
              <w:pStyle w:val="Compact"/>
              <w:jc w:val="left"/>
            </w:pPr>
            <w:r>
              <w:rPr>
                <w:bCs/>
                <w:b/>
              </w:rPr>
              <w:t xml:space="preserve">68 %</w:t>
            </w:r>
            <w:r>
              <w:t xml:space="preserve"> </w:t>
            </w:r>
            <w:r>
              <w:t xml:space="preserve">(el azar daría 52 %)</w:t>
            </w:r>
          </w:p>
        </w:tc>
      </w:tr>
      <w:tr>
        <w:tc>
          <w:tcPr/>
          <w:p>
            <w:pPr>
              <w:pStyle w:val="Compact"/>
              <w:jc w:val="left"/>
            </w:pPr>
            <w:r>
              <w:t xml:space="preserve">Mejora sobre el azar</w:t>
            </w:r>
          </w:p>
        </w:tc>
        <w:tc>
          <w:tcPr/>
          <w:p>
            <w:pPr>
              <w:pStyle w:val="Compact"/>
              <w:jc w:val="left"/>
            </w:pPr>
            <w:r>
              <w:t xml:space="preserve">−2 puntos</w:t>
            </w:r>
          </w:p>
        </w:tc>
        <w:tc>
          <w:tcPr/>
          <w:p>
            <w:pPr>
              <w:pStyle w:val="Compact"/>
              <w:jc w:val="left"/>
            </w:pPr>
            <w:r>
              <w:rPr>
                <w:bCs/>
                <w:b/>
              </w:rPr>
              <w:t xml:space="preserve">+17 puntos</w:t>
            </w:r>
          </w:p>
        </w:tc>
      </w:tr>
      <w:tr>
        <w:tc>
          <w:tcPr/>
          <w:p>
            <w:pPr>
              <w:pStyle w:val="Compact"/>
              <w:jc w:val="left"/>
            </w:pPr>
            <w:r>
              <w:t xml:space="preserve">Spearman índice vs. n° de eventos</w:t>
            </w:r>
          </w:p>
        </w:tc>
        <w:tc>
          <w:tcPr/>
          <w:p>
            <w:pPr>
              <w:pStyle w:val="Compact"/>
              <w:jc w:val="left"/>
            </w:pPr>
            <w:r>
              <w:t xml:space="preserve">−0,16</w:t>
            </w:r>
          </w:p>
        </w:tc>
        <w:tc>
          <w:tcPr/>
          <w:p>
            <w:pPr>
              <w:pStyle w:val="Compact"/>
              <w:jc w:val="left"/>
            </w:pPr>
            <w:r>
              <w:rPr>
                <w:bCs/>
                <w:b/>
              </w:rPr>
              <w:t xml:space="preserve">+0,36 a +0,41</w:t>
            </w:r>
          </w:p>
        </w:tc>
      </w:tr>
    </w:tbl>
    <w:p>
      <w:pPr>
        <w:pStyle w:val="BodyText"/>
      </w:pPr>
      <w:r>
        <w:t xml:space="preserve">La primera versión ordenaba las comunas peor que el azar. Se recalibró con juegos de pesos definidos de antemano, no con una optimización, porque optimizar seis pesos contra 63 eventos en 33 comunas daría un ajuste perfecto y falso.</w:t>
      </w:r>
    </w:p>
    <w:p>
      <w:pPr>
        <w:pStyle w:val="BodyText"/>
      </w:pPr>
      <w:r>
        <w:rPr>
          <w:bCs/>
          <w:b/>
        </w:rPr>
        <w:t xml:space="preserve">Criterio automático.</w:t>
      </w:r>
      <w:r>
        <w:t xml:space="preserve"> </w:t>
      </w:r>
      <w:r>
        <w:t xml:space="preserve">El programador solo marca el índice como calibrado si más del 50 % de los eventos cae en Alta o Muy alta, la mejora sobre el azar es de al menos 10 puntos y ρ es positivo (</w:t>
      </w:r>
      <w:r>
        <w:rPr>
          <w:rStyle w:val="VerbatimChar"/>
        </w:rPr>
        <w:t xml:space="preserve">test_criterio_calibracion.py</w:t>
      </w:r>
      <w:r>
        <w:t xml:space="preserve">).</w:t>
      </w:r>
    </w:p>
    <w:p>
      <w:pPr>
        <w:pStyle w:val="BodyText"/>
      </w:pPr>
      <w:r>
        <w:rPr>
          <w:bCs/>
          <w:b/>
        </w:rPr>
        <w:t xml:space="preserve">Límites declarados:</w:t>
      </w:r>
      <w:r>
        <w:t xml:space="preserve"> </w:t>
      </w:r>
      <w:r>
        <w:t xml:space="preserve">la validación es en muestra, 33 comunas hacen que diferencias de ρ menores a 0,15 sean ruido, los eventos vienen de prensa y sobrerrepresentan comunas pobladas, y 1982 concentra 31 de los 63 eventos (se reporta también sin ese año).</w:t>
      </w:r>
    </w:p>
    <w:bookmarkEnd w:id="26"/>
    <w:bookmarkEnd w:id="27"/>
    <w:bookmarkStart w:id="28" w:name="X77176b7416be25ec6f3261d50f83e53e9a5cb39"/>
    <w:p>
      <w:pPr>
        <w:pStyle w:val="Heading2"/>
      </w:pPr>
      <w:r>
        <w:t xml:space="preserve">7. Requerimientos no funcionales verificados por pruebas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Requerimiento</w:t>
            </w:r>
          </w:p>
        </w:tc>
        <w:tc>
          <w:tcPr/>
          <w:p>
            <w:pPr>
              <w:pStyle w:val="Compact"/>
              <w:jc w:val="left"/>
            </w:pPr>
            <w:r>
              <w:t xml:space="preserve">Cómo se verifica</w:t>
            </w:r>
          </w:p>
        </w:tc>
      </w:tr>
      <w:tr>
        <w:tc>
          <w:tcPr/>
          <w:p>
            <w:pPr>
              <w:pStyle w:val="Compact"/>
              <w:jc w:val="left"/>
            </w:pPr>
            <w:r>
              <w:t xml:space="preserve">RNF-03 · El ráster no agota la memoria</w:t>
            </w:r>
          </w:p>
        </w:tc>
        <w:tc>
          <w:tcPr/>
          <w:p>
            <w:pPr>
              <w:pStyle w:val="Compact"/>
              <w:jc w:val="left"/>
            </w:pPr>
            <w:r>
              <w:t xml:space="preserve">Revisión de código:</w:t>
            </w:r>
            <w:r>
              <w:t xml:space="preserve"> </w:t>
            </w:r>
            <w:r>
              <w:rPr>
                <w:rStyle w:val="VerbatimChar"/>
              </w:rPr>
              <w:t xml:space="preserve">zonal</w:t>
            </w:r>
            <w:r>
              <w:t xml:space="preserve"> </w:t>
            </w:r>
            <w:r>
              <w:t xml:space="preserve">lee el ráster por ventanas comunales, nunca completo</w:t>
            </w:r>
          </w:p>
        </w:tc>
      </w:tr>
      <w:tr>
        <w:tc>
          <w:tcPr/>
          <w:p>
            <w:pPr>
              <w:pStyle w:val="Compact"/>
              <w:jc w:val="left"/>
            </w:pPr>
            <w:r>
              <w:t xml:space="preserve">RNF-04 · Tolerancia a fallos del origen</w:t>
            </w:r>
          </w:p>
        </w:tc>
        <w:tc>
          <w:tcPr/>
          <w:p>
            <w:pPr>
              <w:pStyle w:val="Compact"/>
              <w:jc w:val="left"/>
            </w:pPr>
            <w:r>
              <w:rPr>
                <w:rStyle w:val="VerbatimChar"/>
              </w:rPr>
              <w:t xml:space="preserve">ingesta/ciren.py</w:t>
            </w:r>
            <w:r>
              <w:t xml:space="preserve">: 5 reintentos con espera creciente y pausa entre cuencas</w:t>
            </w:r>
          </w:p>
        </w:tc>
      </w:tr>
      <w:tr>
        <w:tc>
          <w:tcPr/>
          <w:p>
            <w:pPr>
              <w:pStyle w:val="Compact"/>
              <w:jc w:val="left"/>
            </w:pPr>
            <w:r>
              <w:t xml:space="preserve">RNF-05 · Sin indicadores con datos parciales</w:t>
            </w:r>
          </w:p>
        </w:tc>
        <w:tc>
          <w:tcPr/>
          <w:p>
            <w:pPr>
              <w:pStyle w:val="Compact"/>
              <w:jc w:val="left"/>
            </w:pPr>
            <w:r>
              <w:rPr>
                <w:rStyle w:val="VerbatimChar"/>
              </w:rPr>
              <w:t xml:space="preserve">test_programacion.py</w:t>
            </w:r>
            <w:r>
              <w:t xml:space="preserve">: una tarea queda bloqueada si falló la tarea de la que depende</w:t>
            </w:r>
          </w:p>
        </w:tc>
      </w:tr>
      <w:tr>
        <w:tc>
          <w:tcPr/>
          <w:p>
            <w:pPr>
              <w:pStyle w:val="Compact"/>
              <w:jc w:val="left"/>
            </w:pPr>
            <w:r>
              <w:t xml:space="preserve">RNF-07 · Sin datos inventados por falta de cobertura</w:t>
            </w:r>
          </w:p>
        </w:tc>
        <w:tc>
          <w:tcPr/>
          <w:p>
            <w:pPr>
              <w:pStyle w:val="Compact"/>
              <w:jc w:val="left"/>
            </w:pPr>
            <w:r>
              <w:rPr>
                <w:rStyle w:val="VerbatimChar"/>
              </w:rPr>
              <w:t xml:space="preserve">test_zonal.py</w:t>
            </w:r>
            <w:r>
              <w:t xml:space="preserve">: sin cobertura el valor queda vacío, nunca en cero</w:t>
            </w:r>
          </w:p>
        </w:tc>
      </w:tr>
      <w:tr>
        <w:tc>
          <w:tcPr/>
          <w:p>
            <w:pPr>
              <w:pStyle w:val="Compact"/>
              <w:jc w:val="left"/>
            </w:pPr>
            <w:r>
              <w:t xml:space="preserve">RNF-08 · Dominio de validez declarado</w:t>
            </w:r>
          </w:p>
        </w:tc>
        <w:tc>
          <w:tcPr/>
          <w:p>
            <w:pPr>
              <w:pStyle w:val="Compact"/>
              <w:jc w:val="left"/>
            </w:pPr>
            <w:r>
              <w:rPr>
                <w:rStyle w:val="VerbatimChar"/>
              </w:rPr>
              <w:t xml:space="preserve">test_sirsd_serie.py</w:t>
            </w:r>
            <w:r>
              <w:t xml:space="preserve">: las 6 comunas fuera del dominio quedan marcadas</w:t>
            </w:r>
          </w:p>
        </w:tc>
      </w:tr>
      <w:tr>
        <w:tc>
          <w:tcPr/>
          <w:p>
            <w:pPr>
              <w:pStyle w:val="Compact"/>
              <w:jc w:val="left"/>
            </w:pPr>
            <w:r>
              <w:t xml:space="preserve">RNF-15 · El visor se degrada por niveles</w:t>
            </w:r>
          </w:p>
        </w:tc>
        <w:tc>
          <w:tcPr/>
          <w:p>
            <w:pPr>
              <w:pStyle w:val="Compact"/>
              <w:jc w:val="left"/>
            </w:pPr>
            <w:r>
              <w:t xml:space="preserve">Verificación manual: sin API, el visor muestra la cartografía y los datos embebidos</w:t>
            </w:r>
          </w:p>
        </w:tc>
      </w:tr>
      <w:tr>
        <w:tc>
          <w:tcPr/>
          <w:p>
            <w:pPr>
              <w:pStyle w:val="Compact"/>
              <w:jc w:val="left"/>
            </w:pPr>
            <w:r>
              <w:t xml:space="preserve">RNF-19 · Escrituras autenticadas</w:t>
            </w:r>
          </w:p>
        </w:tc>
        <w:tc>
          <w:tcPr/>
          <w:p>
            <w:pPr>
              <w:pStyle w:val="Compact"/>
              <w:jc w:val="left"/>
            </w:pPr>
            <w:r>
              <w:rPr>
                <w:rStyle w:val="VerbatimChar"/>
              </w:rPr>
              <w:t xml:space="preserve">test_seguridad.py</w:t>
            </w:r>
            <w:r>
              <w:t xml:space="preserve">: sin clave responde 401; sin clave configurada responde 503</w:t>
            </w:r>
          </w:p>
        </w:tc>
      </w:tr>
      <w:tr>
        <w:tc>
          <w:tcPr/>
          <w:p>
            <w:pPr>
              <w:pStyle w:val="Compact"/>
              <w:jc w:val="left"/>
            </w:pPr>
            <w:r>
              <w:t xml:space="preserve">RNF-20 · Pruebas ante cada cambio</w:t>
            </w:r>
          </w:p>
        </w:tc>
        <w:tc>
          <w:tcPr/>
          <w:p>
            <w:pPr>
              <w:pStyle w:val="Compact"/>
              <w:jc w:val="left"/>
            </w:pPr>
            <w:r>
              <w:t xml:space="preserve">Suite completa exigida por la Definition of Done antes de fusionar a main</w:t>
            </w:r>
          </w:p>
        </w:tc>
      </w:tr>
    </w:tbl>
    <w:bookmarkEnd w:id="28"/>
    <w:bookmarkStart w:id="29" w:name="X9bd4ff5fd8499899bfa529911ed71152b90cf7d"/>
    <w:p>
      <w:pPr>
        <w:pStyle w:val="Heading2"/>
      </w:pPr>
      <w:r>
        <w:t xml:space="preserve">8. Defectos encontrados gracias a las pruebas y a la validación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Defecto</w:t>
            </w:r>
          </w:p>
        </w:tc>
        <w:tc>
          <w:tcPr/>
          <w:p>
            <w:pPr>
              <w:pStyle w:val="Compact"/>
              <w:jc w:val="left"/>
            </w:pPr>
            <w:r>
              <w:t xml:space="preserve">Cómo se detectó</w:t>
            </w:r>
          </w:p>
        </w:tc>
        <w:tc>
          <w:tcPr/>
          <w:p>
            <w:pPr>
              <w:pStyle w:val="Compact"/>
              <w:jc w:val="left"/>
            </w:pPr>
            <w:r>
              <w:t xml:space="preserve">Corrección</w:t>
            </w:r>
          </w:p>
        </w:tc>
      </w:tr>
      <w:tr>
        <w:tc>
          <w:tcPr/>
          <w:p>
            <w:pPr>
              <w:pStyle w:val="Compact"/>
              <w:jc w:val="left"/>
            </w:pPr>
            <w:r>
              <w:t xml:space="preserve">Rásteres en grados producían pendientes erradas por un factor cercano a 100.000, sin ningún error visible</w:t>
            </w:r>
          </w:p>
        </w:tc>
        <w:tc>
          <w:tcPr/>
          <w:p>
            <w:pPr>
              <w:pStyle w:val="Compact"/>
              <w:jc w:val="left"/>
            </w:pPr>
            <w:r>
              <w:t xml:space="preserve">Revisión de valores; hoy lo cubre</w:t>
            </w:r>
            <w:r>
              <w:t xml:space="preserve"> </w:t>
            </w:r>
            <w:r>
              <w:rPr>
                <w:rStyle w:val="VerbatimChar"/>
              </w:rPr>
              <w:t xml:space="preserve">test_rechaza_raster_en_grados</w:t>
            </w:r>
          </w:p>
        </w:tc>
        <w:tc>
          <w:tcPr/>
          <w:p>
            <w:pPr>
              <w:pStyle w:val="Compact"/>
              <w:jc w:val="left"/>
            </w:pPr>
            <w:r>
              <w:rPr>
                <w:rStyle w:val="VerbatimChar"/>
              </w:rPr>
              <w:t xml:space="preserve">zonal</w:t>
            </w:r>
            <w:r>
              <w:t xml:space="preserve"> </w:t>
            </w:r>
            <w:r>
              <w:t xml:space="preserve">rechaza los rásteres que no están proyectados en metros</w:t>
            </w:r>
          </w:p>
        </w:tc>
      </w:tr>
      <w:tr>
        <w:tc>
          <w:tcPr/>
          <w:p>
            <w:pPr>
              <w:pStyle w:val="Compact"/>
              <w:jc w:val="left"/>
            </w:pPr>
            <w:r>
              <w:t xml:space="preserve">Una carga contaminada sobrescribió valores correctos</w:t>
            </w:r>
          </w:p>
        </w:tc>
        <w:tc>
          <w:tcPr/>
          <w:p>
            <w:pPr>
              <w:pStyle w:val="Compact"/>
              <w:jc w:val="left"/>
            </w:pPr>
            <w:r>
              <w:t xml:space="preserve">Revisión de los factores por comuna</w:t>
            </w:r>
          </w:p>
        </w:tc>
        <w:tc>
          <w:tcPr/>
          <w:p>
            <w:pPr>
              <w:pStyle w:val="Compact"/>
              <w:jc w:val="left"/>
            </w:pPr>
            <w:r>
              <w:t xml:space="preserve">La tabla de factores nunca sobrescribe: cada recálculo inserta una versión nueva (RNF-06)</w:t>
            </w:r>
          </w:p>
        </w:tc>
      </w:tr>
      <w:tr>
        <w:tc>
          <w:tcPr/>
          <w:p>
            <w:pPr>
              <w:pStyle w:val="Compact"/>
              <w:jc w:val="left"/>
            </w:pPr>
            <w:r>
              <w:t xml:space="preserve">El índice de inundación ordenaba peor que el azar</w:t>
            </w:r>
          </w:p>
        </w:tc>
        <w:tc>
          <w:tcPr/>
          <w:p>
            <w:pPr>
              <w:pStyle w:val="Compact"/>
              <w:jc w:val="left"/>
            </w:pPr>
            <w:r>
              <w:t xml:space="preserve">Validación contra DesInventar</w:t>
            </w:r>
          </w:p>
        </w:tc>
        <w:tc>
          <w:tcPr/>
          <w:p>
            <w:pPr>
              <w:pStyle w:val="Compact"/>
              <w:jc w:val="left"/>
            </w:pPr>
            <w:r>
              <w:t xml:space="preserve">Recalibración con pesos declarados de antemano (sección 6.2)</w:t>
            </w:r>
          </w:p>
        </w:tc>
      </w:tr>
      <w:tr>
        <w:tc>
          <w:tcPr/>
          <w:p>
            <w:pPr>
              <w:pStyle w:val="Compact"/>
              <w:jc w:val="left"/>
            </w:pPr>
            <w:r>
              <w:t xml:space="preserve">El servidor de CIREN cortaba las descargas tras varias consultas</w:t>
            </w:r>
          </w:p>
        </w:tc>
        <w:tc>
          <w:tcPr/>
          <w:p>
            <w:pPr>
              <w:pStyle w:val="Compact"/>
              <w:jc w:val="left"/>
            </w:pPr>
            <w:r>
              <w:t xml:space="preserve">Ingesta fallida a mitad de corrida</w:t>
            </w:r>
          </w:p>
        </w:tc>
        <w:tc>
          <w:tcPr/>
          <w:p>
            <w:pPr>
              <w:pStyle w:val="Compact"/>
              <w:jc w:val="left"/>
            </w:pPr>
            <w:r>
              <w:t xml:space="preserve">Reintentos con espera creciente, pausa entre cuencas y ninguna corrida se guarda con cuencas fallidas</w:t>
            </w:r>
          </w:p>
        </w:tc>
      </w:tr>
      <w:tr>
        <w:tc>
          <w:tcPr/>
          <w:p>
            <w:pPr>
              <w:pStyle w:val="Compact"/>
              <w:jc w:val="left"/>
            </w:pPr>
            <w:r>
              <w:t xml:space="preserve">La erosividad sobreestimaba la erosión en la precordillera</w:t>
            </w:r>
          </w:p>
        </w:tc>
        <w:tc>
          <w:tcPr/>
          <w:p>
            <w:pPr>
              <w:pStyle w:val="Compact"/>
              <w:jc w:val="left"/>
            </w:pPr>
            <w:r>
              <w:t xml:space="preserve">Validación contra CIREN</w:t>
            </w:r>
          </w:p>
        </w:tc>
        <w:tc>
          <w:tcPr/>
          <w:p>
            <w:pPr>
              <w:pStyle w:val="Compact"/>
              <w:jc w:val="left"/>
            </w:pPr>
            <w:r>
              <w:t xml:space="preserve">Dominio de validez con umbral físico (sección 6.1)</w:t>
            </w:r>
          </w:p>
        </w:tc>
      </w:tr>
    </w:tbl>
    <w:bookmarkEnd w:id="29"/>
    <w:bookmarkStart w:id="30" w:name="prueba-de-usabilidad"/>
    <w:p>
      <w:pPr>
        <w:pStyle w:val="Heading2"/>
      </w:pPr>
      <w:r>
        <w:t xml:space="preserve">9. Prueba de usabilidad</w:t>
      </w:r>
    </w:p>
    <w:p>
      <w:pPr>
        <w:pStyle w:val="FirstParagraph"/>
      </w:pPr>
      <w:r>
        <w:t xml:space="preserve">Plan completo en</w:t>
      </w:r>
      <w:r>
        <w:t xml:space="preserve"> </w:t>
      </w:r>
      <w:r>
        <w:rPr>
          <w:rStyle w:val="VerbatimChar"/>
        </w:rPr>
        <w:t xml:space="preserve">docs/16-plan-de-usabilidad.md</w:t>
      </w:r>
      <w:r>
        <w:t xml:space="preserve">. Cierra la HU-24 y el RNF-12.</w:t>
      </w:r>
    </w:p>
    <w:p>
      <w:pPr>
        <w:numPr>
          <w:ilvl w:val="0"/>
          <w:numId w:val="1003"/>
        </w:numPr>
        <w:pStyle w:val="Compact"/>
      </w:pPr>
      <w:r>
        <w:rPr>
          <w:bCs/>
          <w:b/>
        </w:rPr>
        <w:t xml:space="preserve">Participantes:</w:t>
      </w:r>
      <w:r>
        <w:t xml:space="preserve"> </w:t>
      </w:r>
      <w:r>
        <w:t xml:space="preserve">tres personas ajenas al equipo, con perfil de usuario real (territorio o gestión pública, no informática).</w:t>
      </w:r>
    </w:p>
    <w:p>
      <w:pPr>
        <w:numPr>
          <w:ilvl w:val="0"/>
          <w:numId w:val="1003"/>
        </w:numPr>
        <w:pStyle w:val="Compact"/>
      </w:pPr>
      <w:r>
        <w:rPr>
          <w:bCs/>
          <w:b/>
        </w:rPr>
        <w:t xml:space="preserve">Tareas:</w:t>
      </w:r>
      <w:r>
        <w:t xml:space="preserve"> </w:t>
      </w:r>
      <w:r>
        <w:t xml:space="preserve">(1) encontrar la comuna con mayor brecha entre erosión e inversión, (2) comparar dos fuentes, (3) llevarse los datos.</w:t>
      </w:r>
    </w:p>
    <w:p>
      <w:pPr>
        <w:numPr>
          <w:ilvl w:val="0"/>
          <w:numId w:val="1003"/>
        </w:numPr>
        <w:pStyle w:val="Compact"/>
      </w:pPr>
      <w:r>
        <w:rPr>
          <w:bCs/>
          <w:b/>
        </w:rPr>
        <w:t xml:space="preserve">Criterio de aprobación:</w:t>
      </w:r>
      <w:r>
        <w:t xml:space="preserve"> </w:t>
      </w:r>
      <w:r>
        <w:t xml:space="preserve">las tres personas completan las tres tareas sin ayuda, ningún término técnico queda sin explicación y ninguna cifra queda sin unidad.</w:t>
      </w:r>
    </w:p>
    <w:p>
      <w:pPr>
        <w:numPr>
          <w:ilvl w:val="0"/>
          <w:numId w:val="1003"/>
        </w:numPr>
        <w:pStyle w:val="Compact"/>
      </w:pPr>
      <w:r>
        <w:rPr>
          <w:bCs/>
          <w:b/>
        </w:rPr>
        <w:t xml:space="preserve">Estado:</w:t>
      </w:r>
      <w:r>
        <w:t xml:space="preserve"> </w:t>
      </w:r>
      <w:r>
        <w:t xml:space="preserve">la auditoría de términos y unidades (criterios C2 y C3) ya se hizo. Las sesiones con usuarios (criterio C1) están pendientes y se realizarán antes de la presentación de resultados, para alcanzar a corregir lo que surja.</w:t>
      </w:r>
    </w:p>
    <w:bookmarkEnd w:id="30"/>
    <w:bookmarkStart w:id="31" w:name="pendientes"/>
    <w:p>
      <w:pPr>
        <w:pStyle w:val="Heading2"/>
      </w:pPr>
      <w:r>
        <w:t xml:space="preserve">10. Pendientes</w:t>
      </w:r>
    </w:p>
    <w:p>
      <w:pPr>
        <w:numPr>
          <w:ilvl w:val="0"/>
          <w:numId w:val="1004"/>
        </w:numPr>
        <w:pStyle w:val="Compact"/>
      </w:pPr>
      <w:r>
        <w:t xml:space="preserve">Realizar las tres sesiones de usabilidad y registrar sus resultados.</w:t>
      </w:r>
    </w:p>
    <w:p>
      <w:pPr>
        <w:numPr>
          <w:ilvl w:val="0"/>
          <w:numId w:val="1004"/>
        </w:numPr>
        <w:pStyle w:val="Compact"/>
      </w:pPr>
      <w:r>
        <w:t xml:space="preserve">Automatizar la ejecución de la suite en GitHub Actions ante cada cambio.</w:t>
      </w:r>
    </w:p>
    <w:p>
      <w:pPr>
        <w:numPr>
          <w:ilvl w:val="0"/>
          <w:numId w:val="1004"/>
        </w:numPr>
        <w:pStyle w:val="Compact"/>
      </w:pPr>
      <w:r>
        <w:t xml:space="preserve">Registrar el resultado de las 48 pruebas de la API con la base cargada en cada Sprint Review.</w:t>
      </w:r>
    </w:p>
    <w:bookmarkEnd w:id="31"/>
    <w:bookmarkEnd w:id="32"/>
    <w:sectPr>
      <w:head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9391"/>
        <w:sz w:val="16"/>
      </w:rPr>
      <w:t>TerraFoco · Capstone 003D · Duoc UC — Plan y resultados de pruebas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284745"/>
      <w:sz w:val="21"/>
    </w:rPr>
  </w:style>
  <w:style w:styleId="BodyText" w:type="paragraph">
    <w:name w:val="Body Text"/>
    <w:basedOn w:val="Normal"/>
    <w:link w:val="BodyTextChar"/>
    <w:pPr>
      <w:spacing w:after="180" w:before="180"/>
    </w:pPr>
    <w:qFormat/>
    <w:rPr>
      <w:rFonts w:ascii="Arial" w:cs="Arial" w:eastAsia="Arial" w:hAnsi="Arial"/>
      <w:color w:val="284745"/>
      <w:sz w:val="21"/>
    </w:rPr>
  </w:style>
  <w:style w:customStyle="1" w:styleId="FirstParagraph" w:type="paragraph">
    <w:name w:val="First Paragraph"/>
    <w:basedOn w:val="BodyText"/>
    <w:next w:val="BodyText"/>
    <w:qFormat/>
    <w:rPr>
      <w:rFonts w:ascii="Arial" w:cs="Arial" w:eastAsia="Arial" w:hAnsi="Arial"/>
      <w:color w:val="284745"/>
      <w:sz w:val="21"/>
    </w:rPr>
  </w:style>
  <w:style w:customStyle="1" w:styleId="Compact" w:type="paragraph">
    <w:name w:val="Compact"/>
    <w:basedOn w:val="BodyText"/>
    <w:qFormat/>
    <w:pPr>
      <w:spacing w:after="36" w:before="36"/>
    </w:pPr>
    <w:rPr>
      <w:rFonts w:ascii="Arial" w:cs="Arial" w:eastAsia="Arial" w:hAnsi="Arial"/>
      <w:color w:val="284745"/>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1C3231"/>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color w:val="284745"/>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i w:val="0"/>
      <w:color w:val="1C3231"/>
      <w:sz w:val="36"/>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i w:val="0"/>
      <w:color w:val="317DE2"/>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i w:val="0"/>
      <w:color w:val="1C3231"/>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val="0"/>
      <w:b/>
      <w:bCs/>
      <w:color w:val="1C3231"/>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284745"/>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2026-10-23T18:42:01Z</dcterms:created>
  <dcterms:modified xsi:type="dcterms:W3CDTF">2026-10-23T18:42:01Z</dcterms:modified>
</cp:coreProperties>
</file>

<file path=docProps/custom.xml><?xml version="1.0" encoding="utf-8"?>
<Properties xmlns="http://schemas.openxmlformats.org/officeDocument/2006/custom-properties" xmlns:vt="http://schemas.openxmlformats.org/officeDocument/2006/docPropsVTypes"/>
</file>