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anual-técnico"/>
    <w:p>
      <w:pPr>
        <w:pStyle w:val="Heading1"/>
      </w:pPr>
      <w:r>
        <w:t xml:space="preserve">Manual técnico</w:t>
      </w:r>
    </w:p>
    <w:p>
      <w:pPr>
        <w:pStyle w:val="FirstParagraph"/>
      </w:pPr>
      <w:r>
        <w:t xml:space="preserve">Guía para instalar, configurar, operar y mantener TerraFoco. Está dirigida a quien reciba el sistema para seguir desarrollándolo o administrarlo: un integrante nuevo del equipo, la contraparte técnica o la comisión evaluadora.</w:t>
      </w:r>
    </w:p>
    <w:p>
      <w:pPr>
        <w:pStyle w:val="BodyText"/>
      </w:pPr>
      <w:r>
        <w:t xml:space="preserve">Versión 1, 23-10-2026. El detalle de cada comando está en el README técnico (</w:t>
      </w:r>
      <w:r>
        <w:rPr>
          <w:rStyle w:val="VerbatimChar"/>
        </w:rPr>
        <w:t xml:space="preserve">Fase2/Evidencias Proyecto/README.md</w:t>
      </w:r>
      <w:r>
        <w:t xml:space="preserve">) y en la carpeta</w:t>
      </w:r>
      <w:r>
        <w:t xml:space="preserve"> </w:t>
      </w:r>
      <w:r>
        <w:rPr>
          <w:rStyle w:val="VerbatimChar"/>
        </w:rPr>
        <w:t xml:space="preserve">docs/</w:t>
      </w:r>
      <w:r>
        <w:t xml:space="preserve"> </w:t>
      </w:r>
      <w:r>
        <w:t xml:space="preserve">del código.</w:t>
      </w:r>
    </w:p>
    <w:bookmarkStart w:id="22" w:name="visión-general"/>
    <w:p>
      <w:pPr>
        <w:pStyle w:val="Heading2"/>
      </w:pPr>
      <w:r>
        <w:t xml:space="preserve">1. Visión general</w:t>
      </w:r>
    </w:p>
    <w:p>
      <w:pPr>
        <w:pStyle w:val="FirstParagraph"/>
      </w:pPr>
      <w:r>
        <w:t xml:space="preserve">TerraFoco calcula indicadores territoriales por comuna (erosión del suelo, pertinencia de la inversión pública, susceptibilidad a inundación, déficit de áreas verdes y temperatura superficial) y los publica en un visor web. La región piloto es O’Higgins (33 comunas), y ninguna región está escrita en el código: agregar otra es insertar una fila en</w:t>
      </w:r>
      <w:r>
        <w:t xml:space="preserve"> </w:t>
      </w:r>
      <w:r>
        <w:rPr>
          <w:rStyle w:val="VerbatimChar"/>
        </w:rPr>
        <w:t xml:space="preserve">territorio.region</w:t>
      </w:r>
      <w:r>
        <w:t xml:space="preserve">.</w:t>
      </w:r>
    </w:p>
    <w:bookmarkStart w:id="20" w:name="componentes"/>
    <w:p>
      <w:pPr>
        <w:pStyle w:val="Heading3"/>
      </w:pPr>
      <w:r>
        <w:t xml:space="preserve">1.1 Componentes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Componente</w:t>
            </w:r>
          </w:p>
        </w:tc>
        <w:tc>
          <w:tcPr/>
          <w:p>
            <w:pPr>
              <w:pStyle w:val="Compact"/>
              <w:jc w:val="left"/>
            </w:pPr>
            <w:r>
              <w:t xml:space="preserve">Contenedor</w:t>
            </w:r>
          </w:p>
        </w:tc>
        <w:tc>
          <w:tcPr/>
          <w:p>
            <w:pPr>
              <w:pStyle w:val="Compact"/>
              <w:jc w:val="left"/>
            </w:pPr>
            <w:r>
              <w:t xml:space="preserve">Tecnología</w:t>
            </w:r>
          </w:p>
        </w:tc>
        <w:tc>
          <w:tcPr/>
          <w:p>
            <w:pPr>
              <w:pStyle w:val="Compact"/>
              <w:jc w:val="left"/>
            </w:pPr>
            <w:r>
              <w:t xml:space="preserve">Función</w:t>
            </w:r>
          </w:p>
        </w:tc>
      </w:tr>
      <w:tr>
        <w:tc>
          <w:tcPr/>
          <w:p>
            <w:pPr>
              <w:pStyle w:val="Compact"/>
              <w:jc w:val="left"/>
            </w:pPr>
            <w:r>
              <w:t xml:space="preserve">Base de datos</w:t>
            </w:r>
          </w:p>
        </w:tc>
        <w:tc>
          <w:tcPr/>
          <w:p>
            <w:pPr>
              <w:pStyle w:val="Compact"/>
              <w:jc w:val="left"/>
            </w:pPr>
            <w:r>
              <w:rPr>
                <w:rStyle w:val="VerbatimChar"/>
              </w:rPr>
              <w:t xml:space="preserve">terrafoco-bd</w:t>
            </w:r>
          </w:p>
        </w:tc>
        <w:tc>
          <w:tcPr/>
          <w:p>
            <w:pPr>
              <w:pStyle w:val="Compact"/>
              <w:jc w:val="left"/>
            </w:pPr>
            <w:r>
              <w:t xml:space="preserve">PostgreSQL 16 + PostGIS 3.4</w:t>
            </w:r>
          </w:p>
        </w:tc>
        <w:tc>
          <w:tcPr/>
          <w:p>
            <w:pPr>
              <w:pStyle w:val="Compact"/>
              <w:jc w:val="left"/>
            </w:pPr>
            <w:r>
              <w:t xml:space="preserve">Guarda cartografía, factores, indicadores, inversión y bitácora. Puerto 5432</w:t>
            </w:r>
          </w:p>
        </w:tc>
      </w:tr>
      <w:tr>
        <w:tc>
          <w:tcPr/>
          <w:p>
            <w:pPr>
              <w:pStyle w:val="Compact"/>
              <w:jc w:val="left"/>
            </w:pPr>
            <w:r>
              <w:t xml:space="preserve">Motor</w:t>
            </w:r>
          </w:p>
        </w:tc>
        <w:tc>
          <w:tcPr/>
          <w:p>
            <w:pPr>
              <w:pStyle w:val="Compact"/>
              <w:jc w:val="left"/>
            </w:pPr>
            <w:r>
              <w:rPr>
                <w:rStyle w:val="VerbatimChar"/>
              </w:rPr>
              <w:t xml:space="preserve">terrafoco-motor</w:t>
            </w:r>
          </w:p>
        </w:tc>
        <w:tc>
          <w:tcPr/>
          <w:p>
            <w:pPr>
              <w:pStyle w:val="Compact"/>
              <w:jc w:val="left"/>
            </w:pPr>
            <w:r>
              <w:t xml:space="preserve">Python 3 + GDAL</w:t>
            </w:r>
          </w:p>
        </w:tc>
        <w:tc>
          <w:tcPr/>
          <w:p>
            <w:pPr>
              <w:pStyle w:val="Compact"/>
              <w:jc w:val="left"/>
            </w:pPr>
            <w:r>
              <w:t xml:space="preserve">Ingesta de fuentes y cálculo de indicadores, por lote</w:t>
            </w:r>
          </w:p>
        </w:tc>
      </w:tr>
      <w:tr>
        <w:tc>
          <w:tcPr/>
          <w:p>
            <w:pPr>
              <w:pStyle w:val="Compact"/>
              <w:jc w:val="left"/>
            </w:pPr>
            <w:r>
              <w:t xml:space="preserve">Programador</w:t>
            </w:r>
          </w:p>
        </w:tc>
        <w:tc>
          <w:tcPr/>
          <w:p>
            <w:pPr>
              <w:pStyle w:val="Compact"/>
              <w:jc w:val="left"/>
            </w:pPr>
            <w:r>
              <w:rPr>
                <w:rStyle w:val="VerbatimChar"/>
              </w:rPr>
              <w:t xml:space="preserve">terrafoco-programador</w:t>
            </w:r>
          </w:p>
        </w:tc>
        <w:tc>
          <w:tcPr/>
          <w:p>
            <w:pPr>
              <w:pStyle w:val="Compact"/>
              <w:jc w:val="left"/>
            </w:pPr>
            <w:r>
              <w:t xml:space="preserve">Python 3</w:t>
            </w:r>
          </w:p>
        </w:tc>
        <w:tc>
          <w:tcPr/>
          <w:p>
            <w:pPr>
              <w:pStyle w:val="Compact"/>
              <w:jc w:val="left"/>
            </w:pPr>
            <w:r>
              <w:t xml:space="preserve">Revisa cada hora qué tarea venció y la ejecuta</w:t>
            </w:r>
          </w:p>
        </w:tc>
      </w:tr>
      <w:tr>
        <w:tc>
          <w:tcPr/>
          <w:p>
            <w:pPr>
              <w:pStyle w:val="Compact"/>
              <w:jc w:val="left"/>
            </w:pPr>
            <w:r>
              <w:t xml:space="preserve">API</w:t>
            </w:r>
          </w:p>
        </w:tc>
        <w:tc>
          <w:tcPr/>
          <w:p>
            <w:pPr>
              <w:pStyle w:val="Compact"/>
              <w:jc w:val="left"/>
            </w:pPr>
            <w:r>
              <w:rPr>
                <w:rStyle w:val="VerbatimChar"/>
              </w:rPr>
              <w:t xml:space="preserve">terrafoco-api</w:t>
            </w:r>
          </w:p>
        </w:tc>
        <w:tc>
          <w:tcPr/>
          <w:p>
            <w:pPr>
              <w:pStyle w:val="Compact"/>
              <w:jc w:val="left"/>
            </w:pPr>
            <w:r>
              <w:t xml:space="preserve">FastAPI + Uvicorn</w:t>
            </w:r>
          </w:p>
        </w:tc>
        <w:tc>
          <w:tcPr/>
          <w:p>
            <w:pPr>
              <w:pStyle w:val="Compact"/>
              <w:jc w:val="left"/>
            </w:pPr>
            <w:r>
              <w:t xml:space="preserve">Expone los indicadores en JSON y GeoJSON. Puerto 8000</w:t>
            </w:r>
          </w:p>
        </w:tc>
      </w:tr>
      <w:tr>
        <w:tc>
          <w:tcPr/>
          <w:p>
            <w:pPr>
              <w:pStyle w:val="Compact"/>
              <w:jc w:val="left"/>
            </w:pPr>
            <w:r>
              <w:t xml:space="preserve">Visor</w:t>
            </w:r>
          </w:p>
        </w:tc>
        <w:tc>
          <w:tcPr/>
          <w:p>
            <w:pPr>
              <w:pStyle w:val="Compact"/>
              <w:jc w:val="left"/>
            </w:pPr>
            <w:r>
              <w:t xml:space="preserve">(archivos estáticos)</w:t>
            </w:r>
          </w:p>
        </w:tc>
        <w:tc>
          <w:tcPr/>
          <w:p>
            <w:pPr>
              <w:pStyle w:val="Compact"/>
              <w:jc w:val="left"/>
            </w:pPr>
            <w:r>
              <w:t xml:space="preserve">HTML, CSS, JavaScript, MapLibre GL JS</w:t>
            </w:r>
          </w:p>
        </w:tc>
        <w:tc>
          <w:tcPr/>
          <w:p>
            <w:pPr>
              <w:pStyle w:val="Compact"/>
              <w:jc w:val="left"/>
            </w:pPr>
            <w:r>
              <w:t xml:space="preserve">Interfaz para el usuario final</w:t>
            </w:r>
          </w:p>
        </w:tc>
      </w:tr>
      <w:tr>
        <w:tc>
          <w:tcPr/>
          <w:p>
            <w:pPr>
              <w:pStyle w:val="Compact"/>
              <w:jc w:val="left"/>
            </w:pPr>
            <w:r>
              <w:t xml:space="preserve">Proxy web (servidor)</w:t>
            </w:r>
          </w:p>
        </w:tc>
        <w:tc>
          <w:tcPr/>
          <w:p>
            <w:pPr>
              <w:pStyle w:val="Compact"/>
              <w:jc w:val="left"/>
            </w:pPr>
            <w:r>
              <w:t xml:space="preserve">Caddy</w:t>
            </w:r>
          </w:p>
        </w:tc>
        <w:tc>
          <w:tcPr/>
          <w:p>
            <w:pPr>
              <w:pStyle w:val="Compact"/>
              <w:jc w:val="left"/>
            </w:pPr>
            <w:r>
              <w:t xml:space="preserve">Caddy 2</w:t>
            </w:r>
          </w:p>
        </w:tc>
        <w:tc>
          <w:tcPr/>
          <w:p>
            <w:pPr>
              <w:pStyle w:val="Compact"/>
              <w:jc w:val="left"/>
            </w:pPr>
            <w:r>
              <w:t xml:space="preserve">HTTPS automático y entrega del visor y de la API bajo un mismo dominio</w:t>
            </w:r>
          </w:p>
        </w:tc>
      </w:tr>
    </w:tbl>
    <w:bookmarkEnd w:id="20"/>
    <w:bookmarkStart w:id="21" w:name="estructura-del-código"/>
    <w:p>
      <w:pPr>
        <w:pStyle w:val="Heading3"/>
      </w:pPr>
      <w:r>
        <w:t xml:space="preserve">1.2 Estructura del código</w:t>
      </w:r>
    </w:p>
    <w:p>
      <w:pPr>
        <w:pStyle w:val="SourceCode"/>
      </w:pPr>
      <w:r>
        <w:rPr>
          <w:rStyle w:val="VerbatimChar"/>
        </w:rPr>
        <w:t xml:space="preserve">Fase2/Evidencias Proyecto/</w:t>
      </w:r>
      <w:r>
        <w:br/>
      </w:r>
      <w:r>
        <w:rPr>
          <w:rStyle w:val="VerbatimChar"/>
        </w:rPr>
        <w:t xml:space="preserve">  api/                API FastAPI y sus pruebas</w:t>
      </w:r>
      <w:r>
        <w:br/>
      </w:r>
      <w:r>
        <w:rPr>
          <w:rStyle w:val="VerbatimChar"/>
        </w:rPr>
        <w:t xml:space="preserve">  motor/              Ingesta, indicadores, programador y pruebas</w:t>
      </w:r>
      <w:r>
        <w:br/>
      </w:r>
      <w:r>
        <w:rPr>
          <w:rStyle w:val="VerbatimChar"/>
        </w:rPr>
        <w:t xml:space="preserve">  bd/                 Esquema, migraciones, semillas y respaldo</w:t>
      </w:r>
      <w:r>
        <w:br/>
      </w:r>
      <w:r>
        <w:rPr>
          <w:rStyle w:val="VerbatimChar"/>
        </w:rPr>
        <w:t xml:space="preserve">  prototipo/          Visor web</w:t>
      </w:r>
      <w:r>
        <w:br/>
      </w:r>
      <w:r>
        <w:rPr>
          <w:rStyle w:val="VerbatimChar"/>
        </w:rPr>
        <w:t xml:space="preserve">  despliegue/         Compose de producción, Caddy y scripts</w:t>
      </w:r>
      <w:r>
        <w:br/>
      </w:r>
      <w:r>
        <w:rPr>
          <w:rStyle w:val="VerbatimChar"/>
        </w:rPr>
        <w:t xml:space="preserve">  herramientas/       Inicialización, visor local, portable</w:t>
      </w:r>
      <w:r>
        <w:br/>
      </w:r>
      <w:r>
        <w:rPr>
          <w:rStyle w:val="VerbatimChar"/>
        </w:rPr>
        <w:t xml:space="preserve">  docs/               Documentación técnica</w:t>
      </w:r>
      <w:r>
        <w:br/>
      </w:r>
      <w:r>
        <w:rPr>
          <w:rStyle w:val="VerbatimChar"/>
        </w:rPr>
        <w:t xml:space="preserve">  docker-compose.yml  Entorno de desarrollo</w:t>
      </w:r>
      <w:r>
        <w:br/>
      </w:r>
      <w:r>
        <w:rPr>
          <w:rStyle w:val="VerbatimChar"/>
        </w:rPr>
        <w:t xml:space="preserve">  .env.ejemplo        Plantilla de variables de entorno</w:t>
      </w:r>
    </w:p>
    <w:p>
      <w:pPr>
        <w:pStyle w:val="FirstParagraph"/>
      </w:pPr>
      <w:r>
        <w:t xml:space="preserve">La arquitectura está documentada en detalle como vista 4+1 en</w:t>
      </w:r>
      <w:r>
        <w:t xml:space="preserve"> </w:t>
      </w:r>
      <w:r>
        <w:rPr>
          <w:rStyle w:val="VerbatimChar"/>
        </w:rPr>
        <w:t xml:space="preserve">Fase2/Evidencias Grupales/Diagramas 4+1</w:t>
      </w:r>
      <w:r>
        <w:t xml:space="preserve"> </w:t>
      </w:r>
      <w:r>
        <w:t xml:space="preserve">y en</w:t>
      </w:r>
      <w:r>
        <w:t xml:space="preserve"> </w:t>
      </w:r>
      <w:r>
        <w:rPr>
          <w:rStyle w:val="VerbatimChar"/>
        </w:rPr>
        <w:t xml:space="preserve">docs/02-arquitectura.md</w:t>
      </w:r>
      <w:r>
        <w:t xml:space="preserve">.</w:t>
      </w:r>
    </w:p>
    <w:bookmarkEnd w:id="21"/>
    <w:bookmarkEnd w:id="22"/>
    <w:bookmarkStart w:id="23" w:name="requisitos"/>
    <w:p>
      <w:pPr>
        <w:pStyle w:val="Heading2"/>
      </w:pPr>
      <w:r>
        <w:t xml:space="preserve">2. Requisitos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Mínimo</w:t>
            </w:r>
          </w:p>
        </w:tc>
      </w:tr>
      <w:tr>
        <w:tc>
          <w:tcPr/>
          <w:p>
            <w:pPr>
              <w:pStyle w:val="Compact"/>
              <w:jc w:val="left"/>
            </w:pPr>
            <w:r>
              <w:t xml:space="preserve">Sistema operativo</w:t>
            </w:r>
          </w:p>
        </w:tc>
        <w:tc>
          <w:tcPr/>
          <w:p>
            <w:pPr>
              <w:pStyle w:val="Compact"/>
              <w:jc w:val="left"/>
            </w:pPr>
            <w:r>
              <w:t xml:space="preserve">Windows 10/11, macOS o Linux</w:t>
            </w:r>
          </w:p>
        </w:tc>
      </w:tr>
      <w:tr>
        <w:tc>
          <w:tcPr/>
          <w:p>
            <w:pPr>
              <w:pStyle w:val="Compact"/>
              <w:jc w:val="left"/>
            </w:pPr>
            <w:r>
              <w:t xml:space="preserve">Software</w:t>
            </w:r>
          </w:p>
        </w:tc>
        <w:tc>
          <w:tcPr/>
          <w:p>
            <w:pPr>
              <w:pStyle w:val="Compact"/>
              <w:jc w:val="left"/>
            </w:pPr>
            <w:r>
              <w:t xml:space="preserve">Docker Desktop (o Docker Engine con Compose) y Git. En Windows, Git Bash para los scripts de despliegue</w:t>
            </w:r>
          </w:p>
        </w:tc>
      </w:tr>
      <w:tr>
        <w:tc>
          <w:tcPr/>
          <w:p>
            <w:pPr>
              <w:pStyle w:val="Compact"/>
              <w:jc w:val="left"/>
            </w:pPr>
            <w:r>
              <w:t xml:space="preserve">Memoria</w:t>
            </w:r>
          </w:p>
        </w:tc>
        <w:tc>
          <w:tcPr/>
          <w:p>
            <w:pPr>
              <w:pStyle w:val="Compact"/>
              <w:jc w:val="left"/>
            </w:pPr>
            <w:r>
              <w:t xml:space="preserve">8 GB de RAM (el cálculo zonal está diseñado para no superar ese límite)</w:t>
            </w:r>
          </w:p>
        </w:tc>
      </w:tr>
      <w:tr>
        <w:tc>
          <w:tcPr/>
          <w:p>
            <w:pPr>
              <w:pStyle w:val="Compact"/>
              <w:jc w:val="left"/>
            </w:pPr>
            <w:r>
              <w:t xml:space="preserve">Disco</w:t>
            </w:r>
          </w:p>
        </w:tc>
        <w:tc>
          <w:tcPr/>
          <w:p>
            <w:pPr>
              <w:pStyle w:val="Compact"/>
              <w:jc w:val="left"/>
            </w:pPr>
            <w:r>
              <w:t xml:space="preserve">Unos 10 GB libres para imágenes Docker y rásteres</w:t>
            </w:r>
          </w:p>
        </w:tc>
      </w:tr>
      <w:tr>
        <w:tc>
          <w:tcPr/>
          <w:p>
            <w:pPr>
              <w:pStyle w:val="Compact"/>
              <w:jc w:val="left"/>
            </w:pPr>
            <w:r>
              <w:t xml:space="preserve">Cuentas de datos</w:t>
            </w:r>
          </w:p>
        </w:tc>
        <w:tc>
          <w:tcPr/>
          <w:p>
            <w:pPr>
              <w:pStyle w:val="Compact"/>
              <w:jc w:val="left"/>
            </w:pPr>
            <w:r>
              <w:t xml:space="preserve">NASA Earthdata, Copernicus Data Space y Sentinel Hub (gratuitas). Las capas de CIREN, IDE MINAGRI, INE y OpenStreetMap no necesitan cuenta</w:t>
            </w:r>
          </w:p>
        </w:tc>
      </w:tr>
    </w:tbl>
    <w:bookmarkEnd w:id="23"/>
    <w:bookmarkStart w:id="24" w:name="instalación-local"/>
    <w:p>
      <w:pPr>
        <w:pStyle w:val="Heading2"/>
      </w:pPr>
      <w:r>
        <w:t xml:space="preserve">3. Instalación local</w:t>
      </w:r>
    </w:p>
    <w:p>
      <w:pPr>
        <w:pStyle w:val="SourceCode"/>
      </w:pPr>
      <w:r>
        <w:rPr>
          <w:rStyle w:val="VerbatimChar"/>
        </w:rPr>
        <w:t xml:space="preserve">git clone https://github.com/Baisuke/TerraFoco.git</w:t>
      </w:r>
      <w:r>
        <w:br/>
      </w:r>
      <w:r>
        <w:rPr>
          <w:rStyle w:val="VerbatimChar"/>
        </w:rPr>
        <w:t xml:space="preserve">cd "TerraFoco/Fase2/Evidencias Proyecto"</w:t>
      </w:r>
      <w:r>
        <w:br/>
      </w:r>
      <w:r>
        <w:rPr>
          <w:rStyle w:val="VerbatimChar"/>
        </w:rPr>
        <w:t xml:space="preserve">cp .env.ejemplo .env</w:t>
      </w:r>
      <w:r>
        <w:br/>
      </w:r>
      <w:r>
        <w:rPr>
          <w:rStyle w:val="VerbatimChar"/>
        </w:rPr>
        <w:t xml:space="preserve">docker compose up -d</w:t>
      </w:r>
      <w:r>
        <w:br/>
      </w:r>
      <w:r>
        <w:rPr>
          <w:rStyle w:val="VerbatimChar"/>
        </w:rPr>
        <w:t xml:space="preserve">docker compose ps</w:t>
      </w:r>
      <w:r>
        <w:br/>
      </w:r>
      <w:r>
        <w:rPr>
          <w:rStyle w:val="VerbatimChar"/>
        </w:rPr>
        <w:t xml:space="preserve">bash herramientas/inicializar.sh</w:t>
      </w:r>
    </w:p>
    <w:p>
      <w:pPr>
        <w:numPr>
          <w:ilvl w:val="0"/>
          <w:numId w:val="1001"/>
        </w:numPr>
        <w:pStyle w:val="Compact"/>
      </w:pPr>
      <w:r>
        <w:rPr>
          <w:rStyle w:val="VerbatimChar"/>
        </w:rPr>
        <w:t xml:space="preserve">docker compose up -d</w:t>
      </w:r>
      <w:r>
        <w:t xml:space="preserve"> </w:t>
      </w:r>
      <w:r>
        <w:t xml:space="preserve">levanta la base, la API, el motor y el programador. La primera vez la base carga</w:t>
      </w:r>
      <w:r>
        <w:t xml:space="preserve"> </w:t>
      </w:r>
      <w:r>
        <w:rPr>
          <w:rStyle w:val="VerbatimChar"/>
        </w:rPr>
        <w:t xml:space="preserve">bd/esquema.sql</w:t>
      </w:r>
      <w:r>
        <w:t xml:space="preserve"> </w:t>
      </w:r>
      <w:r>
        <w:t xml:space="preserve">automáticamente.</w:t>
      </w:r>
    </w:p>
    <w:p>
      <w:pPr>
        <w:numPr>
          <w:ilvl w:val="0"/>
          <w:numId w:val="1001"/>
        </w:numPr>
        <w:pStyle w:val="Compact"/>
      </w:pPr>
      <w:r>
        <w:rPr>
          <w:rStyle w:val="VerbatimChar"/>
        </w:rPr>
        <w:t xml:space="preserve">herramientas/inicializar.sh</w:t>
      </w:r>
      <w:r>
        <w:t xml:space="preserve"> </w:t>
      </w:r>
      <w:r>
        <w:t xml:space="preserve">aplica las migraciones de</w:t>
      </w:r>
      <w:r>
        <w:t xml:space="preserve"> </w:t>
      </w:r>
      <w:r>
        <w:rPr>
          <w:rStyle w:val="VerbatimChar"/>
        </w:rPr>
        <w:t xml:space="preserve">bd/migraciones/</w:t>
      </w:r>
      <w:r>
        <w:t xml:space="preserve"> </w:t>
      </w:r>
      <w:r>
        <w:t xml:space="preserve">en orden y carga las 33 comunas. Es idempotente: se puede correr de nuevo sin dañar nada. Sin este paso la API responde error al consultar la pertinencia.</w:t>
      </w:r>
    </w:p>
    <w:p>
      <w:pPr>
        <w:pStyle w:val="FirstParagraph"/>
      </w:pPr>
      <w:r>
        <w:rPr>
          <w:bCs/>
          <w:b/>
        </w:rPr>
        <w:t xml:space="preserve">Verificación: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Qué</w:t>
            </w:r>
          </w:p>
        </w:tc>
        <w:tc>
          <w:tcPr/>
          <w:p>
            <w:pPr>
              <w:pStyle w:val="Compact"/>
              <w:jc w:val="left"/>
            </w:pPr>
            <w:r>
              <w:t xml:space="preserve">Cómo</w:t>
            </w:r>
          </w:p>
        </w:tc>
      </w:tr>
      <w:tr>
        <w:tc>
          <w:tcPr/>
          <w:p>
            <w:pPr>
              <w:pStyle w:val="Compact"/>
              <w:jc w:val="left"/>
            </w:pPr>
            <w:r>
              <w:t xml:space="preserve">API arriba</w:t>
            </w:r>
          </w:p>
        </w:tc>
        <w:tc>
          <w:tcPr/>
          <w:p>
            <w:pPr>
              <w:pStyle w:val="Compact"/>
              <w:jc w:val="left"/>
            </w:pPr>
            <w:r>
              <w:t xml:space="preserve">http://localhost:8000/salud responde</w:t>
            </w:r>
            <w:r>
              <w:t xml:space="preserve"> </w:t>
            </w:r>
            <w:r>
              <w:rPr>
                <w:rStyle w:val="VerbatimChar"/>
              </w:rPr>
              <w:t xml:space="preserve">{"api": "ok", "base_de_datos": "ok"}</w:t>
            </w:r>
          </w:p>
        </w:tc>
      </w:tr>
      <w:tr>
        <w:tc>
          <w:tcPr/>
          <w:p>
            <w:pPr>
              <w:pStyle w:val="Compact"/>
              <w:jc w:val="left"/>
            </w:pPr>
            <w:r>
              <w:t xml:space="preserve">Documentación de la API</w:t>
            </w:r>
          </w:p>
        </w:tc>
        <w:tc>
          <w:tcPr/>
          <w:p>
            <w:pPr>
              <w:pStyle w:val="Compact"/>
              <w:jc w:val="left"/>
            </w:pPr>
            <w:r>
              <w:t xml:space="preserve">http://localhost:8000/docs</w:t>
            </w:r>
          </w:p>
        </w:tc>
      </w:tr>
      <w:tr>
        <w:tc>
          <w:tcPr/>
          <w:p>
            <w:pPr>
              <w:pStyle w:val="Compact"/>
              <w:jc w:val="left"/>
            </w:pPr>
            <w:r>
              <w:t xml:space="preserve">Estado de las cargas</w:t>
            </w:r>
          </w:p>
        </w:tc>
        <w:tc>
          <w:tcPr/>
          <w:p>
            <w:pPr>
              <w:pStyle w:val="Compact"/>
              <w:jc w:val="left"/>
            </w:pPr>
            <w:r>
              <w:rPr>
                <w:rStyle w:val="VerbatimChar"/>
              </w:rPr>
              <w:t xml:space="preserve">docker exec -i terrafoco-programador python -m estado</w:t>
            </w:r>
          </w:p>
        </w:tc>
      </w:tr>
      <w:tr>
        <w:tc>
          <w:tcPr/>
          <w:p>
            <w:pPr>
              <w:pStyle w:val="Compact"/>
              <w:jc w:val="left"/>
            </w:pPr>
            <w:r>
              <w:t xml:space="preserve">Visor</w:t>
            </w:r>
          </w:p>
        </w:tc>
        <w:tc>
          <w:tcPr/>
          <w:p>
            <w:pPr>
              <w:pStyle w:val="Compact"/>
              <w:jc w:val="left"/>
            </w:pPr>
            <w:r>
              <w:rPr>
                <w:rStyle w:val="VerbatimChar"/>
              </w:rPr>
              <w:t xml:space="preserve">python herramientas/servir_prototipo.py</w:t>
            </w:r>
            <w:r>
              <w:t xml:space="preserve"> </w:t>
            </w:r>
            <w:r>
              <w:t xml:space="preserve">y abrir la dirección que indica. El visor también abre sin servidor, con los datos embebidos</w:t>
            </w:r>
          </w:p>
        </w:tc>
      </w:tr>
    </w:tbl>
    <w:bookmarkEnd w:id="24"/>
    <w:bookmarkStart w:id="25" w:name="configuración"/>
    <w:p>
      <w:pPr>
        <w:pStyle w:val="Heading2"/>
      </w:pPr>
      <w:r>
        <w:t xml:space="preserve">4. Configuración</w:t>
      </w:r>
    </w:p>
    <w:p>
      <w:pPr>
        <w:pStyle w:val="FirstParagraph"/>
      </w:pPr>
      <w:r>
        <w:t xml:space="preserve">Las variables viven en</w:t>
      </w:r>
      <w:r>
        <w:t xml:space="preserve"> </w:t>
      </w:r>
      <w:r>
        <w:rPr>
          <w:rStyle w:val="VerbatimChar"/>
        </w:rPr>
        <w:t xml:space="preserve">.env</w:t>
      </w:r>
      <w:r>
        <w:t xml:space="preserve"> </w:t>
      </w:r>
      <w:r>
        <w:t xml:space="preserve">(copiado desde</w:t>
      </w:r>
      <w:r>
        <w:t xml:space="preserve"> </w:t>
      </w:r>
      <w:r>
        <w:rPr>
          <w:rStyle w:val="VerbatimChar"/>
        </w:rPr>
        <w:t xml:space="preserve">.env.ejemplo</w:t>
      </w:r>
      <w:r>
        <w:t xml:space="preserve">). Ese archivo</w:t>
      </w:r>
      <w:r>
        <w:t xml:space="preserve"> </w:t>
      </w:r>
      <w:r>
        <w:rPr>
          <w:bCs/>
          <w:b/>
        </w:rPr>
        <w:t xml:space="preserve">nunca</w:t>
      </w:r>
      <w:r>
        <w:t xml:space="preserve"> </w:t>
      </w:r>
      <w:r>
        <w:t xml:space="preserve">se sube al repositorio y ya está en</w:t>
      </w:r>
      <w:r>
        <w:t xml:space="preserve"> </w:t>
      </w:r>
      <w:r>
        <w:rPr>
          <w:rStyle w:val="VerbatimChar"/>
        </w:rPr>
        <w:t xml:space="preserve">.gitignore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w:t>
            </w:r>
          </w:p>
        </w:tc>
        <w:tc>
          <w:tcPr/>
          <w:p>
            <w:pPr>
              <w:pStyle w:val="Compact"/>
              <w:jc w:val="left"/>
            </w:pPr>
            <w:r>
              <w:t xml:space="preserve">Uso</w:t>
            </w:r>
          </w:p>
        </w:tc>
      </w:tr>
      <w:tr>
        <w:tc>
          <w:tcPr/>
          <w:p>
            <w:pPr>
              <w:pStyle w:val="Compact"/>
              <w:jc w:val="left"/>
            </w:pPr>
            <w:r>
              <w:rPr>
                <w:rStyle w:val="VerbatimChar"/>
              </w:rPr>
              <w:t xml:space="preserve">BD_PASSWORD</w:t>
            </w:r>
          </w:p>
        </w:tc>
        <w:tc>
          <w:tcPr/>
          <w:p>
            <w:pPr>
              <w:pStyle w:val="Compact"/>
              <w:jc w:val="left"/>
            </w:pPr>
            <w:r>
              <w:t xml:space="preserve">Contraseña de la base de datos</w:t>
            </w:r>
          </w:p>
        </w:tc>
      </w:tr>
      <w:tr>
        <w:tc>
          <w:tcPr/>
          <w:p>
            <w:pPr>
              <w:pStyle w:val="Compact"/>
              <w:jc w:val="left"/>
            </w:pPr>
            <w:r>
              <w:rPr>
                <w:rStyle w:val="VerbatimChar"/>
              </w:rPr>
              <w:t xml:space="preserve">TERRAFOCO_CLAVE_ADMIN</w:t>
            </w:r>
          </w:p>
        </w:tc>
        <w:tc>
          <w:tcPr/>
          <w:p>
            <w:pPr>
              <w:pStyle w:val="Compact"/>
              <w:jc w:val="left"/>
            </w:pPr>
            <w:r>
              <w:t xml:space="preserve">Clave de las operaciones que escriben en la API (alta y cambio de estado de fuentes). Mínimo 24 caracteres, generada con</w:t>
            </w:r>
            <w:r>
              <w:t xml:space="preserve"> </w:t>
            </w:r>
            <w:r>
              <w:rPr>
                <w:rStyle w:val="VerbatimChar"/>
              </w:rPr>
              <w:t xml:space="preserve">python -c "import secrets; print(secrets.token_urlsafe(32))"</w:t>
            </w:r>
          </w:p>
        </w:tc>
      </w:tr>
      <w:tr>
        <w:tc>
          <w:tcPr/>
          <w:p>
            <w:pPr>
              <w:pStyle w:val="Compact"/>
              <w:jc w:val="left"/>
            </w:pPr>
            <w:r>
              <w:rPr>
                <w:rStyle w:val="VerbatimChar"/>
              </w:rPr>
              <w:t xml:space="preserve">TERRAFOCO_ORIGENES</w:t>
            </w:r>
          </w:p>
        </w:tc>
        <w:tc>
          <w:tcPr/>
          <w:p>
            <w:pPr>
              <w:pStyle w:val="Compact"/>
              <w:jc w:val="left"/>
            </w:pPr>
            <w:r>
              <w:t xml:space="preserve">Orígenes autorizados para leer la API desde el navegador (CORS)</w:t>
            </w:r>
          </w:p>
        </w:tc>
      </w:tr>
      <w:tr>
        <w:tc>
          <w:tcPr/>
          <w:p>
            <w:pPr>
              <w:pStyle w:val="Compact"/>
              <w:jc w:val="left"/>
            </w:pPr>
            <w:r>
              <w:rPr>
                <w:rStyle w:val="VerbatimChar"/>
              </w:rPr>
              <w:t xml:space="preserve">ID_REGION</w:t>
            </w:r>
          </w:p>
        </w:tc>
        <w:tc>
          <w:tcPr/>
          <w:p>
            <w:pPr>
              <w:pStyle w:val="Compact"/>
              <w:jc w:val="left"/>
            </w:pPr>
            <w:r>
              <w:t xml:space="preserve">Región sobre la que opera el motor (6 = O’Higgins)</w:t>
            </w:r>
          </w:p>
        </w:tc>
      </w:tr>
      <w:tr>
        <w:tc>
          <w:tcPr/>
          <w:p>
            <w:pPr>
              <w:pStyle w:val="Compact"/>
              <w:jc w:val="left"/>
            </w:pPr>
            <w:r>
              <w:rPr>
                <w:rStyle w:val="VerbatimChar"/>
              </w:rPr>
              <w:t xml:space="preserve">EARTHDATA_USER</w:t>
            </w:r>
            <w:r>
              <w:t xml:space="preserve">,</w:t>
            </w:r>
            <w:r>
              <w:t xml:space="preserve"> </w:t>
            </w:r>
            <w:r>
              <w:rPr>
                <w:rStyle w:val="VerbatimChar"/>
              </w:rPr>
              <w:t xml:space="preserve">EARTHDATA_PASS</w:t>
            </w:r>
            <w:r>
              <w:t xml:space="preserve">,</w:t>
            </w:r>
            <w:r>
              <w:t xml:space="preserve"> </w:t>
            </w:r>
            <w:r>
              <w:rPr>
                <w:rStyle w:val="VerbatimChar"/>
              </w:rPr>
              <w:t xml:space="preserve">EARTHDATA_TOKEN</w:t>
            </w:r>
          </w:p>
        </w:tc>
        <w:tc>
          <w:tcPr/>
          <w:p>
            <w:pPr>
              <w:pStyle w:val="Compact"/>
              <w:jc w:val="left"/>
            </w:pPr>
            <w:r>
              <w:t xml:space="preserve">NASA Earthdata: modelo de elevación SRTM y temperatura ECOSTRESS</w:t>
            </w:r>
          </w:p>
        </w:tc>
      </w:tr>
      <w:tr>
        <w:tc>
          <w:tcPr/>
          <w:p>
            <w:pPr>
              <w:pStyle w:val="Compact"/>
              <w:jc w:val="left"/>
            </w:pPr>
            <w:r>
              <w:rPr>
                <w:rStyle w:val="VerbatimChar"/>
              </w:rPr>
              <w:t xml:space="preserve">CDSE_USER</w:t>
            </w:r>
            <w:r>
              <w:t xml:space="preserve">,</w:t>
            </w:r>
            <w:r>
              <w:t xml:space="preserve"> </w:t>
            </w:r>
            <w:r>
              <w:rPr>
                <w:rStyle w:val="VerbatimChar"/>
              </w:rPr>
              <w:t xml:space="preserve">CDSE_PASS</w:t>
            </w:r>
          </w:p>
        </w:tc>
        <w:tc>
          <w:tcPr/>
          <w:p>
            <w:pPr>
              <w:pStyle w:val="Compact"/>
              <w:jc w:val="left"/>
            </w:pPr>
            <w:r>
              <w:t xml:space="preserve">Copernicus Data Space: Sentinel-2</w:t>
            </w:r>
          </w:p>
        </w:tc>
      </w:tr>
      <w:tr>
        <w:tc>
          <w:tcPr/>
          <w:p>
            <w:pPr>
              <w:pStyle w:val="Compact"/>
              <w:jc w:val="left"/>
            </w:pPr>
            <w:r>
              <w:rPr>
                <w:rStyle w:val="VerbatimChar"/>
              </w:rPr>
              <w:t xml:space="preserve">CDSE_S3_ACCESS_KEY</w:t>
            </w:r>
            <w:r>
              <w:t xml:space="preserve">,</w:t>
            </w:r>
            <w:r>
              <w:t xml:space="preserve"> </w:t>
            </w:r>
            <w:r>
              <w:rPr>
                <w:rStyle w:val="VerbatimChar"/>
              </w:rPr>
              <w:t xml:space="preserve">CDSE_S3_SECRET_KEY</w:t>
            </w:r>
          </w:p>
        </w:tc>
        <w:tc>
          <w:tcPr/>
          <w:p>
            <w:pPr>
              <w:pStyle w:val="Compact"/>
              <w:jc w:val="left"/>
            </w:pPr>
            <w:r>
              <w:t xml:space="preserve">Descargas masivas de Copernicus (opcional)</w:t>
            </w:r>
          </w:p>
        </w:tc>
      </w:tr>
      <w:tr>
        <w:tc>
          <w:tcPr/>
          <w:p>
            <w:pPr>
              <w:pStyle w:val="Compact"/>
              <w:jc w:val="left"/>
            </w:pPr>
            <w:r>
              <w:rPr>
                <w:rStyle w:val="VerbatimChar"/>
              </w:rPr>
              <w:t xml:space="preserve">SH_CLIENT_ID</w:t>
            </w:r>
            <w:r>
              <w:t xml:space="preserve">,</w:t>
            </w:r>
            <w:r>
              <w:t xml:space="preserve"> </w:t>
            </w:r>
            <w:r>
              <w:rPr>
                <w:rStyle w:val="VerbatimChar"/>
              </w:rPr>
              <w:t xml:space="preserve">SH_CLIENT_SECRET</w:t>
            </w:r>
          </w:p>
        </w:tc>
        <w:tc>
          <w:tcPr/>
          <w:p>
            <w:pPr>
              <w:pStyle w:val="Compact"/>
              <w:jc w:val="left"/>
            </w:pPr>
            <w:r>
              <w:t xml:space="preserve">Sentinel Hub: cálculo del NDVI en el servidor de Copernicus</w:t>
            </w:r>
          </w:p>
        </w:tc>
      </w:tr>
      <w:tr>
        <w:tc>
          <w:tcPr/>
          <w:p>
            <w:pPr>
              <w:pStyle w:val="Compact"/>
              <w:jc w:val="left"/>
            </w:pPr>
            <w:r>
              <w:rPr>
                <w:rStyle w:val="VerbatimChar"/>
              </w:rPr>
              <w:t xml:space="preserve">USGS_USER</w:t>
            </w:r>
            <w:r>
              <w:t xml:space="preserve">,</w:t>
            </w:r>
            <w:r>
              <w:t xml:space="preserve"> </w:t>
            </w:r>
            <w:r>
              <w:rPr>
                <w:rStyle w:val="VerbatimChar"/>
              </w:rPr>
              <w:t xml:space="preserve">USGS_TOKEN</w:t>
            </w:r>
          </w:p>
        </w:tc>
        <w:tc>
          <w:tcPr/>
          <w:p>
            <w:pPr>
              <w:pStyle w:val="Compact"/>
              <w:jc w:val="left"/>
            </w:pPr>
            <w:r>
              <w:t xml:space="preserve">USGS (opcional; Landsat fue reemplazado por ECOSTRESS)</w:t>
            </w:r>
          </w:p>
        </w:tc>
      </w:tr>
    </w:tbl>
    <w:p>
      <w:pPr>
        <w:pStyle w:val="BodyText"/>
      </w:pPr>
      <w:r>
        <w:t xml:space="preserve">Después de editar</w:t>
      </w:r>
      <w:r>
        <w:t xml:space="preserve"> </w:t>
      </w:r>
      <w:r>
        <w:rPr>
          <w:rStyle w:val="VerbatimChar"/>
        </w:rPr>
        <w:t xml:space="preserve">.env</w:t>
      </w:r>
      <w:r>
        <w:t xml:space="preserve"> </w:t>
      </w:r>
      <w:r>
        <w:t xml:space="preserve">hay que</w:t>
      </w:r>
      <w:r>
        <w:t xml:space="preserve"> </w:t>
      </w:r>
      <w:r>
        <w:rPr>
          <w:bCs/>
          <w:b/>
        </w:rPr>
        <w:t xml:space="preserve">recrear</w:t>
      </w:r>
      <w:r>
        <w:t xml:space="preserve"> </w:t>
      </w:r>
      <w:r>
        <w:t xml:space="preserve">el contenedor, porque Docker inyecta las variables al crearlo:</w:t>
      </w:r>
      <w:r>
        <w:t xml:space="preserve"> </w:t>
      </w:r>
      <w:r>
        <w:rPr>
          <w:rStyle w:val="VerbatimChar"/>
        </w:rPr>
        <w:t xml:space="preserve">docker compose up -d programador</w:t>
      </w:r>
      <w:r>
        <w:t xml:space="preserve">. Para comprobar que cada credencial funciona de verdad:</w:t>
      </w:r>
      <w:r>
        <w:t xml:space="preserve"> </w:t>
      </w:r>
      <w:r>
        <w:rPr>
          <w:rStyle w:val="VerbatimChar"/>
        </w:rPr>
        <w:t xml:space="preserve">docker exec -i terrafoco-programador python -m credenciales --probar</w:t>
      </w:r>
      <w:r>
        <w:t xml:space="preserve">.</w:t>
      </w:r>
    </w:p>
    <w:p>
      <w:pPr>
        <w:pStyle w:val="BodyText"/>
      </w:pPr>
      <w:r>
        <w:t xml:space="preserve">Sin</w:t>
      </w:r>
      <w:r>
        <w:t xml:space="preserve"> </w:t>
      </w:r>
      <w:r>
        <w:rPr>
          <w:rStyle w:val="VerbatimChar"/>
        </w:rPr>
        <w:t xml:space="preserve">TERRAFOCO_CLAVE_ADMIN</w:t>
      </w:r>
      <w:r>
        <w:t xml:space="preserve"> </w:t>
      </w:r>
      <w:r>
        <w:t xml:space="preserve">la API arranca igual, pero no escribe: responde 503 en vez de quedar abierta.</w:t>
      </w:r>
    </w:p>
    <w:bookmarkEnd w:id="25"/>
    <w:bookmarkStart w:id="26" w:name="base-de-datos"/>
    <w:p>
      <w:pPr>
        <w:pStyle w:val="Heading2"/>
      </w:pPr>
      <w:r>
        <w:t xml:space="preserve">5. Base de datos</w:t>
      </w:r>
    </w:p>
    <w:p>
      <w:pPr>
        <w:numPr>
          <w:ilvl w:val="0"/>
          <w:numId w:val="1002"/>
        </w:numPr>
        <w:pStyle w:val="Compact"/>
      </w:pPr>
      <w:r>
        <w:rPr>
          <w:bCs/>
          <w:b/>
        </w:rPr>
        <w:t xml:space="preserve">Esquemas:</w:t>
      </w:r>
      <w:r>
        <w:t xml:space="preserve"> </w:t>
      </w:r>
      <w:r>
        <w:rPr>
          <w:rStyle w:val="VerbatimChar"/>
        </w:rPr>
        <w:t xml:space="preserve">territorio</w:t>
      </w:r>
      <w:r>
        <w:t xml:space="preserve"> </w:t>
      </w:r>
      <w:r>
        <w:t xml:space="preserve">(regiones, comunas, cauces, censo, áreas verdes),</w:t>
      </w:r>
      <w:r>
        <w:t xml:space="preserve"> </w:t>
      </w:r>
      <w:r>
        <w:rPr>
          <w:rStyle w:val="VerbatimChar"/>
        </w:rPr>
        <w:t xml:space="preserve">programas</w:t>
      </w:r>
      <w:r>
        <w:t xml:space="preserve"> </w:t>
      </w:r>
      <w:r>
        <w:t xml:space="preserve">(SIRSD-S y su ejecución),</w:t>
      </w:r>
      <w:r>
        <w:t xml:space="preserve"> </w:t>
      </w:r>
      <w:r>
        <w:rPr>
          <w:rStyle w:val="VerbatimChar"/>
        </w:rPr>
        <w:t xml:space="preserve">indicadores</w:t>
      </w:r>
      <w:r>
        <w:t xml:space="preserve"> </w:t>
      </w:r>
      <w:r>
        <w:t xml:space="preserve">(factores, erosión, inundación, áreas verdes, temperatura) y</w:t>
      </w:r>
      <w:r>
        <w:t xml:space="preserve"> </w:t>
      </w:r>
      <w:r>
        <w:rPr>
          <w:rStyle w:val="VerbatimChar"/>
        </w:rPr>
        <w:t xml:space="preserve">operacion</w:t>
      </w:r>
      <w:r>
        <w:t xml:space="preserve"> </w:t>
      </w:r>
      <w:r>
        <w:t xml:space="preserve">(fuentes, bitácora de ejecuciones y tareas programadas). El modelo de datos está en</w:t>
      </w:r>
      <w:r>
        <w:t xml:space="preserve"> </w:t>
      </w:r>
      <w:r>
        <w:rPr>
          <w:rStyle w:val="VerbatimChar"/>
        </w:rPr>
        <w:t xml:space="preserve">Fase2/Evidencias Grupales/ModeloDatos.png</w:t>
      </w:r>
      <w:r>
        <w:t xml:space="preserve"> </w:t>
      </w:r>
      <w:r>
        <w:t xml:space="preserve">y en la vista lógica del 4+1.</w:t>
      </w:r>
    </w:p>
    <w:p>
      <w:pPr>
        <w:numPr>
          <w:ilvl w:val="0"/>
          <w:numId w:val="1002"/>
        </w:numPr>
        <w:pStyle w:val="Compact"/>
      </w:pPr>
      <w:r>
        <w:rPr>
          <w:bCs/>
          <w:b/>
        </w:rPr>
        <w:t xml:space="preserve">Migraciones:</w:t>
      </w:r>
      <w:r>
        <w:t xml:space="preserve"> </w:t>
      </w:r>
      <w:r>
        <w:t xml:space="preserve">todo cambio de esquema se hace con un archivo numerado en</w:t>
      </w:r>
      <w:r>
        <w:t xml:space="preserve"> </w:t>
      </w:r>
      <w:r>
        <w:rPr>
          <w:rStyle w:val="VerbatimChar"/>
        </w:rPr>
        <w:t xml:space="preserve">bd/migraciones/</w:t>
      </w:r>
      <w:r>
        <w:t xml:space="preserve">, nunca a mano.</w:t>
      </w:r>
    </w:p>
    <w:p>
      <w:pPr>
        <w:numPr>
          <w:ilvl w:val="0"/>
          <w:numId w:val="1002"/>
        </w:numPr>
        <w:pStyle w:val="Compact"/>
      </w:pPr>
      <w:r>
        <w:rPr>
          <w:bCs/>
          <w:b/>
        </w:rPr>
        <w:t xml:space="preserve">Semillas:</w:t>
      </w:r>
      <w:r>
        <w:t xml:space="preserve"> </w:t>
      </w:r>
      <w:r>
        <w:rPr>
          <w:rStyle w:val="VerbatimChar"/>
        </w:rPr>
        <w:t xml:space="preserve">bd/semillas/</w:t>
      </w:r>
      <w:r>
        <w:t xml:space="preserve"> </w:t>
      </w:r>
      <w:r>
        <w:t xml:space="preserve">trae la serie del SIRSD-S 2012–2025 agregada por comuna y año, y la superficie erosionada.</w:t>
      </w:r>
    </w:p>
    <w:p>
      <w:pPr>
        <w:numPr>
          <w:ilvl w:val="0"/>
          <w:numId w:val="1002"/>
        </w:numPr>
        <w:pStyle w:val="Compact"/>
      </w:pPr>
      <w:r>
        <w:rPr>
          <w:bCs/>
          <w:b/>
        </w:rPr>
        <w:t xml:space="preserve">Sin datos personales:</w:t>
      </w:r>
      <w:r>
        <w:t xml:space="preserve"> </w:t>
      </w:r>
      <w:r>
        <w:t xml:space="preserve">la ingesta del SIRSD-S enumera solo los campos que necesita; el nombre del agricultor y el rol de la propiedad se descartan en el origen.</w:t>
      </w:r>
    </w:p>
    <w:p>
      <w:pPr>
        <w:numPr>
          <w:ilvl w:val="0"/>
          <w:numId w:val="1002"/>
        </w:numPr>
        <w:pStyle w:val="Compact"/>
      </w:pPr>
      <w:r>
        <w:rPr>
          <w:bCs/>
          <w:b/>
        </w:rPr>
        <w:t xml:space="preserve">Nada se sobrescribe:</w:t>
      </w:r>
      <w:r>
        <w:t xml:space="preserve"> </w:t>
      </w:r>
      <w:r>
        <w:t xml:space="preserve">cada recálculo inserta una versión nueva con marca de tiempo y la más reciente gana.</w:t>
      </w:r>
    </w:p>
    <w:p>
      <w:pPr>
        <w:pStyle w:val="FirstParagraph"/>
      </w:pPr>
      <w:r>
        <w:rPr>
          <w:bCs/>
          <w:b/>
        </w:rPr>
        <w:t xml:space="preserve">Respaldo y restauración:</w:t>
      </w:r>
    </w:p>
    <w:p>
      <w:pPr>
        <w:pStyle w:val="SourceCode"/>
      </w:pPr>
      <w:r>
        <w:rPr>
          <w:rStyle w:val="VerbatimChar"/>
        </w:rPr>
        <w:t xml:space="preserve">docker exec terrafoco-bd pg_dump -U terrafoco -Fc terrafoco &gt; respaldo.dump</w:t>
      </w:r>
      <w:r>
        <w:br/>
      </w:r>
      <w:r>
        <w:rPr>
          <w:rStyle w:val="VerbatimChar"/>
        </w:rPr>
        <w:t xml:space="preserve">docker exec -i terrafoco-bd pg_restore -U terrafoco -d terrafoco --clean &lt; respaldo.dump</w:t>
      </w:r>
    </w:p>
    <w:p>
      <w:pPr>
        <w:pStyle w:val="FirstParagraph"/>
      </w:pPr>
      <w:r>
        <w:t xml:space="preserve">En</w:t>
      </w:r>
      <w:r>
        <w:t xml:space="preserve"> </w:t>
      </w:r>
      <w:r>
        <w:rPr>
          <w:rStyle w:val="VerbatimChar"/>
        </w:rPr>
        <w:t xml:space="preserve">bd/respaldo/</w:t>
      </w:r>
      <w:r>
        <w:t xml:space="preserve"> </w:t>
      </w:r>
      <w:r>
        <w:t xml:space="preserve">hay un respaldo completo de referencia. En el servidor público se programa un respaldo diario automático a las 03:30, que guarda los últimos 14 días.</w:t>
      </w:r>
    </w:p>
    <w:bookmarkEnd w:id="26"/>
    <w:bookmarkStart w:id="27" w:name="carga-de-datos"/>
    <w:p>
      <w:pPr>
        <w:pStyle w:val="Heading2"/>
      </w:pPr>
      <w:r>
        <w:t xml:space="preserve">6. Carga de datos</w:t>
      </w:r>
    </w:p>
    <w:p>
      <w:pPr>
        <w:pStyle w:val="FirstParagraph"/>
      </w:pPr>
      <w:r>
        <w:t xml:space="preserve">Cada fuente tiene su módulo en</w:t>
      </w:r>
      <w:r>
        <w:t xml:space="preserve"> </w:t>
      </w:r>
      <w:r>
        <w:rPr>
          <w:rStyle w:val="VerbatimChar"/>
        </w:rPr>
        <w:t xml:space="preserve">motor/ingesta/</w:t>
      </w:r>
      <w:r>
        <w:t xml:space="preserve"> </w:t>
      </w:r>
      <w:r>
        <w:t xml:space="preserve">y cada indicador el suyo en</w:t>
      </w:r>
      <w:r>
        <w:t xml:space="preserve"> </w:t>
      </w:r>
      <w:r>
        <w:rPr>
          <w:rStyle w:val="VerbatimChar"/>
        </w:rPr>
        <w:t xml:space="preserve">motor/indicadores/</w:t>
      </w:r>
      <w:r>
        <w:t xml:space="preserve">. Los comandos se ejecutan dentro del contenedor (</w:t>
      </w:r>
      <w:r>
        <w:rPr>
          <w:rStyle w:val="VerbatimChar"/>
        </w:rPr>
        <w:t xml:space="preserve">docker exec -i terrafoco-programador python -m ...</w:t>
      </w:r>
      <w:r>
        <w:t xml:space="preserve">), porque GDAL vive en la imagen. El orden recomendado 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Paso</w:t>
            </w:r>
          </w:p>
        </w:tc>
        <w:tc>
          <w:tcPr/>
          <w:p>
            <w:pPr>
              <w:pStyle w:val="Compact"/>
              <w:jc w:val="left"/>
            </w:pPr>
            <w:r>
              <w:t xml:space="preserve">Qué carga</w:t>
            </w:r>
          </w:p>
        </w:tc>
        <w:tc>
          <w:tcPr/>
          <w:p>
            <w:pPr>
              <w:pStyle w:val="Compact"/>
              <w:jc w:val="left"/>
            </w:pPr>
            <w:r>
              <w:t xml:space="preserve">Módulo</w:t>
            </w:r>
          </w:p>
        </w:tc>
        <w:tc>
          <w:tcPr/>
          <w:p>
            <w:pPr>
              <w:pStyle w:val="Compact"/>
              <w:jc w:val="left"/>
            </w:pPr>
            <w:r>
              <w:t xml:space="preserve">Credencial</w:t>
            </w:r>
          </w:p>
        </w:tc>
      </w:tr>
      <w:tr>
        <w:tc>
          <w:tcPr/>
          <w:p>
            <w:pPr>
              <w:pStyle w:val="Compact"/>
              <w:jc w:val="left"/>
            </w:pPr>
            <w:r>
              <w:t xml:space="preserve">1</w:t>
            </w:r>
          </w:p>
        </w:tc>
        <w:tc>
          <w:tcPr/>
          <w:p>
            <w:pPr>
              <w:pStyle w:val="Compact"/>
              <w:jc w:val="left"/>
            </w:pPr>
            <w:r>
              <w:t xml:space="preserve">Línea base de erosión de CIREN (50 cuencas, ~1 hora)</w:t>
            </w:r>
          </w:p>
        </w:tc>
        <w:tc>
          <w:tcPr/>
          <w:p>
            <w:pPr>
              <w:pStyle w:val="Compact"/>
              <w:jc w:val="left"/>
            </w:pPr>
            <w:r>
              <w:rPr>
                <w:rStyle w:val="VerbatimChar"/>
              </w:rPr>
              <w:t xml:space="preserve">ingesta.ciren</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Ejecución del SIRSD-S</w:t>
            </w:r>
          </w:p>
        </w:tc>
        <w:tc>
          <w:tcPr/>
          <w:p>
            <w:pPr>
              <w:pStyle w:val="Compact"/>
              <w:jc w:val="left"/>
            </w:pPr>
            <w:r>
              <w:rPr>
                <w:rStyle w:val="VerbatimChar"/>
              </w:rPr>
              <w:t xml:space="preserve">ingesta.sirsd_ide</w:t>
            </w:r>
            <w:r>
              <w:t xml:space="preserve">,</w:t>
            </w:r>
            <w:r>
              <w:t xml:space="preserve"> </w:t>
            </w:r>
            <w:r>
              <w:rPr>
                <w:rStyle w:val="VerbatimChar"/>
              </w:rPr>
              <w:t xml:space="preserve">ingesta.sirsd_serie</w:t>
            </w:r>
          </w:p>
        </w:tc>
        <w:tc>
          <w:tcPr/>
          <w:p>
            <w:pPr>
              <w:pStyle w:val="Compact"/>
              <w:jc w:val="left"/>
            </w:pPr>
            <w:r>
              <w:t xml:space="preserve">No</w:t>
            </w:r>
          </w:p>
        </w:tc>
      </w:tr>
      <w:tr>
        <w:tc>
          <w:tcPr/>
          <w:p>
            <w:pPr>
              <w:pStyle w:val="Compact"/>
              <w:jc w:val="left"/>
            </w:pPr>
            <w:r>
              <w:t xml:space="preserve">3</w:t>
            </w:r>
          </w:p>
        </w:tc>
        <w:tc>
          <w:tcPr/>
          <w:p>
            <w:pPr>
              <w:pStyle w:val="Compact"/>
              <w:jc w:val="left"/>
            </w:pPr>
            <w:r>
              <w:t xml:space="preserve">Modelo de elevación</w:t>
            </w:r>
          </w:p>
        </w:tc>
        <w:tc>
          <w:tcPr/>
          <w:p>
            <w:pPr>
              <w:pStyle w:val="Compact"/>
              <w:jc w:val="left"/>
            </w:pPr>
            <w:r>
              <w:rPr>
                <w:rStyle w:val="VerbatimChar"/>
              </w:rPr>
              <w:t xml:space="preserve">ingesta.srtm</w:t>
            </w:r>
          </w:p>
        </w:tc>
        <w:tc>
          <w:tcPr/>
          <w:p>
            <w:pPr>
              <w:pStyle w:val="Compact"/>
              <w:jc w:val="left"/>
            </w:pPr>
            <w:r>
              <w:t xml:space="preserve">NASA</w:t>
            </w:r>
          </w:p>
        </w:tc>
      </w:tr>
      <w:tr>
        <w:tc>
          <w:tcPr/>
          <w:p>
            <w:pPr>
              <w:pStyle w:val="Compact"/>
              <w:jc w:val="left"/>
            </w:pPr>
            <w:r>
              <w:t xml:space="preserve">4</w:t>
            </w:r>
          </w:p>
        </w:tc>
        <w:tc>
          <w:tcPr/>
          <w:p>
            <w:pPr>
              <w:pStyle w:val="Compact"/>
              <w:jc w:val="left"/>
            </w:pPr>
            <w:r>
              <w:t xml:space="preserve">Factores de RUSLE: R (CR2MET), K (SoilGrids), LS (pendiente), C (Sentinel-2), P (prácticas)</w:t>
            </w:r>
          </w:p>
        </w:tc>
        <w:tc>
          <w:tcPr/>
          <w:p>
            <w:pPr>
              <w:pStyle w:val="Compact"/>
              <w:jc w:val="left"/>
            </w:pPr>
            <w:r>
              <w:rPr>
                <w:rStyle w:val="VerbatimChar"/>
              </w:rPr>
              <w:t xml:space="preserve">ingesta.cr2met</w:t>
            </w:r>
            <w:r>
              <w:t xml:space="preserve">,</w:t>
            </w:r>
            <w:r>
              <w:t xml:space="preserve"> </w:t>
            </w:r>
            <w:r>
              <w:rPr>
                <w:rStyle w:val="VerbatimChar"/>
              </w:rPr>
              <w:t xml:space="preserve">ingesta.soilgrids</w:t>
            </w:r>
            <w:r>
              <w:t xml:space="preserve">,</w:t>
            </w:r>
            <w:r>
              <w:t xml:space="preserve"> </w:t>
            </w:r>
            <w:r>
              <w:rPr>
                <w:rStyle w:val="VerbatimChar"/>
              </w:rPr>
              <w:t xml:space="preserve">ingesta.zonal</w:t>
            </w:r>
            <w:r>
              <w:t xml:space="preserve">,</w:t>
            </w:r>
            <w:r>
              <w:t xml:space="preserve"> </w:t>
            </w:r>
            <w:r>
              <w:rPr>
                <w:rStyle w:val="VerbatimChar"/>
              </w:rPr>
              <w:t xml:space="preserve">ingesta.sentinel</w:t>
            </w:r>
            <w:r>
              <w:t xml:space="preserve">,</w:t>
            </w:r>
            <w:r>
              <w:t xml:space="preserve"> </w:t>
            </w:r>
            <w:r>
              <w:rPr>
                <w:rStyle w:val="VerbatimChar"/>
              </w:rPr>
              <w:t xml:space="preserve">ingesta.practicas</w:t>
            </w:r>
          </w:p>
        </w:tc>
        <w:tc>
          <w:tcPr/>
          <w:p>
            <w:pPr>
              <w:pStyle w:val="Compact"/>
              <w:jc w:val="left"/>
            </w:pPr>
            <w:r>
              <w:t xml:space="preserve">Copernicus para C</w:t>
            </w:r>
          </w:p>
        </w:tc>
      </w:tr>
      <w:tr>
        <w:tc>
          <w:tcPr/>
          <w:p>
            <w:pPr>
              <w:pStyle w:val="Compact"/>
              <w:jc w:val="left"/>
            </w:pPr>
            <w:r>
              <w:t xml:space="preserve">5</w:t>
            </w:r>
          </w:p>
        </w:tc>
        <w:tc>
          <w:tcPr/>
          <w:p>
            <w:pPr>
              <w:pStyle w:val="Compact"/>
              <w:jc w:val="left"/>
            </w:pPr>
            <w:r>
              <w:t xml:space="preserve">Cálculo de la erosión propia y su mapa</w:t>
            </w:r>
          </w:p>
        </w:tc>
        <w:tc>
          <w:tcPr/>
          <w:p>
            <w:pPr>
              <w:pStyle w:val="Compact"/>
              <w:jc w:val="left"/>
            </w:pPr>
            <w:r>
              <w:rPr>
                <w:rStyle w:val="VerbatimChar"/>
              </w:rPr>
              <w:t xml:space="preserve">calcular</w:t>
            </w:r>
            <w:r>
              <w:t xml:space="preserve">,</w:t>
            </w:r>
            <w:r>
              <w:t xml:space="preserve"> </w:t>
            </w:r>
            <w:r>
              <w:rPr>
                <w:rStyle w:val="VerbatimChar"/>
              </w:rPr>
              <w:t xml:space="preserve">mapa_erosion</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Variables e índice de inundación, eventos históricos y validación</w:t>
            </w:r>
          </w:p>
        </w:tc>
        <w:tc>
          <w:tcPr/>
          <w:p>
            <w:pPr>
              <w:pStyle w:val="Compact"/>
              <w:jc w:val="left"/>
            </w:pPr>
            <w:r>
              <w:rPr>
                <w:rStyle w:val="VerbatimChar"/>
              </w:rPr>
              <w:t xml:space="preserve">ingesta.hidrologia</w:t>
            </w:r>
            <w:r>
              <w:t xml:space="preserve">,</w:t>
            </w:r>
            <w:r>
              <w:t xml:space="preserve"> </w:t>
            </w:r>
            <w:r>
              <w:rPr>
                <w:rStyle w:val="VerbatimChar"/>
              </w:rPr>
              <w:t xml:space="preserve">ingesta.cauces</w:t>
            </w:r>
            <w:r>
              <w:t xml:space="preserve">,</w:t>
            </w:r>
            <w:r>
              <w:t xml:space="preserve"> </w:t>
            </w:r>
            <w:r>
              <w:rPr>
                <w:rStyle w:val="VerbatimChar"/>
              </w:rPr>
              <w:t xml:space="preserve">indicadores.inundacion</w:t>
            </w:r>
            <w:r>
              <w:t xml:space="preserve">,</w:t>
            </w:r>
            <w:r>
              <w:t xml:space="preserve"> </w:t>
            </w:r>
            <w:r>
              <w:rPr>
                <w:rStyle w:val="VerbatimChar"/>
              </w:rPr>
              <w:t xml:space="preserve">ingesta.desinventar</w:t>
            </w:r>
            <w:r>
              <w:t xml:space="preserve">,</w:t>
            </w:r>
            <w:r>
              <w:t xml:space="preserve"> </w:t>
            </w:r>
            <w:r>
              <w:rPr>
                <w:rStyle w:val="VerbatimChar"/>
              </w:rPr>
              <w:t xml:space="preserve">indicadores.validar_inundacion</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Censo, áreas verdes y equipamiento</w:t>
            </w:r>
          </w:p>
        </w:tc>
        <w:tc>
          <w:tcPr/>
          <w:p>
            <w:pPr>
              <w:pStyle w:val="Compact"/>
              <w:jc w:val="left"/>
            </w:pPr>
            <w:r>
              <w:rPr>
                <w:rStyle w:val="VerbatimChar"/>
              </w:rPr>
              <w:t xml:space="preserve">ingesta.censo</w:t>
            </w:r>
            <w:r>
              <w:t xml:space="preserve">,</w:t>
            </w:r>
            <w:r>
              <w:t xml:space="preserve"> </w:t>
            </w:r>
            <w:r>
              <w:rPr>
                <w:rStyle w:val="VerbatimChar"/>
              </w:rPr>
              <w:t xml:space="preserve">ingesta.areas_verdes</w:t>
            </w:r>
            <w:r>
              <w:t xml:space="preserve">,</w:t>
            </w:r>
            <w:r>
              <w:t xml:space="preserve"> </w:t>
            </w:r>
            <w:r>
              <w:rPr>
                <w:rStyle w:val="VerbatimChar"/>
              </w:rPr>
              <w:t xml:space="preserve">ingesta.equipamiento</w:t>
            </w:r>
            <w:r>
              <w:t xml:space="preserve">,</w:t>
            </w:r>
            <w:r>
              <w:t xml:space="preserve"> </w:t>
            </w:r>
            <w:r>
              <w:rPr>
                <w:rStyle w:val="VerbatimChar"/>
              </w:rPr>
              <w:t xml:space="preserve">indicadores.area_verde</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Temperatura superficial</w:t>
            </w:r>
          </w:p>
        </w:tc>
        <w:tc>
          <w:tcPr/>
          <w:p>
            <w:pPr>
              <w:pStyle w:val="Compact"/>
              <w:jc w:val="left"/>
            </w:pPr>
            <w:r>
              <w:rPr>
                <w:rStyle w:val="VerbatimChar"/>
              </w:rPr>
              <w:t xml:space="preserve">ingesta.ecostress</w:t>
            </w:r>
          </w:p>
        </w:tc>
        <w:tc>
          <w:tcPr/>
          <w:p>
            <w:pPr>
              <w:pStyle w:val="Compact"/>
              <w:jc w:val="left"/>
            </w:pPr>
            <w:r>
              <w:t xml:space="preserve">NASA</w:t>
            </w:r>
          </w:p>
        </w:tc>
      </w:tr>
      <w:tr>
        <w:tc>
          <w:tcPr/>
          <w:p>
            <w:pPr>
              <w:pStyle w:val="Compact"/>
              <w:jc w:val="left"/>
            </w:pPr>
            <w:r>
              <w:t xml:space="preserve">9</w:t>
            </w:r>
          </w:p>
        </w:tc>
        <w:tc>
          <w:tcPr/>
          <w:p>
            <w:pPr>
              <w:pStyle w:val="Compact"/>
              <w:jc w:val="left"/>
            </w:pPr>
            <w:r>
              <w:t xml:space="preserve">Teselas del visor</w:t>
            </w:r>
          </w:p>
        </w:tc>
        <w:tc>
          <w:tcPr/>
          <w:p>
            <w:pPr>
              <w:pStyle w:val="Compact"/>
              <w:jc w:val="left"/>
            </w:pPr>
            <w:r>
              <w:rPr>
                <w:rStyle w:val="VerbatimChar"/>
              </w:rPr>
              <w:t xml:space="preserve">teselas --todas</w:t>
            </w:r>
          </w:p>
        </w:tc>
        <w:tc>
          <w:tcPr/>
          <w:p>
            <w:pPr>
              <w:pStyle w:val="Compact"/>
              <w:jc w:val="left"/>
            </w:pPr>
            <w:r>
              <w:t xml:space="preserve">No</w:t>
            </w:r>
          </w:p>
        </w:tc>
      </w:tr>
    </w:tbl>
    <w:p>
      <w:pPr>
        <w:pStyle w:val="BodyText"/>
      </w:pPr>
      <w:r>
        <w:t xml:space="preserve">La lista completa, con sus parámetros, está en la sección</w:t>
      </w:r>
      <w:r>
        <w:t xml:space="preserve"> </w:t>
      </w:r>
      <w:r>
        <w:t xml:space="preserve">“</w:t>
      </w:r>
      <w:r>
        <w:t xml:space="preserve">Cargar datos</w:t>
      </w:r>
      <w:r>
        <w:t xml:space="preserve">”</w:t>
      </w:r>
      <w:r>
        <w:t xml:space="preserve"> </w:t>
      </w:r>
      <w:r>
        <w:t xml:space="preserve">del README técnico. Ningún dato se rellena: si a una comuna le falta un factor, no se calcula.</w:t>
      </w:r>
    </w:p>
    <w:bookmarkEnd w:id="27"/>
    <w:bookmarkStart w:id="28" w:name="programador-de-tareas"/>
    <w:p>
      <w:pPr>
        <w:pStyle w:val="Heading2"/>
      </w:pPr>
      <w:r>
        <w:t xml:space="preserve">7. Programador de tareas</w:t>
      </w:r>
    </w:p>
    <w:p>
      <w:pPr>
        <w:pStyle w:val="FirstParagraph"/>
      </w:pPr>
      <w:r>
        <w:t xml:space="preserve">El contenedor</w:t>
      </w:r>
      <w:r>
        <w:t xml:space="preserve"> </w:t>
      </w:r>
      <w:r>
        <w:rPr>
          <w:rStyle w:val="VerbatimChar"/>
        </w:rPr>
        <w:t xml:space="preserve">terrafoco-programador</w:t>
      </w:r>
      <w:r>
        <w:t xml:space="preserve"> </w:t>
      </w:r>
      <w:r>
        <w:t xml:space="preserve">revisa cada hora la tabla</w:t>
      </w:r>
      <w:r>
        <w:t xml:space="preserve"> </w:t>
      </w:r>
      <w:r>
        <w:rPr>
          <w:rStyle w:val="VerbatimChar"/>
        </w:rPr>
        <w:t xml:space="preserve">operacion.tarea_programada</w:t>
      </w:r>
      <w:r>
        <w:t xml:space="preserve"> </w:t>
      </w:r>
      <w:r>
        <w:t xml:space="preserve">y ejecuta las tareas vencidas, respetando sus dependencias. Una tarea no corre si falló aquella de la que depende.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Cadencia</w:t>
            </w:r>
          </w:p>
        </w:tc>
        <w:tc>
          <w:tcPr/>
          <w:p>
            <w:pPr>
              <w:pStyle w:val="Compact"/>
              <w:jc w:val="left"/>
            </w:pPr>
            <w:r>
              <w:t xml:space="preserve">Ejemplos (definidos en las migraciones de</w:t>
            </w:r>
            <w:r>
              <w:t xml:space="preserve"> </w:t>
            </w:r>
            <w:r>
              <w:rPr>
                <w:rStyle w:val="VerbatimChar"/>
              </w:rPr>
              <w:t xml:space="preserve">bd/migraciones/</w:t>
            </w:r>
            <w:r>
              <w:t xml:space="preserve">)</w:t>
            </w:r>
          </w:p>
        </w:tc>
      </w:tr>
      <w:tr>
        <w:tc>
          <w:tcPr/>
          <w:p>
            <w:pPr>
              <w:pStyle w:val="Compact"/>
              <w:jc w:val="left"/>
            </w:pPr>
            <w:r>
              <w:t xml:space="preserve">Única</w:t>
            </w:r>
          </w:p>
        </w:tc>
        <w:tc>
          <w:tcPr/>
          <w:p>
            <w:pPr>
              <w:pStyle w:val="Compact"/>
              <w:jc w:val="left"/>
            </w:pPr>
            <w:r>
              <w:t xml:space="preserve">Censo, manzanas censales, hidrología del DEM, factor LS</w:t>
            </w:r>
          </w:p>
        </w:tc>
      </w:tr>
      <w:tr>
        <w:tc>
          <w:tcPr/>
          <w:p>
            <w:pPr>
              <w:pStyle w:val="Compact"/>
              <w:jc w:val="left"/>
            </w:pPr>
            <w:r>
              <w:t xml:space="preserve">Mensual</w:t>
            </w:r>
          </w:p>
        </w:tc>
        <w:tc>
          <w:tcPr/>
          <w:p>
            <w:pPr>
              <w:pStyle w:val="Compact"/>
              <w:jc w:val="left"/>
            </w:pPr>
            <w:r>
              <w:t xml:space="preserve">Factor P (prácticas del SIRSD-S), equipamiento y áreas verdes de OpenStreetMap, superficie erosionada</w:t>
            </w:r>
          </w:p>
        </w:tc>
      </w:tr>
      <w:tr>
        <w:tc>
          <w:tcPr/>
          <w:p>
            <w:pPr>
              <w:pStyle w:val="Compact"/>
              <w:jc w:val="left"/>
            </w:pPr>
            <w:r>
              <w:t xml:space="preserve">Trimestral</w:t>
            </w:r>
          </w:p>
        </w:tc>
        <w:tc>
          <w:tcPr/>
          <w:p>
            <w:pPr>
              <w:pStyle w:val="Compact"/>
              <w:jc w:val="left"/>
            </w:pPr>
            <w:r>
              <w:t xml:space="preserve">Mapa del índice de inundación, su validación, variables de inundación, WorldCover</w:t>
            </w:r>
          </w:p>
        </w:tc>
      </w:tr>
      <w:tr>
        <w:tc>
          <w:tcPr/>
          <w:p>
            <w:pPr>
              <w:pStyle w:val="Compact"/>
              <w:jc w:val="left"/>
            </w:pPr>
            <w:r>
              <w:t xml:space="preserve">Anual</w:t>
            </w:r>
          </w:p>
        </w:tc>
        <w:tc>
          <w:tcPr/>
          <w:p>
            <w:pPr>
              <w:pStyle w:val="Compact"/>
              <w:jc w:val="left"/>
            </w:pPr>
            <w:r>
              <w:t xml:space="preserve">Factores R (CR2MET) y K (SoilGrids), cauces, eventos de DesInventar, localidades</w:t>
            </w:r>
          </w:p>
        </w:tc>
      </w:tr>
      <w:tr>
        <w:tc>
          <w:tcPr/>
          <w:p>
            <w:pPr>
              <w:pStyle w:val="Compact"/>
              <w:jc w:val="left"/>
            </w:pPr>
            <w:r>
              <w:t xml:space="preserve">Manual</w:t>
            </w:r>
          </w:p>
        </w:tc>
        <w:tc>
          <w:tcPr/>
          <w:p>
            <w:pPr>
              <w:pStyle w:val="Compact"/>
              <w:jc w:val="left"/>
            </w:pPr>
            <w:r>
              <w:t xml:space="preserve">Se dispara a pedido con</w:t>
            </w:r>
            <w:r>
              <w:t xml:space="preserve"> </w:t>
            </w:r>
            <w:r>
              <w:rPr>
                <w:rStyle w:val="VerbatimChar"/>
              </w:rPr>
              <w:t xml:space="preserve">--forzar</w:t>
            </w:r>
          </w:p>
        </w:tc>
      </w:tr>
    </w:tbl>
    <w:p>
      <w:pPr>
        <w:pStyle w:val="BodyText"/>
      </w:pPr>
      <w:r>
        <w:t xml:space="preserve">Comandos útiles:</w:t>
      </w:r>
    </w:p>
    <w:p>
      <w:pPr>
        <w:pStyle w:val="SourceCode"/>
      </w:pPr>
      <w:r>
        <w:rPr>
          <w:rStyle w:val="VerbatimChar"/>
        </w:rPr>
        <w:t xml:space="preserve"># Qué se cargó y cuándo</w:t>
      </w:r>
      <w:r>
        <w:br/>
      </w:r>
      <w:r>
        <w:rPr>
          <w:rStyle w:val="VerbatimChar"/>
        </w:rPr>
        <w:t xml:space="preserve">docker exec -i terrafoco-programador python -m estado</w:t>
      </w:r>
      <w:r>
        <w:br/>
      </w:r>
      <w:r>
        <w:rPr>
          <w:rStyle w:val="VerbatimChar"/>
        </w:rPr>
        <w:t xml:space="preserve"># Últimas corridas</w:t>
      </w:r>
      <w:r>
        <w:br/>
      </w:r>
      <w:r>
        <w:rPr>
          <w:rStyle w:val="VerbatimChar"/>
        </w:rPr>
        <w:t xml:space="preserve">docker logs --tail 100 terrafoco-programador</w:t>
      </w:r>
    </w:p>
    <w:p>
      <w:pPr>
        <w:pStyle w:val="FirstParagraph"/>
      </w:pPr>
      <w:r>
        <w:t xml:space="preserve">Cada corrida queda registrada en la bitácora (</w:t>
      </w:r>
      <w:r>
        <w:rPr>
          <w:rStyle w:val="VerbatimChar"/>
        </w:rPr>
        <w:t xml:space="preserve">operacion.ejecucion_proceso</w:t>
      </w:r>
      <w:r>
        <w:t xml:space="preserve">), visible también en la API (</w:t>
      </w:r>
      <w:r>
        <w:rPr>
          <w:rStyle w:val="VerbatimChar"/>
        </w:rPr>
        <w:t xml:space="preserve">/ejecuciones</w:t>
      </w:r>
      <w:r>
        <w:t xml:space="preserve">). Después de recalcular la inundación, el programador solo marca el índice como calibrado si supera el criterio de validación (ver documento 08).</w:t>
      </w:r>
    </w:p>
    <w:bookmarkEnd w:id="28"/>
    <w:bookmarkStart w:id="29" w:name="api"/>
    <w:p>
      <w:pPr>
        <w:pStyle w:val="Heading2"/>
      </w:pPr>
      <w:r>
        <w:t xml:space="preserve">8. API</w:t>
      </w:r>
    </w:p>
    <w:p>
      <w:pPr>
        <w:pStyle w:val="FirstParagraph"/>
      </w:pPr>
      <w:r>
        <w:t xml:space="preserve">Lectura pública; la documentación interactiva se genera sola en</w:t>
      </w:r>
      <w:r>
        <w:t xml:space="preserve"> </w:t>
      </w:r>
      <w:r>
        <w:rPr>
          <w:rStyle w:val="VerbatimChar"/>
        </w:rPr>
        <w:t xml:space="preserve">/docs</w:t>
      </w:r>
      <w:r>
        <w:t xml:space="preserve"> </w:t>
      </w:r>
      <w:r>
        <w:t xml:space="preserve">(OpenAPI).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Ruta</w:t>
            </w:r>
          </w:p>
        </w:tc>
        <w:tc>
          <w:tcPr/>
          <w:p>
            <w:pPr>
              <w:pStyle w:val="Compact"/>
              <w:jc w:val="left"/>
            </w:pPr>
            <w:r>
              <w:t xml:space="preserve">Contenido</w:t>
            </w:r>
          </w:p>
        </w:tc>
      </w:tr>
      <w:tr>
        <w:tc>
          <w:tcPr/>
          <w:p>
            <w:pPr>
              <w:pStyle w:val="Compact"/>
              <w:jc w:val="left"/>
            </w:pPr>
            <w:r>
              <w:rPr>
                <w:rStyle w:val="VerbatimChar"/>
              </w:rPr>
              <w:t xml:space="preserve">/salud</w:t>
            </w:r>
          </w:p>
        </w:tc>
        <w:tc>
          <w:tcPr/>
          <w:p>
            <w:pPr>
              <w:pStyle w:val="Compact"/>
              <w:jc w:val="left"/>
            </w:pPr>
            <w:r>
              <w:t xml:space="preserve">Estado de la API y de la base</w:t>
            </w:r>
          </w:p>
        </w:tc>
      </w:tr>
      <w:tr>
        <w:tc>
          <w:tcPr/>
          <w:p>
            <w:pPr>
              <w:pStyle w:val="Compact"/>
              <w:jc w:val="left"/>
            </w:pPr>
            <w:r>
              <w:rPr>
                <w:rStyle w:val="VerbatimChar"/>
              </w:rPr>
              <w:t xml:space="preserve">/regiones</w:t>
            </w:r>
          </w:p>
        </w:tc>
        <w:tc>
          <w:tcPr/>
          <w:p>
            <w:pPr>
              <w:pStyle w:val="Compact"/>
              <w:jc w:val="left"/>
            </w:pPr>
            <w:r>
              <w:t xml:space="preserve">Regiones disponibles y su extensión</w:t>
            </w:r>
          </w:p>
        </w:tc>
      </w:tr>
      <w:tr>
        <w:tc>
          <w:tcPr/>
          <w:p>
            <w:pPr>
              <w:pStyle w:val="Compact"/>
              <w:jc w:val="left"/>
            </w:pPr>
            <w:r>
              <w:rPr>
                <w:rStyle w:val="VerbatimChar"/>
              </w:rPr>
              <w:t xml:space="preserve">/comunas</w:t>
            </w:r>
          </w:p>
        </w:tc>
        <w:tc>
          <w:tcPr/>
          <w:p>
            <w:pPr>
              <w:pStyle w:val="Compact"/>
              <w:jc w:val="left"/>
            </w:pPr>
            <w:r>
              <w:t xml:space="preserve">Comunas, erosión, factores RUSLE, terreno, serie del SIRSD-S y GeoJSON</w:t>
            </w:r>
          </w:p>
        </w:tc>
      </w:tr>
      <w:tr>
        <w:tc>
          <w:tcPr/>
          <w:p>
            <w:pPr>
              <w:pStyle w:val="Compact"/>
              <w:jc w:val="left"/>
            </w:pPr>
            <w:r>
              <w:rPr>
                <w:rStyle w:val="VerbatimChar"/>
              </w:rPr>
              <w:t xml:space="preserve">/pertinencia</w:t>
            </w:r>
          </w:p>
        </w:tc>
        <w:tc>
          <w:tcPr/>
          <w:p>
            <w:pPr>
              <w:pStyle w:val="Compact"/>
              <w:jc w:val="left"/>
            </w:pPr>
            <w:r>
              <w:t xml:space="preserve">Índice de pertinencia, orígenes y evolución por año</w:t>
            </w:r>
          </w:p>
        </w:tc>
      </w:tr>
      <w:tr>
        <w:tc>
          <w:tcPr/>
          <w:p>
            <w:pPr>
              <w:pStyle w:val="Compact"/>
              <w:jc w:val="left"/>
            </w:pPr>
            <w:r>
              <w:rPr>
                <w:rStyle w:val="VerbatimChar"/>
              </w:rPr>
              <w:t xml:space="preserve">/inundacion</w:t>
            </w:r>
          </w:p>
        </w:tc>
        <w:tc>
          <w:tcPr/>
          <w:p>
            <w:pPr>
              <w:pStyle w:val="Compact"/>
              <w:jc w:val="left"/>
            </w:pPr>
            <w:r>
              <w:t xml:space="preserve">Índice de susceptibilidad, eventos históricos, validación, cauces y pronóstico</w:t>
            </w:r>
          </w:p>
        </w:tc>
      </w:tr>
      <w:tr>
        <w:tc>
          <w:tcPr/>
          <w:p>
            <w:pPr>
              <w:pStyle w:val="Compact"/>
              <w:jc w:val="left"/>
            </w:pPr>
            <w:r>
              <w:rPr>
                <w:rStyle w:val="VerbatimChar"/>
              </w:rPr>
              <w:t xml:space="preserve">/urbano</w:t>
            </w:r>
          </w:p>
        </w:tc>
        <w:tc>
          <w:tcPr/>
          <w:p>
            <w:pPr>
              <w:pStyle w:val="Compact"/>
              <w:jc w:val="left"/>
            </w:pPr>
            <w:r>
              <w:t xml:space="preserve">Áreas verdes y temperatura</w:t>
            </w:r>
          </w:p>
        </w:tc>
      </w:tr>
      <w:tr>
        <w:tc>
          <w:tcPr/>
          <w:p>
            <w:pPr>
              <w:pStyle w:val="Compact"/>
              <w:jc w:val="left"/>
            </w:pPr>
            <w:r>
              <w:rPr>
                <w:rStyle w:val="VerbatimChar"/>
              </w:rPr>
              <w:t xml:space="preserve">/localidades</w:t>
            </w:r>
            <w:r>
              <w:t xml:space="preserve">,</w:t>
            </w:r>
            <w:r>
              <w:t xml:space="preserve"> </w:t>
            </w:r>
            <w:r>
              <w:rPr>
                <w:rStyle w:val="VerbatimChar"/>
              </w:rPr>
              <w:t xml:space="preserve">/exposicion</w:t>
            </w:r>
          </w:p>
        </w:tc>
        <w:tc>
          <w:tcPr/>
          <w:p>
            <w:pPr>
              <w:pStyle w:val="Compact"/>
              <w:jc w:val="left"/>
            </w:pPr>
            <w:r>
              <w:t xml:space="preserve">Ciudades, manzanas, equipamiento, población y superficie agrícola</w:t>
            </w:r>
          </w:p>
        </w:tc>
      </w:tr>
      <w:tr>
        <w:tc>
          <w:tcPr/>
          <w:p>
            <w:pPr>
              <w:pStyle w:val="Compact"/>
              <w:jc w:val="left"/>
            </w:pPr>
            <w:r>
              <w:rPr>
                <w:rStyle w:val="VerbatimChar"/>
              </w:rPr>
              <w:t xml:space="preserve">/fuentes</w:t>
            </w:r>
          </w:p>
        </w:tc>
        <w:tc>
          <w:tcPr/>
          <w:p>
            <w:pPr>
              <w:pStyle w:val="Compact"/>
              <w:jc w:val="left"/>
            </w:pPr>
            <w:r>
              <w:t xml:space="preserve">Catálogo de fuentes. Alta (POST) y cambio de estado (PATCH) exigen</w:t>
            </w:r>
            <w:r>
              <w:t xml:space="preserve"> </w:t>
            </w:r>
            <w:r>
              <w:rPr>
                <w:rStyle w:val="VerbatimChar"/>
              </w:rPr>
              <w:t xml:space="preserve">Authorization: Bearer &lt;clave&gt;</w:t>
            </w:r>
          </w:p>
        </w:tc>
      </w:tr>
      <w:tr>
        <w:tc>
          <w:tcPr/>
          <w:p>
            <w:pPr>
              <w:pStyle w:val="Compact"/>
              <w:jc w:val="left"/>
            </w:pPr>
            <w:r>
              <w:rPr>
                <w:rStyle w:val="VerbatimChar"/>
              </w:rPr>
              <w:t xml:space="preserve">/ejecuciones</w:t>
            </w:r>
          </w:p>
        </w:tc>
        <w:tc>
          <w:tcPr/>
          <w:p>
            <w:pPr>
              <w:pStyle w:val="Compact"/>
              <w:jc w:val="left"/>
            </w:pPr>
            <w:r>
              <w:t xml:space="preserve">Bitácora de procesos</w:t>
            </w:r>
          </w:p>
        </w:tc>
      </w:tr>
    </w:tbl>
    <w:bookmarkEnd w:id="29"/>
    <w:bookmarkStart w:id="30" w:name="visor"/>
    <w:p>
      <w:pPr>
        <w:pStyle w:val="Heading2"/>
      </w:pPr>
      <w:r>
        <w:t xml:space="preserve">9. Visor</w:t>
      </w:r>
    </w:p>
    <w:p>
      <w:pPr>
        <w:pStyle w:val="FirstParagraph"/>
      </w:pPr>
      <w:r>
        <w:t xml:space="preserve">Archivos estáticos en</w:t>
      </w:r>
      <w:r>
        <w:t xml:space="preserve"> </w:t>
      </w:r>
      <w:r>
        <w:rPr>
          <w:rStyle w:val="VerbatimChar"/>
        </w:rPr>
        <w:t xml:space="preserve">prototipo/</w:t>
      </w:r>
      <w:r>
        <w:t xml:space="preserve">: portada, mapa regional, ficha de comuna, predios, pertinencia, inundaciones, ciudades, fuentes de datos y ayuda. Usa MapLibre GL JS y teselas PMTiles, leídas por rangos HTTP sin servidor de mapas.</w:t>
      </w:r>
    </w:p>
    <w:p>
      <w:pPr>
        <w:numPr>
          <w:ilvl w:val="0"/>
          <w:numId w:val="1003"/>
        </w:numPr>
        <w:pStyle w:val="Compact"/>
      </w:pPr>
      <w:r>
        <w:t xml:space="preserve">Detecta solo dónde está la API: en</w:t>
      </w:r>
      <w:r>
        <w:t xml:space="preserve"> </w:t>
      </w:r>
      <w:r>
        <w:rPr>
          <w:rStyle w:val="VerbatimChar"/>
        </w:rPr>
        <w:t xml:space="preserve">localhost</w:t>
      </w:r>
      <w:r>
        <w:t xml:space="preserve"> </w:t>
      </w:r>
      <w:r>
        <w:t xml:space="preserve">usa el puerto 8000 y en el servidor usa</w:t>
      </w:r>
      <w:r>
        <w:t xml:space="preserve"> </w:t>
      </w:r>
      <w:r>
        <w:rPr>
          <w:rStyle w:val="VerbatimChar"/>
        </w:rPr>
        <w:t xml:space="preserve">/api</w:t>
      </w:r>
      <w:r>
        <w:t xml:space="preserve"> </w:t>
      </w:r>
      <w:r>
        <w:t xml:space="preserve">en el mismo dominio.</w:t>
      </w:r>
    </w:p>
    <w:p>
      <w:pPr>
        <w:numPr>
          <w:ilvl w:val="0"/>
          <w:numId w:val="1003"/>
        </w:numPr>
        <w:pStyle w:val="Compact"/>
      </w:pPr>
      <w:r>
        <w:t xml:space="preserve">Si la API no responde, sigue mostrando la cartografía y los datos embebidos, y un aviso indica qué se está viendo.</w:t>
      </w:r>
    </w:p>
    <w:p>
      <w:pPr>
        <w:numPr>
          <w:ilvl w:val="0"/>
          <w:numId w:val="1003"/>
        </w:numPr>
        <w:pStyle w:val="Compact"/>
      </w:pPr>
      <w:r>
        <w:t xml:space="preserve">Al cambiar un archivo JavaScript o CSS hay que forzar la recarga del navegador (</w:t>
      </w:r>
      <w:r>
        <w:rPr>
          <w:rStyle w:val="VerbatimChar"/>
        </w:rPr>
        <w:t xml:space="preserve">Ctrl+Shift+R</w:t>
      </w:r>
      <w:r>
        <w:t xml:space="preserve">).</w:t>
      </w:r>
    </w:p>
    <w:bookmarkEnd w:id="30"/>
    <w:bookmarkStart w:id="31" w:name="pruebas"/>
    <w:p>
      <w:pPr>
        <w:pStyle w:val="Heading2"/>
      </w:pPr>
      <w:r>
        <w:t xml:space="preserve">10. Pruebas</w:t>
      </w:r>
    </w:p>
    <w:p>
      <w:pPr>
        <w:pStyle w:val="SourceCode"/>
      </w:pPr>
      <w:r>
        <w:rPr>
          <w:rStyle w:val="VerbatimChar"/>
        </w:rPr>
        <w:t xml:space="preserve"># Motor, 270 pruebas</w:t>
      </w:r>
      <w:r>
        <w:br/>
      </w:r>
      <w:r>
        <w:rPr>
          <w:rStyle w:val="VerbatimChar"/>
        </w:rPr>
        <w:t xml:space="preserve">docker exec -i terrafoco-programador python -m pytest tests -q</w:t>
      </w:r>
      <w:r>
        <w:br/>
      </w:r>
      <w:r>
        <w:rPr>
          <w:rStyle w:val="VerbatimChar"/>
        </w:rPr>
        <w:t xml:space="preserve"># API, 96 pruebas</w:t>
      </w:r>
      <w:r>
        <w:br/>
      </w:r>
      <w:r>
        <w:rPr>
          <w:rStyle w:val="VerbatimChar"/>
        </w:rPr>
        <w:t xml:space="preserve">docker compose exec -T api python -m pytest tests -q</w:t>
      </w:r>
    </w:p>
    <w:p>
      <w:pPr>
        <w:pStyle w:val="FirstParagraph"/>
      </w:pPr>
      <w:r>
        <w:t xml:space="preserve">La Definition of Done exige que la suite completa pase antes de fusionar a main. Estrategia, inventario y resultados en el documento 08 (Plan y resultados de pruebas).</w:t>
      </w:r>
    </w:p>
    <w:bookmarkEnd w:id="31"/>
    <w:bookmarkStart w:id="32" w:name="despliegue-en-el-servidor-público"/>
    <w:p>
      <w:pPr>
        <w:pStyle w:val="Heading2"/>
      </w:pPr>
      <w:r>
        <w:t xml:space="preserve">11. Despliegue en el servidor público</w:t>
      </w:r>
    </w:p>
    <w:p>
      <w:pPr>
        <w:pStyle w:val="FirstParagraph"/>
      </w:pPr>
      <w:r>
        <w:t xml:space="preserve">El sistema está publicado en</w:t>
      </w:r>
      <w:r>
        <w:t xml:space="preserve"> </w:t>
      </w:r>
      <w:r>
        <w:rPr>
          <w:bCs/>
          <w:b/>
        </w:rPr>
        <w:t xml:space="preserve">https://terrafoco.tech</w:t>
      </w:r>
      <w:r>
        <w:t xml:space="preserve">, en una máquina virtual de Google Cloud (Compute Engine, región Santiago) con Ubuntu, 2 vCPU y 4 GB de RAM. Usa el compose de</w:t>
      </w:r>
      <w:r>
        <w:t xml:space="preserve"> </w:t>
      </w:r>
      <w:r>
        <w:rPr>
          <w:rStyle w:val="VerbatimChar"/>
        </w:rPr>
        <w:t xml:space="preserve">despliegue/</w:t>
      </w:r>
      <w:r>
        <w:t xml:space="preserve"> </w:t>
      </w:r>
      <w:r>
        <w:t xml:space="preserve">y Caddy obtiene el certificado HTTPS de Let’s Encrypt automáticamente. La base no tiene puerto abierto a internet; solo se abren 22, 80 y 443.</w:t>
      </w:r>
    </w:p>
    <w:p>
      <w:pPr>
        <w:pStyle w:val="BodyText"/>
      </w:pPr>
      <w:r>
        <w:rPr>
          <w:bCs/>
          <w:b/>
        </w:rPr>
        <w:t xml:space="preserve">Primera instalación</w:t>
      </w:r>
      <w:r>
        <w:t xml:space="preserve"> </w:t>
      </w:r>
      <w:r>
        <w:t xml:space="preserve">(desde el PC, en Git Bash, con acceso por llave SSH):</w:t>
      </w:r>
    </w:p>
    <w:p>
      <w:pPr>
        <w:pStyle w:val="SourceCode"/>
      </w:pPr>
      <w:r>
        <w:rPr>
          <w:rStyle w:val="VerbatimChar"/>
        </w:rPr>
        <w:t xml:space="preserve">bash despliegue/publicar.sh usuario@servidor --preparar terrafoco.tech</w:t>
      </w:r>
      <w:r>
        <w:br/>
      </w:r>
      <w:r>
        <w:rPr>
          <w:rStyle w:val="VerbatimChar"/>
        </w:rPr>
        <w:t xml:space="preserve">bash despliegue/publicar.sh usuario@servidor --base --teselas</w:t>
      </w:r>
    </w:p>
    <w:p>
      <w:pPr>
        <w:pStyle w:val="FirstParagraph"/>
      </w:pPr>
      <w:r>
        <w:rPr>
          <w:rStyle w:val="VerbatimChar"/>
        </w:rPr>
        <w:t xml:space="preserve">--preparar</w:t>
      </w:r>
      <w:r>
        <w:t xml:space="preserve"> </w:t>
      </w:r>
      <w:r>
        <w:t xml:space="preserve">instala Docker, activa el firewall, agrega memoria swap, genera en el servidor el</w:t>
      </w:r>
      <w:r>
        <w:t xml:space="preserve"> </w:t>
      </w:r>
      <w:r>
        <w:rPr>
          <w:rStyle w:val="VerbatimChar"/>
        </w:rPr>
        <w:t xml:space="preserve">.env</w:t>
      </w:r>
      <w:r>
        <w:t xml:space="preserve"> </w:t>
      </w:r>
      <w:r>
        <w:t xml:space="preserve">con la contraseña de la base y la clave de administración (que nunca pasan por el repositorio) y programa el respaldo diario.</w:t>
      </w:r>
    </w:p>
    <w:p>
      <w:pPr>
        <w:pStyle w:val="BodyText"/>
      </w:pPr>
      <w:r>
        <w:rPr>
          <w:bCs/>
          <w:b/>
        </w:rPr>
        <w:t xml:space="preserve">Actualizaciones: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Cambió</w:t>
            </w:r>
          </w:p>
        </w:tc>
        <w:tc>
          <w:tcPr/>
          <w:p>
            <w:pPr>
              <w:pStyle w:val="Compact"/>
              <w:jc w:val="left"/>
            </w:pPr>
            <w:r>
              <w:t xml:space="preserve">Comando</w:t>
            </w:r>
          </w:p>
        </w:tc>
      </w:tr>
      <w:tr>
        <w:tc>
          <w:tcPr/>
          <w:p>
            <w:pPr>
              <w:pStyle w:val="Compact"/>
              <w:jc w:val="left"/>
            </w:pPr>
            <w:r>
              <w:t xml:space="preserve">Código de la API o del visor</w:t>
            </w:r>
          </w:p>
        </w:tc>
        <w:tc>
          <w:tcPr/>
          <w:p>
            <w:pPr>
              <w:pStyle w:val="Compact"/>
              <w:jc w:val="left"/>
            </w:pPr>
            <w:r>
              <w:rPr>
                <w:rStyle w:val="VerbatimChar"/>
              </w:rPr>
              <w:t xml:space="preserve">bash despliegue/publicar.sh usuario@servidor</w:t>
            </w:r>
          </w:p>
        </w:tc>
      </w:tr>
      <w:tr>
        <w:tc>
          <w:tcPr/>
          <w:p>
            <w:pPr>
              <w:pStyle w:val="Compact"/>
              <w:jc w:val="left"/>
            </w:pPr>
            <w:r>
              <w:t xml:space="preserve">Datos calculados en el PC</w:t>
            </w:r>
          </w:p>
        </w:tc>
        <w:tc>
          <w:tcPr/>
          <w:p>
            <w:pPr>
              <w:pStyle w:val="Compact"/>
              <w:jc w:val="left"/>
            </w:pPr>
            <w:r>
              <w:rPr>
                <w:rStyle w:val="VerbatimChar"/>
              </w:rPr>
              <w:t xml:space="preserve">bash despliegue/publicar.sh usuario@servidor --base</w:t>
            </w:r>
          </w:p>
        </w:tc>
      </w:tr>
      <w:tr>
        <w:tc>
          <w:tcPr/>
          <w:p>
            <w:pPr>
              <w:pStyle w:val="Compact"/>
              <w:jc w:val="left"/>
            </w:pPr>
            <w:r>
              <w:t xml:space="preserve">Teselas</w:t>
            </w:r>
          </w:p>
        </w:tc>
        <w:tc>
          <w:tcPr/>
          <w:p>
            <w:pPr>
              <w:pStyle w:val="Compact"/>
              <w:jc w:val="left"/>
            </w:pPr>
            <w:r>
              <w:rPr>
                <w:rStyle w:val="VerbatimChar"/>
              </w:rPr>
              <w:t xml:space="preserve">bash despliegue/publicar.sh usuario@servidor --teselas</w:t>
            </w:r>
          </w:p>
        </w:tc>
      </w:tr>
    </w:tbl>
    <w:p>
      <w:pPr>
        <w:pStyle w:val="BodyText"/>
      </w:pPr>
      <w:r>
        <w:rPr>
          <w:rStyle w:val="VerbatimChar"/>
        </w:rPr>
        <w:t xml:space="preserve">--base</w:t>
      </w:r>
      <w:r>
        <w:t xml:space="preserve"> </w:t>
      </w:r>
      <w:r>
        <w:t xml:space="preserve">reemplaza los esquemas del proyecto en el servidor por los del PC, de modo que un cambio hecho directamente en el servidor (por ejemplo, el estado de una fuente) se pierde en la siguiente publicación.</w:t>
      </w:r>
    </w:p>
    <w:p>
      <w:pPr>
        <w:pStyle w:val="BodyText"/>
      </w:pPr>
      <w:r>
        <w:t xml:space="preserve">La página</w:t>
      </w:r>
      <w:r>
        <w:t xml:space="preserve"> </w:t>
      </w:r>
      <w:r>
        <w:t xml:space="preserve">“</w:t>
      </w:r>
      <w:r>
        <w:t xml:space="preserve">Fuentes de datos</w:t>
      </w:r>
      <w:r>
        <w:t xml:space="preserve">”</w:t>
      </w:r>
      <w:r>
        <w:t xml:space="preserve"> </w:t>
      </w:r>
      <w:r>
        <w:t xml:space="preserve">del sitio publicado está protegida con usuario y contraseña, y cambiar el estado de una fuente exige además la clave de administración.</w:t>
      </w:r>
    </w:p>
    <w:bookmarkEnd w:id="32"/>
    <w:bookmarkStart w:id="33" w:name="mantenimiento"/>
    <w:p>
      <w:pPr>
        <w:pStyle w:val="Heading2"/>
      </w:pPr>
      <w:r>
        <w:t xml:space="preserve">12. Mantenimiento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Tarea</w:t>
            </w:r>
          </w:p>
        </w:tc>
        <w:tc>
          <w:tcPr/>
          <w:p>
            <w:pPr>
              <w:pStyle w:val="Compact"/>
              <w:jc w:val="left"/>
            </w:pPr>
            <w:r>
              <w:t xml:space="preserve">Frecuencia</w:t>
            </w:r>
          </w:p>
        </w:tc>
        <w:tc>
          <w:tcPr/>
          <w:p>
            <w:pPr>
              <w:pStyle w:val="Compact"/>
              <w:jc w:val="left"/>
            </w:pPr>
            <w:r>
              <w:t xml:space="preserve">Cómo</w:t>
            </w:r>
          </w:p>
        </w:tc>
      </w:tr>
      <w:tr>
        <w:tc>
          <w:tcPr/>
          <w:p>
            <w:pPr>
              <w:pStyle w:val="Compact"/>
              <w:jc w:val="left"/>
            </w:pPr>
            <w:r>
              <w:t xml:space="preserve">Revisar que las cargas automáticas corrieron</w:t>
            </w:r>
          </w:p>
        </w:tc>
        <w:tc>
          <w:tcPr/>
          <w:p>
            <w:pPr>
              <w:pStyle w:val="Compact"/>
              <w:jc w:val="left"/>
            </w:pPr>
            <w:r>
              <w:t xml:space="preserve">Semanal</w:t>
            </w:r>
          </w:p>
        </w:tc>
        <w:tc>
          <w:tcPr/>
          <w:p>
            <w:pPr>
              <w:pStyle w:val="Compact"/>
              <w:jc w:val="left"/>
            </w:pPr>
            <w:r>
              <w:rPr>
                <w:rStyle w:val="VerbatimChar"/>
              </w:rPr>
              <w:t xml:space="preserve">python -m estado</w:t>
            </w:r>
            <w:r>
              <w:t xml:space="preserve"> </w:t>
            </w:r>
            <w:r>
              <w:t xml:space="preserve">y página Fuentes de datos</w:t>
            </w:r>
          </w:p>
        </w:tc>
      </w:tr>
      <w:tr>
        <w:tc>
          <w:tcPr/>
          <w:p>
            <w:pPr>
              <w:pStyle w:val="Compact"/>
              <w:jc w:val="left"/>
            </w:pPr>
            <w:r>
              <w:t xml:space="preserve">Comprobar las credenciales de las fuentes</w:t>
            </w:r>
          </w:p>
        </w:tc>
        <w:tc>
          <w:tcPr/>
          <w:p>
            <w:pPr>
              <w:pStyle w:val="Compact"/>
              <w:jc w:val="left"/>
            </w:pPr>
            <w:r>
              <w:t xml:space="preserve">Mensual, y cuando una carga falle</w:t>
            </w:r>
          </w:p>
        </w:tc>
        <w:tc>
          <w:tcPr/>
          <w:p>
            <w:pPr>
              <w:pStyle w:val="Compact"/>
              <w:jc w:val="left"/>
            </w:pPr>
            <w:r>
              <w:rPr>
                <w:rStyle w:val="VerbatimChar"/>
              </w:rPr>
              <w:t xml:space="preserve">python -m credenciales --probar</w:t>
            </w:r>
            <w:r>
              <w:t xml:space="preserve">. El token de NASA dura 60 días</w:t>
            </w:r>
          </w:p>
        </w:tc>
      </w:tr>
      <w:tr>
        <w:tc>
          <w:tcPr/>
          <w:p>
            <w:pPr>
              <w:pStyle w:val="Compact"/>
              <w:jc w:val="left"/>
            </w:pPr>
            <w:r>
              <w:t xml:space="preserve">Revisar los respaldos</w:t>
            </w:r>
          </w:p>
        </w:tc>
        <w:tc>
          <w:tcPr/>
          <w:p>
            <w:pPr>
              <w:pStyle w:val="Compact"/>
              <w:jc w:val="left"/>
            </w:pPr>
            <w:r>
              <w:t xml:space="preserve">Mensual</w:t>
            </w:r>
          </w:p>
        </w:tc>
        <w:tc>
          <w:tcPr/>
          <w:p>
            <w:pPr>
              <w:pStyle w:val="Compact"/>
              <w:jc w:val="left"/>
            </w:pPr>
            <w:r>
              <w:t xml:space="preserve">Respaldo diario en el servidor, últimos 14 días</w:t>
            </w:r>
          </w:p>
        </w:tc>
      </w:tr>
      <w:tr>
        <w:tc>
          <w:tcPr/>
          <w:p>
            <w:pPr>
              <w:pStyle w:val="Compact"/>
              <w:jc w:val="left"/>
            </w:pPr>
            <w:r>
              <w:t xml:space="preserve">Controlar el gasto del servidor</w:t>
            </w:r>
          </w:p>
        </w:tc>
        <w:tc>
          <w:tcPr/>
          <w:p>
            <w:pPr>
              <w:pStyle w:val="Compact"/>
              <w:jc w:val="left"/>
            </w:pPr>
            <w:r>
              <w:t xml:space="preserve">Mensual</w:t>
            </w:r>
          </w:p>
        </w:tc>
        <w:tc>
          <w:tcPr/>
          <w:p>
            <w:pPr>
              <w:pStyle w:val="Compact"/>
              <w:jc w:val="left"/>
            </w:pPr>
            <w:r>
              <w:t xml:space="preserve">Alerta de presupuesto en Google Cloud</w:t>
            </w:r>
          </w:p>
        </w:tc>
      </w:tr>
      <w:tr>
        <w:tc>
          <w:tcPr/>
          <w:p>
            <w:pPr>
              <w:pStyle w:val="Compact"/>
              <w:jc w:val="left"/>
            </w:pPr>
            <w:r>
              <w:t xml:space="preserve">Renovar el dominio</w:t>
            </w:r>
          </w:p>
        </w:tc>
        <w:tc>
          <w:tcPr/>
          <w:p>
            <w:pPr>
              <w:pStyle w:val="Compact"/>
              <w:jc w:val="left"/>
            </w:pPr>
            <w:r>
              <w:t xml:space="preserve">Anual</w:t>
            </w:r>
          </w:p>
        </w:tc>
        <w:tc>
          <w:tcPr/>
          <w:p>
            <w:pPr>
              <w:pStyle w:val="Compact"/>
              <w:jc w:val="left"/>
            </w:pPr>
            <w:r>
              <w:t xml:space="preserve">terrafoco.tech está pagado hasta octubre de 2027</w:t>
            </w:r>
          </w:p>
        </w:tc>
      </w:tr>
      <w:tr>
        <w:tc>
          <w:tcPr/>
          <w:p>
            <w:pPr>
              <w:pStyle w:val="Compact"/>
              <w:jc w:val="left"/>
            </w:pPr>
            <w:r>
              <w:t xml:space="preserve">Agregar una región</w:t>
            </w:r>
          </w:p>
        </w:tc>
        <w:tc>
          <w:tcPr/>
          <w:p>
            <w:pPr>
              <w:pStyle w:val="Compact"/>
              <w:jc w:val="left"/>
            </w:pPr>
            <w:r>
              <w:t xml:space="preserve">A pedido</w:t>
            </w:r>
          </w:p>
        </w:tc>
        <w:tc>
          <w:tcPr/>
          <w:p>
            <w:pPr>
              <w:pStyle w:val="Compact"/>
              <w:jc w:val="left"/>
            </w:pPr>
            <w:r>
              <w:t xml:space="preserve">Insertar la región y sus comunas; las tablas están particionadas por región</w:t>
            </w:r>
          </w:p>
        </w:tc>
      </w:tr>
    </w:tbl>
    <w:bookmarkEnd w:id="33"/>
    <w:bookmarkStart w:id="34" w:name="solución-de-problemas"/>
    <w:p>
      <w:pPr>
        <w:pStyle w:val="Heading2"/>
      </w:pPr>
      <w:r>
        <w:t xml:space="preserve">13. Solución de problemas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Síntoma</w:t>
            </w:r>
          </w:p>
        </w:tc>
        <w:tc>
          <w:tcPr/>
          <w:p>
            <w:pPr>
              <w:pStyle w:val="Compact"/>
              <w:jc w:val="left"/>
            </w:pPr>
            <w:r>
              <w:t xml:space="preserve">Causa y solución</w:t>
            </w:r>
          </w:p>
        </w:tc>
      </w:tr>
      <w:tr>
        <w:tc>
          <w:tcPr/>
          <w:p>
            <w:pPr>
              <w:pStyle w:val="Compact"/>
              <w:jc w:val="left"/>
            </w:pPr>
            <w:r>
              <w:t xml:space="preserve">Se editó</w:t>
            </w:r>
            <w:r>
              <w:t xml:space="preserve"> </w:t>
            </w:r>
            <w:r>
              <w:rPr>
                <w:rStyle w:val="VerbatimChar"/>
              </w:rPr>
              <w:t xml:space="preserve">.env</w:t>
            </w:r>
            <w:r>
              <w:t xml:space="preserve"> </w:t>
            </w:r>
            <w:r>
              <w:t xml:space="preserve">y no cambia nada</w:t>
            </w:r>
          </w:p>
        </w:tc>
        <w:tc>
          <w:tcPr/>
          <w:p>
            <w:pPr>
              <w:pStyle w:val="Compact"/>
              <w:jc w:val="left"/>
            </w:pPr>
            <w:r>
              <w:t xml:space="preserve">Docker solo lee las variables al crear el contenedor:</w:t>
            </w:r>
            <w:r>
              <w:t xml:space="preserve"> </w:t>
            </w:r>
            <w:r>
              <w:rPr>
                <w:rStyle w:val="VerbatimChar"/>
              </w:rPr>
              <w:t xml:space="preserve">docker compose up -d &lt;servicio&gt;</w:t>
            </w:r>
          </w:p>
        </w:tc>
      </w:tr>
      <w:tr>
        <w:tc>
          <w:tcPr/>
          <w:p>
            <w:pPr>
              <w:pStyle w:val="Compact"/>
              <w:jc w:val="left"/>
            </w:pPr>
            <w:r>
              <w:t xml:space="preserve">El visor muestra</w:t>
            </w:r>
            <w:r>
              <w:t xml:space="preserve"> </w:t>
            </w:r>
            <w:r>
              <w:t xml:space="preserve">“</w:t>
            </w:r>
            <w:r>
              <w:t xml:space="preserve">datos de ejemplo</w:t>
            </w:r>
            <w:r>
              <w:t xml:space="preserve">”</w:t>
            </w:r>
            <w:r>
              <w:t xml:space="preserve"> </w:t>
            </w:r>
            <w:r>
              <w:t xml:space="preserve">con la API arriba</w:t>
            </w:r>
          </w:p>
        </w:tc>
        <w:tc>
          <w:tcPr/>
          <w:p>
            <w:pPr>
              <w:pStyle w:val="Compact"/>
              <w:jc w:val="left"/>
            </w:pPr>
            <w:r>
              <w:t xml:space="preserve">Caché del navegador:</w:t>
            </w:r>
            <w:r>
              <w:t xml:space="preserve"> </w:t>
            </w:r>
            <w:r>
              <w:rPr>
                <w:rStyle w:val="VerbatimChar"/>
              </w:rPr>
              <w:t xml:space="preserve">Ctrl+Shift+R</w:t>
            </w:r>
            <w:r>
              <w:t xml:space="preserve">. Si persiste, buscar avisos</w:t>
            </w:r>
            <w:r>
              <w:t xml:space="preserve"> </w:t>
            </w:r>
            <w:r>
              <w:rPr>
                <w:rStyle w:val="VerbatimChar"/>
              </w:rPr>
              <w:t xml:space="preserve">[datos-api]</w:t>
            </w:r>
            <w:r>
              <w:t xml:space="preserve"> </w:t>
            </w:r>
            <w:r>
              <w:t xml:space="preserve">en la consola</w:t>
            </w:r>
          </w:p>
        </w:tc>
      </w:tr>
      <w:tr>
        <w:tc>
          <w:tcPr/>
          <w:p>
            <w:pPr>
              <w:pStyle w:val="Compact"/>
              <w:jc w:val="left"/>
            </w:pPr>
            <w:r>
              <w:t xml:space="preserve">Un contenedor quedó en</w:t>
            </w:r>
            <w:r>
              <w:t xml:space="preserve"> </w:t>
            </w:r>
            <w:r>
              <w:rPr>
                <w:rStyle w:val="VerbatimChar"/>
              </w:rPr>
              <w:t xml:space="preserve">exited (255)</w:t>
            </w:r>
          </w:p>
        </w:tc>
        <w:tc>
          <w:tcPr/>
          <w:p>
            <w:pPr>
              <w:pStyle w:val="Compact"/>
              <w:jc w:val="left"/>
            </w:pPr>
            <w:r>
              <w:t xml:space="preserve">Ocurre al reiniciar Docker Desktop:</w:t>
            </w:r>
            <w:r>
              <w:t xml:space="preserve"> </w:t>
            </w:r>
            <w:r>
              <w:rPr>
                <w:rStyle w:val="VerbatimChar"/>
              </w:rPr>
              <w:t xml:space="preserve">docker compose up -d</w:t>
            </w:r>
          </w:p>
        </w:tc>
      </w:tr>
      <w:tr>
        <w:tc>
          <w:tcPr/>
          <w:p>
            <w:pPr>
              <w:pStyle w:val="Compact"/>
              <w:jc w:val="left"/>
            </w:pPr>
            <w:r>
              <w:t xml:space="preserve">El puerto 8000 está ocupado</w:t>
            </w:r>
          </w:p>
        </w:tc>
        <w:tc>
          <w:tcPr/>
          <w:p>
            <w:pPr>
              <w:pStyle w:val="Compact"/>
              <w:jc w:val="left"/>
            </w:pPr>
            <w:r>
              <w:t xml:space="preserve">Otro programa lo usa: cerrarlo o cambiar el mapeo en</w:t>
            </w:r>
            <w:r>
              <w:t xml:space="preserve"> </w:t>
            </w:r>
            <w:r>
              <w:rPr>
                <w:rStyle w:val="VerbatimChar"/>
              </w:rPr>
              <w:t xml:space="preserve">docker-compose.yml</w:t>
            </w:r>
          </w:p>
        </w:tc>
      </w:tr>
      <w:tr>
        <w:tc>
          <w:tcPr/>
          <w:p>
            <w:pPr>
              <w:pStyle w:val="Compact"/>
              <w:jc w:val="left"/>
            </w:pPr>
            <w:r>
              <w:rPr>
                <w:rStyle w:val="VerbatimChar"/>
              </w:rPr>
              <w:t xml:space="preserve">ogr2ogr: command not found</w:t>
            </w:r>
          </w:p>
        </w:tc>
        <w:tc>
          <w:tcPr/>
          <w:p>
            <w:pPr>
              <w:pStyle w:val="Compact"/>
              <w:jc w:val="left"/>
            </w:pPr>
            <w:r>
              <w:t xml:space="preserve">El comando se corrió en Windows y no en el contenedor: usar</w:t>
            </w:r>
            <w:r>
              <w:t xml:space="preserve"> </w:t>
            </w:r>
            <w:r>
              <w:rPr>
                <w:rStyle w:val="VerbatimChar"/>
              </w:rPr>
              <w:t xml:space="preserve">docker exec</w:t>
            </w:r>
          </w:p>
        </w:tc>
      </w:tr>
      <w:tr>
        <w:tc>
          <w:tcPr/>
          <w:p>
            <w:pPr>
              <w:pStyle w:val="Compact"/>
              <w:jc w:val="left"/>
            </w:pPr>
            <w:r>
              <w:t xml:space="preserve">La API responde error en pertinencia</w:t>
            </w:r>
          </w:p>
        </w:tc>
        <w:tc>
          <w:tcPr/>
          <w:p>
            <w:pPr>
              <w:pStyle w:val="Compact"/>
              <w:jc w:val="left"/>
            </w:pPr>
            <w:r>
              <w:t xml:space="preserve">Faltan migraciones:</w:t>
            </w:r>
            <w:r>
              <w:t xml:space="preserve"> </w:t>
            </w:r>
            <w:r>
              <w:rPr>
                <w:rStyle w:val="VerbatimChar"/>
              </w:rPr>
              <w:t xml:space="preserve">bash herramientas/inicializar.sh</w:t>
            </w:r>
          </w:p>
        </w:tc>
      </w:tr>
      <w:tr>
        <w:tc>
          <w:tcPr/>
          <w:p>
            <w:pPr>
              <w:pStyle w:val="Compact"/>
              <w:jc w:val="left"/>
            </w:pPr>
            <w:r>
              <w:t xml:space="preserve">Una descarga de CIREN se corta</w:t>
            </w:r>
          </w:p>
        </w:tc>
        <w:tc>
          <w:tcPr/>
          <w:p>
            <w:pPr>
              <w:pStyle w:val="Compact"/>
              <w:jc w:val="left"/>
            </w:pPr>
            <w:r>
              <w:t xml:space="preserve">El servidor de CIREN limita las consultas; la ingesta reintenta con espera creciente y no guarda corridas incompletas. Volver a ejecutarla</w:t>
            </w:r>
          </w:p>
        </w:tc>
      </w:tr>
      <w:tr>
        <w:tc>
          <w:tcPr/>
          <w:p>
            <w:pPr>
              <w:pStyle w:val="Compact"/>
              <w:jc w:val="left"/>
            </w:pPr>
            <w:r>
              <w:t xml:space="preserve">Pendientes absurdamente altas</w:t>
            </w:r>
          </w:p>
        </w:tc>
        <w:tc>
          <w:tcPr/>
          <w:p>
            <w:pPr>
              <w:pStyle w:val="Compact"/>
              <w:jc w:val="left"/>
            </w:pPr>
            <w:r>
              <w:t xml:space="preserve">El ráster está en grados:</w:t>
            </w:r>
            <w:r>
              <w:t xml:space="preserve"> </w:t>
            </w:r>
            <w:r>
              <w:rPr>
                <w:rStyle w:val="VerbatimChar"/>
              </w:rPr>
              <w:t xml:space="preserve">zonal</w:t>
            </w:r>
            <w:r>
              <w:t xml:space="preserve"> </w:t>
            </w:r>
            <w:r>
              <w:t xml:space="preserve">lo rechaza; reproyectar a metros (UTM 19S)</w:t>
            </w:r>
          </w:p>
        </w:tc>
      </w:tr>
    </w:tbl>
    <w:bookmarkEnd w:id="34"/>
    <w:bookmarkEnd w:id="35"/>
    <w:sectPr>
      <w:headerReference r:id="rId9" w:type="default"/>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color w:val="8A9391"/>
        <w:sz w:val="16"/>
      </w:rPr>
      <w:t>TerraFoco · Capstone 003D · Duoc UC — Manual técnico</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284745"/>
      <w:sz w:val="21"/>
    </w:rPr>
  </w:style>
  <w:style w:styleId="BodyText" w:type="paragraph">
    <w:name w:val="Body Text"/>
    <w:basedOn w:val="Normal"/>
    <w:link w:val="BodyTextChar"/>
    <w:pPr>
      <w:spacing w:after="180" w:before="180"/>
    </w:pPr>
    <w:qFormat/>
    <w:rPr>
      <w:rFonts w:ascii="Arial" w:cs="Arial" w:eastAsia="Arial" w:hAnsi="Arial"/>
      <w:color w:val="284745"/>
      <w:sz w:val="21"/>
    </w:rPr>
  </w:style>
  <w:style w:customStyle="1" w:styleId="FirstParagraph" w:type="paragraph">
    <w:name w:val="First Paragraph"/>
    <w:basedOn w:val="BodyText"/>
    <w:next w:val="BodyText"/>
    <w:qFormat/>
    <w:rPr>
      <w:rFonts w:ascii="Arial" w:cs="Arial" w:eastAsia="Arial" w:hAnsi="Arial"/>
      <w:color w:val="284745"/>
      <w:sz w:val="21"/>
    </w:rPr>
  </w:style>
  <w:style w:customStyle="1" w:styleId="Compact" w:type="paragraph">
    <w:name w:val="Compact"/>
    <w:basedOn w:val="BodyText"/>
    <w:qFormat/>
    <w:pPr>
      <w:spacing w:after="36" w:before="36"/>
    </w:pPr>
    <w:rPr>
      <w:rFonts w:ascii="Arial" w:cs="Arial" w:eastAsia="Arial" w:hAnsi="Arial"/>
      <w:color w:val="284745"/>
      <w:sz w:val="21"/>
    </w:rPr>
  </w:style>
  <w:style w:styleId="Title" w:type="paragraph">
    <w:name w:val="Title"/>
    <w:basedOn w:val="Normal"/>
    <w:next w:val="BodyText"/>
    <w:qFormat/>
    <w:pPr>
      <w:keepNext/>
      <w:keepLines/>
      <w:spacing w:after="240" w:before="480"/>
      <w:jc w:val="center"/>
    </w:pPr>
    <w:rPr>
      <w:rFonts w:ascii="Arial" w:cs="Arial" w:eastAsia="Arial" w:hAnsi="Arial"/>
      <w:b/>
      <w:bCs/>
      <w:color w:val="1C3231"/>
      <w:sz w:val="48"/>
      <w:szCs w:val="36"/>
    </w:rPr>
  </w:style>
  <w:style w:styleId="Subtitle" w:type="paragraph">
    <w:name w:val="Subtitle"/>
    <w:basedOn w:val="Title"/>
    <w:next w:val="BodyText"/>
    <w:qFormat/>
    <w:pPr>
      <w:keepNext/>
      <w:keepLines/>
      <w:spacing w:after="240" w:before="240"/>
      <w:jc w:val="center"/>
    </w:pPr>
    <w:rPr>
      <w:rFonts w:ascii="Arial" w:cs="Arial" w:eastAsia="Arial" w:hAnsi="Arial"/>
      <w:color w:val="284745"/>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i w:val="0"/>
      <w:color w:val="1C3231"/>
      <w:sz w:val="36"/>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i w:val="0"/>
      <w:color w:val="317DE2"/>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i w:val="0"/>
      <w:color w:val="1C3231"/>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val="0"/>
      <w:b/>
      <w:bCs/>
      <w:color w:val="1C3231"/>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284745"/>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2026-10-23T18:42:01Z</dcterms:created>
  <dcterms:modified xsi:type="dcterms:W3CDTF">2026-10-23T18:42:01Z</dcterms:modified>
</cp:coreProperties>
</file>

<file path=docProps/custom.xml><?xml version="1.0" encoding="utf-8"?>
<Properties xmlns="http://schemas.openxmlformats.org/officeDocument/2006/custom-properties" xmlns:vt="http://schemas.openxmlformats.org/officeDocument/2006/docPropsVTypes"/>
</file>