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562A" w14:textId="77777777" w:rsidR="001C728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2693E89" w14:textId="77777777" w:rsidR="001C728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A90C6DD" w14:textId="77777777" w:rsidR="001C7282" w:rsidRDefault="001C728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7282" w14:paraId="3442B90A" w14:textId="77777777">
        <w:tc>
          <w:tcPr>
            <w:tcW w:w="4508" w:type="dxa"/>
          </w:tcPr>
          <w:p w14:paraId="4F29F5DC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C9D024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1C7282" w14:paraId="59C8630E" w14:textId="77777777">
        <w:tc>
          <w:tcPr>
            <w:tcW w:w="4508" w:type="dxa"/>
          </w:tcPr>
          <w:p w14:paraId="7EC184CD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10BA4F" w14:textId="058F1DB8" w:rsidR="001C7282" w:rsidRDefault="00150DD7">
            <w:pPr>
              <w:rPr>
                <w:rFonts w:ascii="Calibri" w:eastAsia="Calibri" w:hAnsi="Calibri" w:cs="Calibri"/>
              </w:rPr>
            </w:pPr>
            <w:r w:rsidRPr="00150DD7">
              <w:rPr>
                <w:rFonts w:ascii="Calibri" w:eastAsia="Calibri" w:hAnsi="Calibri" w:cs="Calibri"/>
              </w:rPr>
              <w:t>LTVIP2026TMIDS76616</w:t>
            </w:r>
          </w:p>
        </w:tc>
      </w:tr>
      <w:tr w:rsidR="001C7282" w14:paraId="7230505E" w14:textId="77777777">
        <w:tc>
          <w:tcPr>
            <w:tcW w:w="4508" w:type="dxa"/>
          </w:tcPr>
          <w:p w14:paraId="778D01AD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8631C5" w14:textId="470EBB98" w:rsidR="001C7282" w:rsidRDefault="00150DD7">
            <w:pPr>
              <w:rPr>
                <w:rFonts w:ascii="Calibri" w:eastAsia="Calibri" w:hAnsi="Calibri" w:cs="Calibri"/>
              </w:rPr>
            </w:pPr>
            <w:r w:rsidRPr="00150DD7">
              <w:rPr>
                <w:rFonts w:ascii="Calibri" w:eastAsia="Calibri" w:hAnsi="Calibri" w:cs="Calibri"/>
              </w:rPr>
              <w:t>HematoVision – Advanced Blood Cell Classification Using Transfer Learning</w:t>
            </w:r>
          </w:p>
        </w:tc>
      </w:tr>
      <w:tr w:rsidR="001C7282" w14:paraId="4AE704B8" w14:textId="77777777">
        <w:tc>
          <w:tcPr>
            <w:tcW w:w="4508" w:type="dxa"/>
          </w:tcPr>
          <w:p w14:paraId="42882574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119DFE" w14:textId="77777777" w:rsidR="001C7282" w:rsidRDefault="001C7282">
            <w:pPr>
              <w:rPr>
                <w:rFonts w:ascii="Calibri" w:eastAsia="Calibri" w:hAnsi="Calibri" w:cs="Calibri"/>
              </w:rPr>
            </w:pPr>
          </w:p>
        </w:tc>
      </w:tr>
    </w:tbl>
    <w:p w14:paraId="1BACF2F8" w14:textId="77777777" w:rsidR="001C7282" w:rsidRDefault="001C7282">
      <w:pPr>
        <w:spacing w:after="160" w:line="259" w:lineRule="auto"/>
        <w:rPr>
          <w:rFonts w:ascii="Calibri" w:eastAsia="Calibri" w:hAnsi="Calibri" w:cs="Calibri"/>
          <w:b/>
        </w:rPr>
      </w:pPr>
    </w:p>
    <w:p w14:paraId="54F1CBB1" w14:textId="77777777" w:rsidR="001C728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1287043" w14:textId="731EA827" w:rsidR="00150DD7" w:rsidRPr="00150DD7" w:rsidRDefault="00150DD7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150DD7">
        <w:rPr>
          <w:rFonts w:ascii="Times New Roman" w:eastAsia="Calibri" w:hAnsi="Times New Roman" w:cs="Times New Roman"/>
          <w:bCs/>
          <w:lang w:val="en-IN"/>
        </w:rPr>
        <w:t>Project team has evaluated the trained MobileNetV2 model using training and validation datasets to measure accuracy and performance.</w:t>
      </w:r>
    </w:p>
    <w:p w14:paraId="5B201699" w14:textId="77777777" w:rsidR="001C728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C7282" w14:paraId="502EB7C2" w14:textId="77777777">
        <w:trPr>
          <w:trHeight w:val="557"/>
        </w:trPr>
        <w:tc>
          <w:tcPr>
            <w:tcW w:w="735" w:type="dxa"/>
          </w:tcPr>
          <w:p w14:paraId="790FC87D" w14:textId="77777777" w:rsidR="001C728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D8B6C9A" w14:textId="77777777" w:rsidR="001C728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8D24044" w14:textId="77777777" w:rsidR="001C728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4F82EF8" w14:textId="77777777" w:rsidR="001C728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C7282" w14:paraId="45060721" w14:textId="77777777" w:rsidTr="008235C5">
        <w:trPr>
          <w:trHeight w:val="1847"/>
        </w:trPr>
        <w:tc>
          <w:tcPr>
            <w:tcW w:w="735" w:type="dxa"/>
          </w:tcPr>
          <w:p w14:paraId="2B4C7B40" w14:textId="77777777" w:rsidR="001C7282" w:rsidRDefault="001C72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020FDB3" w14:textId="77777777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CB17F62" w14:textId="761FF4D3" w:rsidR="001C7282" w:rsidRPr="00150DD7" w:rsidRDefault="00150DD7">
            <w:pPr>
              <w:rPr>
                <w:rFonts w:ascii="Times New Roman" w:eastAsia="Calibri" w:hAnsi="Times New Roman" w:cs="Times New Roman"/>
                <w:bCs/>
              </w:rPr>
            </w:pPr>
            <w:r w:rsidRPr="00150DD7">
              <w:rPr>
                <w:rFonts w:ascii="Times New Roman" w:eastAsia="Calibri" w:hAnsi="Times New Roman" w:cs="Times New Roman"/>
                <w:bCs/>
              </w:rPr>
              <w:t>Transfer Learning using MobileNetV2 with custom classification layers (Dense + Softmax). Total Parameters: ~3.5 Million</w:t>
            </w:r>
          </w:p>
        </w:tc>
        <w:tc>
          <w:tcPr>
            <w:tcW w:w="2850" w:type="dxa"/>
          </w:tcPr>
          <w:p w14:paraId="4070DE1E" w14:textId="3D09F100" w:rsidR="001C7282" w:rsidRDefault="008235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0" locked="0" layoutInCell="1" allowOverlap="1" wp14:anchorId="20BD0521" wp14:editId="7DE6B038">
                  <wp:simplePos x="0" y="0"/>
                  <wp:positionH relativeFrom="column">
                    <wp:posOffset>1118870</wp:posOffset>
                  </wp:positionH>
                  <wp:positionV relativeFrom="paragraph">
                    <wp:posOffset>51435</wp:posOffset>
                  </wp:positionV>
                  <wp:extent cx="403205" cy="1028065"/>
                  <wp:effectExtent l="0" t="0" r="0" b="635"/>
                  <wp:wrapNone/>
                  <wp:docPr id="20640472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47233" name="Picture 206404723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38" cy="104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1601"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17801C54" wp14:editId="68D5537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51435</wp:posOffset>
                  </wp:positionV>
                  <wp:extent cx="1131570" cy="1028065"/>
                  <wp:effectExtent l="0" t="0" r="0" b="635"/>
                  <wp:wrapNone/>
                  <wp:docPr id="1815529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529447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821" cy="102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7282" w14:paraId="792EDB7F" w14:textId="77777777">
        <w:trPr>
          <w:trHeight w:val="817"/>
        </w:trPr>
        <w:tc>
          <w:tcPr>
            <w:tcW w:w="735" w:type="dxa"/>
          </w:tcPr>
          <w:p w14:paraId="134C5BDA" w14:textId="77777777" w:rsidR="001C7282" w:rsidRDefault="001C72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3B6F161" w14:textId="77777777" w:rsidR="001C728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  <w:p w14:paraId="2221D474" w14:textId="77777777" w:rsidR="00F61601" w:rsidRDefault="00F61601">
            <w:pPr>
              <w:rPr>
                <w:rFonts w:ascii="Calibri" w:eastAsia="Calibri" w:hAnsi="Calibri" w:cs="Calibri"/>
                <w:color w:val="222222"/>
              </w:rPr>
            </w:pPr>
          </w:p>
          <w:p w14:paraId="5E7751BE" w14:textId="77777777" w:rsidR="00F61601" w:rsidRDefault="00F61601">
            <w:pPr>
              <w:rPr>
                <w:rFonts w:ascii="Calibri" w:eastAsia="Calibri" w:hAnsi="Calibri" w:cs="Calibri"/>
                <w:color w:val="222222"/>
              </w:rPr>
            </w:pPr>
          </w:p>
          <w:p w14:paraId="4D28CF56" w14:textId="77777777" w:rsidR="00F61601" w:rsidRDefault="00F61601">
            <w:pPr>
              <w:rPr>
                <w:rFonts w:ascii="Calibri" w:eastAsia="Calibri" w:hAnsi="Calibri" w:cs="Calibri"/>
                <w:color w:val="222222"/>
              </w:rPr>
            </w:pPr>
          </w:p>
          <w:p w14:paraId="6C386897" w14:textId="77777777" w:rsidR="00F61601" w:rsidRDefault="00F61601">
            <w:pPr>
              <w:rPr>
                <w:rFonts w:ascii="Calibri" w:eastAsia="Calibri" w:hAnsi="Calibri" w:cs="Calibri"/>
                <w:color w:val="222222"/>
              </w:rPr>
            </w:pPr>
          </w:p>
          <w:p w14:paraId="7654320E" w14:textId="77777777" w:rsidR="00F61601" w:rsidRDefault="00F61601">
            <w:pPr>
              <w:rPr>
                <w:rFonts w:ascii="Calibri" w:eastAsia="Calibri" w:hAnsi="Calibri" w:cs="Calibri"/>
                <w:color w:val="222222"/>
              </w:rPr>
            </w:pPr>
          </w:p>
          <w:p w14:paraId="736C6C05" w14:textId="77777777" w:rsidR="00F61601" w:rsidRDefault="00F6160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60" w:type="dxa"/>
          </w:tcPr>
          <w:p w14:paraId="2178F401" w14:textId="00AEE85B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A03506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150DD7" w:rsidRPr="00150DD7">
              <w:rPr>
                <w:rFonts w:ascii="Calibri" w:eastAsia="Calibri" w:hAnsi="Calibri" w:cs="Calibri"/>
              </w:rPr>
              <w:t>9</w:t>
            </w:r>
            <w:r w:rsidR="00A03506">
              <w:rPr>
                <w:rFonts w:ascii="Calibri" w:eastAsia="Calibri" w:hAnsi="Calibri" w:cs="Calibri"/>
              </w:rPr>
              <w:t>9.38</w:t>
            </w:r>
            <w:r w:rsidR="00150DD7" w:rsidRPr="00150DD7">
              <w:rPr>
                <w:rFonts w:ascii="Calibri" w:eastAsia="Calibri" w:hAnsi="Calibri" w:cs="Calibri"/>
              </w:rPr>
              <w:t>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A03506">
              <w:rPr>
                <w:rFonts w:ascii="Calibri" w:eastAsia="Calibri" w:hAnsi="Calibri" w:cs="Calibri"/>
              </w:rPr>
              <w:t>88.62</w:t>
            </w:r>
            <w:r w:rsidR="00150DD7" w:rsidRPr="00150DD7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50" w:type="dxa"/>
          </w:tcPr>
          <w:p w14:paraId="38358B54" w14:textId="1500069A" w:rsidR="001C7282" w:rsidRDefault="00F6160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45C7EF39" wp14:editId="7EFAA1E3">
                  <wp:simplePos x="0" y="0"/>
                  <wp:positionH relativeFrom="column">
                    <wp:posOffset>-12007</wp:posOffset>
                  </wp:positionH>
                  <wp:positionV relativeFrom="paragraph">
                    <wp:posOffset>127963</wp:posOffset>
                  </wp:positionV>
                  <wp:extent cx="1698625" cy="909472"/>
                  <wp:effectExtent l="0" t="0" r="0" b="5080"/>
                  <wp:wrapNone/>
                  <wp:docPr id="14028387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838796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90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7282" w14:paraId="61E16E3F" w14:textId="77777777">
        <w:trPr>
          <w:trHeight w:val="817"/>
        </w:trPr>
        <w:tc>
          <w:tcPr>
            <w:tcW w:w="735" w:type="dxa"/>
          </w:tcPr>
          <w:p w14:paraId="15A78A01" w14:textId="77777777" w:rsidR="001C728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7660D5F" w14:textId="77777777" w:rsidR="001C728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011BDA85" w14:textId="02AF359E" w:rsidR="001C72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A03506">
              <w:rPr>
                <w:rFonts w:ascii="Calibri" w:eastAsia="Calibri" w:hAnsi="Calibri" w:cs="Calibri"/>
              </w:rPr>
              <w:t>88.62</w:t>
            </w:r>
            <w:r w:rsidR="00150DD7" w:rsidRPr="00150DD7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50" w:type="dxa"/>
          </w:tcPr>
          <w:p w14:paraId="249ACE19" w14:textId="0575B375" w:rsidR="001C7282" w:rsidRDefault="00B655BF">
            <w:pPr>
              <w:rPr>
                <w:rFonts w:ascii="Calibri" w:eastAsia="Calibri" w:hAnsi="Calibri" w:cs="Calibri"/>
              </w:rPr>
            </w:pPr>
            <w:r w:rsidRPr="00B655BF">
              <w:rPr>
                <w:rFonts w:ascii="Calibri" w:eastAsia="Calibri" w:hAnsi="Calibri" w:cs="Calibri"/>
              </w:rPr>
              <w:t xml:space="preserve">After performing fine-tuning on the MobileNetV2 base model, the validation accuracy improved to </w:t>
            </w:r>
            <w:r w:rsidR="00A1431E">
              <w:rPr>
                <w:rFonts w:ascii="Calibri" w:eastAsia="Calibri" w:hAnsi="Calibri" w:cs="Calibri"/>
              </w:rPr>
              <w:t>88.62</w:t>
            </w:r>
            <w:r w:rsidRPr="00B655BF">
              <w:rPr>
                <w:rFonts w:ascii="Calibri" w:eastAsia="Calibri" w:hAnsi="Calibri" w:cs="Calibri"/>
              </w:rPr>
              <w:t>%, indicating better generalization and enhanced overall classification performance.</w:t>
            </w:r>
          </w:p>
        </w:tc>
      </w:tr>
    </w:tbl>
    <w:p w14:paraId="1E9FDB92" w14:textId="77777777" w:rsidR="008D0CF4" w:rsidRDefault="008D0CF4">
      <w:pPr>
        <w:rPr>
          <w:rFonts w:ascii="Times New Roman" w:hAnsi="Times New Roman" w:cs="Times New Roman"/>
        </w:rPr>
      </w:pPr>
    </w:p>
    <w:p w14:paraId="63812B5C" w14:textId="78678F42" w:rsidR="00211853" w:rsidRPr="00A03506" w:rsidRDefault="00A03506">
      <w:r w:rsidRPr="00A03506">
        <w:t>The MobileNetV2 transfer learning model was trained on a blood cell image dataset containing four classes: Eosinophil, Lymphocyte, Monocyte, and Neutrophil. The model achieved a training accuracy of 99.38% and a validation accuracy of 88.62%. The results demonstrate strong learning capability with improved generalization after fine-tuning</w:t>
      </w:r>
    </w:p>
    <w:p w14:paraId="0E056EB0" w14:textId="77777777" w:rsidR="008D0CF4" w:rsidRPr="00A03506" w:rsidRDefault="008D0CF4"/>
    <w:p w14:paraId="5DC7A017" w14:textId="77777777" w:rsidR="008D0CF4" w:rsidRPr="00A03506" w:rsidRDefault="008D0CF4"/>
    <w:p w14:paraId="3EFF0D79" w14:textId="77777777" w:rsidR="008D0CF4" w:rsidRDefault="008D0CF4">
      <w:pPr>
        <w:rPr>
          <w:b/>
          <w:bCs/>
        </w:rPr>
      </w:pPr>
    </w:p>
    <w:p w14:paraId="02528143" w14:textId="77777777" w:rsidR="008D0CF4" w:rsidRDefault="008D0CF4">
      <w:pPr>
        <w:rPr>
          <w:b/>
          <w:bCs/>
        </w:rPr>
      </w:pPr>
    </w:p>
    <w:p w14:paraId="4E5E6BA4" w14:textId="77777777" w:rsidR="008D0CF4" w:rsidRDefault="008D0CF4">
      <w:pPr>
        <w:rPr>
          <w:b/>
          <w:bCs/>
        </w:rPr>
      </w:pPr>
    </w:p>
    <w:p w14:paraId="19D62198" w14:textId="77777777" w:rsidR="008D0CF4" w:rsidRDefault="008D0CF4">
      <w:pPr>
        <w:rPr>
          <w:b/>
          <w:bCs/>
        </w:rPr>
      </w:pPr>
    </w:p>
    <w:p w14:paraId="7B4AC88F" w14:textId="77777777" w:rsidR="00211853" w:rsidRDefault="00211853">
      <w:pPr>
        <w:rPr>
          <w:b/>
          <w:bCs/>
        </w:rPr>
      </w:pPr>
    </w:p>
    <w:p w14:paraId="5C4BE289" w14:textId="6D694A0D" w:rsidR="001C7282" w:rsidRDefault="00211853">
      <w:pPr>
        <w:rPr>
          <w:b/>
          <w:bCs/>
        </w:rPr>
      </w:pPr>
      <w:r w:rsidRPr="00211853">
        <w:rPr>
          <w:b/>
          <w:bCs/>
        </w:rPr>
        <w:t>Figure: Model Accuracy Graph</w:t>
      </w:r>
    </w:p>
    <w:p w14:paraId="5568D3DD" w14:textId="77777777" w:rsidR="00211853" w:rsidRDefault="00211853">
      <w:pPr>
        <w:rPr>
          <w:b/>
          <w:bCs/>
        </w:rPr>
      </w:pPr>
    </w:p>
    <w:p w14:paraId="2EF3F16D" w14:textId="0D0D5E8C" w:rsidR="00211853" w:rsidRPr="00211853" w:rsidRDefault="002118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F0D742" wp14:editId="3AFF2258">
            <wp:extent cx="5943600" cy="2917626"/>
            <wp:effectExtent l="0" t="0" r="0" b="0"/>
            <wp:docPr id="1950953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5378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853" w:rsidRPr="00211853" w:rsidSect="00AF1F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61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35A0" w14:textId="77777777" w:rsidR="008B4417" w:rsidRDefault="008B4417" w:rsidP="00D64F55">
      <w:pPr>
        <w:spacing w:line="240" w:lineRule="auto"/>
      </w:pPr>
      <w:r>
        <w:separator/>
      </w:r>
    </w:p>
  </w:endnote>
  <w:endnote w:type="continuationSeparator" w:id="0">
    <w:p w14:paraId="5251CEAF" w14:textId="77777777" w:rsidR="008B4417" w:rsidRDefault="008B4417" w:rsidP="00D64F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D2AF" w14:textId="77777777" w:rsidR="00D64F55" w:rsidRDefault="00D6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54B1" w14:textId="77777777" w:rsidR="00D64F55" w:rsidRDefault="00D64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987A" w14:textId="77777777" w:rsidR="00D64F55" w:rsidRDefault="00D64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37DD" w14:textId="77777777" w:rsidR="008B4417" w:rsidRDefault="008B4417" w:rsidP="00D64F55">
      <w:pPr>
        <w:spacing w:line="240" w:lineRule="auto"/>
      </w:pPr>
      <w:r>
        <w:separator/>
      </w:r>
    </w:p>
  </w:footnote>
  <w:footnote w:type="continuationSeparator" w:id="0">
    <w:p w14:paraId="1315BF0E" w14:textId="77777777" w:rsidR="008B4417" w:rsidRDefault="008B4417" w:rsidP="00D64F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4EB0" w14:textId="77777777" w:rsidR="00D64F55" w:rsidRDefault="00D64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3189" w14:textId="77777777" w:rsidR="00D64F55" w:rsidRDefault="00D64F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598A8" w14:textId="77777777" w:rsidR="00D64F55" w:rsidRDefault="00D64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627A"/>
    <w:multiLevelType w:val="multilevel"/>
    <w:tmpl w:val="0D2EF1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304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282"/>
    <w:rsid w:val="0001056B"/>
    <w:rsid w:val="00150DD7"/>
    <w:rsid w:val="001A16AA"/>
    <w:rsid w:val="001C7282"/>
    <w:rsid w:val="00211853"/>
    <w:rsid w:val="00256F0D"/>
    <w:rsid w:val="003554AA"/>
    <w:rsid w:val="007552F4"/>
    <w:rsid w:val="007E3265"/>
    <w:rsid w:val="008235C5"/>
    <w:rsid w:val="008B4417"/>
    <w:rsid w:val="008D0CF4"/>
    <w:rsid w:val="00A03506"/>
    <w:rsid w:val="00A1431E"/>
    <w:rsid w:val="00AF1F66"/>
    <w:rsid w:val="00B655BF"/>
    <w:rsid w:val="00C65F33"/>
    <w:rsid w:val="00D64F55"/>
    <w:rsid w:val="00DE2EA7"/>
    <w:rsid w:val="00E60404"/>
    <w:rsid w:val="00F34243"/>
    <w:rsid w:val="00F6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5FA0"/>
  <w15:docId w15:val="{194229FE-5F3E-43C7-8159-1AD0DA8D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64F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F55"/>
  </w:style>
  <w:style w:type="paragraph" w:styleId="Footer">
    <w:name w:val="footer"/>
    <w:basedOn w:val="Normal"/>
    <w:link w:val="FooterChar"/>
    <w:uiPriority w:val="99"/>
    <w:unhideWhenUsed/>
    <w:rsid w:val="00D64F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 baitapalli</dc:creator>
  <cp:lastModifiedBy>kishor baitapalli</cp:lastModifiedBy>
  <cp:revision>4</cp:revision>
  <dcterms:created xsi:type="dcterms:W3CDTF">2026-02-21T04:50:00Z</dcterms:created>
  <dcterms:modified xsi:type="dcterms:W3CDTF">2026-02-23T04:57:00Z</dcterms:modified>
</cp:coreProperties>
</file>