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A4491" w14:textId="77777777" w:rsidR="00CC67DB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45057300" w14:textId="77777777" w:rsidR="00CC67DB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7D199872" w14:textId="77777777" w:rsidR="00CC67DB" w:rsidRDefault="00CC67DB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C67DB" w14:paraId="012D00D6" w14:textId="77777777">
        <w:tc>
          <w:tcPr>
            <w:tcW w:w="4508" w:type="dxa"/>
          </w:tcPr>
          <w:p w14:paraId="59FA3843" w14:textId="77777777" w:rsidR="00CC67D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F4D3D13" w14:textId="77777777" w:rsidR="00CC67D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February 2025</w:t>
            </w:r>
          </w:p>
        </w:tc>
      </w:tr>
      <w:tr w:rsidR="00CC67DB" w14:paraId="2A6FE9ED" w14:textId="77777777">
        <w:tc>
          <w:tcPr>
            <w:tcW w:w="4508" w:type="dxa"/>
          </w:tcPr>
          <w:p w14:paraId="3685B9D4" w14:textId="77777777" w:rsidR="00CC67D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4336DAAD" w14:textId="59D8DABF" w:rsidR="00CC67DB" w:rsidRDefault="0002006E">
            <w:pPr>
              <w:rPr>
                <w:rFonts w:ascii="Calibri" w:eastAsia="Calibri" w:hAnsi="Calibri" w:cs="Calibri"/>
              </w:rPr>
            </w:pPr>
            <w:r w:rsidRPr="0002006E">
              <w:rPr>
                <w:rFonts w:ascii="Calibri" w:eastAsia="Calibri" w:hAnsi="Calibri" w:cs="Calibri"/>
              </w:rPr>
              <w:t>LTVIP2026TMIDS76616</w:t>
            </w:r>
          </w:p>
        </w:tc>
      </w:tr>
      <w:tr w:rsidR="00CC67DB" w14:paraId="53FCDF17" w14:textId="77777777">
        <w:tc>
          <w:tcPr>
            <w:tcW w:w="4508" w:type="dxa"/>
          </w:tcPr>
          <w:p w14:paraId="226E0317" w14:textId="77777777" w:rsidR="00CC67D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1794299" w14:textId="754D090E" w:rsidR="00CC67DB" w:rsidRDefault="0002006E">
            <w:pPr>
              <w:rPr>
                <w:rFonts w:ascii="Calibri" w:eastAsia="Calibri" w:hAnsi="Calibri" w:cs="Calibri"/>
              </w:rPr>
            </w:pPr>
            <w:r w:rsidRPr="0002006E">
              <w:rPr>
                <w:rFonts w:ascii="Calibri" w:eastAsia="Calibri" w:hAnsi="Calibri" w:cs="Calibri"/>
              </w:rPr>
              <w:t>HematoVision – Advanced Blood Cell Classification Using Transfer Learning</w:t>
            </w:r>
          </w:p>
        </w:tc>
      </w:tr>
      <w:tr w:rsidR="00CC67DB" w14:paraId="758FDCE5" w14:textId="77777777">
        <w:tc>
          <w:tcPr>
            <w:tcW w:w="4508" w:type="dxa"/>
          </w:tcPr>
          <w:p w14:paraId="27076AC5" w14:textId="77777777" w:rsidR="00CC67D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6297D33E" w14:textId="77777777" w:rsidR="00CC67D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14:paraId="2B1A2232" w14:textId="77777777" w:rsidR="00CC67DB" w:rsidRDefault="00CC67DB">
      <w:pPr>
        <w:spacing w:after="160" w:line="259" w:lineRule="auto"/>
        <w:rPr>
          <w:rFonts w:ascii="Calibri" w:eastAsia="Calibri" w:hAnsi="Calibri" w:cs="Calibri"/>
          <w:b/>
        </w:rPr>
      </w:pPr>
    </w:p>
    <w:p w14:paraId="249EAC4F" w14:textId="77777777" w:rsidR="00CC67DB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76452BDC" w14:textId="77777777" w:rsidR="00CC67DB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CC67DB" w14:paraId="6F9B7ECE" w14:textId="77777777">
        <w:trPr>
          <w:trHeight w:val="557"/>
        </w:trPr>
        <w:tc>
          <w:tcPr>
            <w:tcW w:w="735" w:type="dxa"/>
          </w:tcPr>
          <w:p w14:paraId="56B09CF8" w14:textId="77777777" w:rsidR="00CC67DB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400" w:type="dxa"/>
          </w:tcPr>
          <w:p w14:paraId="5082AE49" w14:textId="77777777" w:rsidR="00CC67DB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4064F857" w14:textId="77777777" w:rsidR="00CC67DB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7C9808EE" w14:textId="77777777" w:rsidR="00CC67DB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CC67DB" w14:paraId="6856511F" w14:textId="77777777">
        <w:trPr>
          <w:trHeight w:val="817"/>
        </w:trPr>
        <w:tc>
          <w:tcPr>
            <w:tcW w:w="735" w:type="dxa"/>
          </w:tcPr>
          <w:p w14:paraId="3B5C97DA" w14:textId="77777777" w:rsidR="00CC67DB" w:rsidRDefault="00CC67DB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6A3A5924" w14:textId="77777777" w:rsidR="00CC67D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Metrics</w:t>
            </w:r>
          </w:p>
        </w:tc>
        <w:tc>
          <w:tcPr>
            <w:tcW w:w="3360" w:type="dxa"/>
          </w:tcPr>
          <w:p w14:paraId="4CD4CB4F" w14:textId="77777777" w:rsidR="00D25E20" w:rsidRDefault="00000000" w:rsidP="0002006E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Regression Model:</w:t>
            </w:r>
          </w:p>
          <w:p w14:paraId="716300EF" w14:textId="77777777" w:rsidR="00B468FA" w:rsidRPr="00B468FA" w:rsidRDefault="00D25E20" w:rsidP="00B468FA">
            <w:pPr>
              <w:rPr>
                <w:rFonts w:ascii="Calibri" w:eastAsia="Calibri" w:hAnsi="Calibri" w:cs="Calibri"/>
                <w:lang w:val="en-IN"/>
              </w:rPr>
            </w:pPr>
            <w:r w:rsidRPr="00D25E20">
              <w:rPr>
                <w:rFonts w:ascii="Calibri" w:eastAsia="Calibri" w:hAnsi="Calibri" w:cs="Calibri"/>
              </w:rPr>
              <w:t>Not Applicable (Project is Classification Based)</w:t>
            </w:r>
            <w:r w:rsidR="00000000">
              <w:rPr>
                <w:rFonts w:ascii="Calibri" w:eastAsia="Calibri" w:hAnsi="Calibri" w:cs="Calibri"/>
              </w:rPr>
              <w:br/>
            </w:r>
            <w:r w:rsidR="00000000">
              <w:rPr>
                <w:rFonts w:ascii="Calibri" w:eastAsia="Calibri" w:hAnsi="Calibri" w:cs="Calibri"/>
                <w:b/>
              </w:rPr>
              <w:t>Classification Model:</w:t>
            </w:r>
            <w:r w:rsidR="00000000">
              <w:rPr>
                <w:rFonts w:ascii="Calibri" w:eastAsia="Calibri" w:hAnsi="Calibri" w:cs="Calibri"/>
                <w:b/>
              </w:rPr>
              <w:br/>
            </w:r>
            <w:r w:rsidR="00B468FA" w:rsidRPr="00B468FA">
              <w:rPr>
                <w:rFonts w:ascii="Calibri" w:eastAsia="Calibri" w:hAnsi="Calibri" w:cs="Calibri"/>
                <w:lang w:val="en-IN"/>
              </w:rPr>
              <w:t>Classification Model: Confusion Matrix generated for five blood cell classes (Eosinophil, Lymphocyte, Monocyte, Neutrophil, Others). Accuracy Score: 88.94%. Precision, Recall, and F1-score were calculated for each class.</w:t>
            </w:r>
          </w:p>
          <w:p w14:paraId="6C18C6B9" w14:textId="7E27CD47" w:rsidR="00CC67DB" w:rsidRDefault="00CC67DB" w:rsidP="00B468FA">
            <w:pPr>
              <w:rPr>
                <w:rFonts w:ascii="Calibri" w:eastAsia="Calibri" w:hAnsi="Calibri" w:cs="Calibri"/>
              </w:rPr>
            </w:pPr>
          </w:p>
          <w:p w14:paraId="652239CB" w14:textId="77777777" w:rsidR="00D25E20" w:rsidRDefault="00D25E20">
            <w:pPr>
              <w:rPr>
                <w:rFonts w:ascii="Calibri" w:eastAsia="Calibri" w:hAnsi="Calibri" w:cs="Calibri"/>
              </w:rPr>
            </w:pPr>
          </w:p>
          <w:p w14:paraId="1B3DA4F3" w14:textId="77777777" w:rsidR="00D25E20" w:rsidRDefault="00D25E20">
            <w:pPr>
              <w:rPr>
                <w:rFonts w:ascii="Calibri" w:eastAsia="Calibri" w:hAnsi="Calibri" w:cs="Calibri"/>
              </w:rPr>
            </w:pPr>
          </w:p>
          <w:p w14:paraId="080847F2" w14:textId="77777777" w:rsidR="00D25E20" w:rsidRDefault="00D25E20">
            <w:pPr>
              <w:rPr>
                <w:rFonts w:ascii="Calibri" w:eastAsia="Calibri" w:hAnsi="Calibri" w:cs="Calibri"/>
              </w:rPr>
            </w:pPr>
          </w:p>
          <w:p w14:paraId="225260D5" w14:textId="77777777" w:rsidR="00D25E20" w:rsidRDefault="00D25E20">
            <w:pPr>
              <w:rPr>
                <w:rFonts w:ascii="Calibri" w:eastAsia="Calibri" w:hAnsi="Calibri" w:cs="Calibri"/>
              </w:rPr>
            </w:pPr>
          </w:p>
          <w:p w14:paraId="00EB00A0" w14:textId="77777777" w:rsidR="00D25E20" w:rsidRDefault="00D25E20">
            <w:pPr>
              <w:rPr>
                <w:rFonts w:ascii="Calibri" w:eastAsia="Calibri" w:hAnsi="Calibri" w:cs="Calibri"/>
              </w:rPr>
            </w:pPr>
          </w:p>
          <w:p w14:paraId="22232D8D" w14:textId="77777777" w:rsidR="00D25E20" w:rsidRDefault="00D25E20">
            <w:pPr>
              <w:rPr>
                <w:rFonts w:ascii="Calibri" w:eastAsia="Calibri" w:hAnsi="Calibri" w:cs="Calibri"/>
              </w:rPr>
            </w:pPr>
          </w:p>
          <w:p w14:paraId="5B7A96D7" w14:textId="3980341F" w:rsidR="00D25E20" w:rsidRDefault="00D25E20">
            <w:pPr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2850" w:type="dxa"/>
          </w:tcPr>
          <w:p w14:paraId="08F98B01" w14:textId="37786E00" w:rsidR="00CC67DB" w:rsidRDefault="00B468F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anchor distT="0" distB="0" distL="114300" distR="114300" simplePos="0" relativeHeight="251660288" behindDoc="0" locked="0" layoutInCell="1" allowOverlap="1" wp14:anchorId="2220B5B1" wp14:editId="321A410D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1573530</wp:posOffset>
                  </wp:positionV>
                  <wp:extent cx="1672590" cy="1572895"/>
                  <wp:effectExtent l="0" t="0" r="3810" b="8255"/>
                  <wp:wrapNone/>
                  <wp:docPr id="180420113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4201133" name="Picture 1804201133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2590" cy="1572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D25E20">
              <w:rPr>
                <w:rFonts w:ascii="Calibri" w:eastAsia="Calibri" w:hAnsi="Calibri" w:cs="Calibri"/>
                <w:noProof/>
              </w:rPr>
              <w:drawing>
                <wp:anchor distT="0" distB="0" distL="114300" distR="114300" simplePos="0" relativeHeight="251658240" behindDoc="0" locked="0" layoutInCell="1" allowOverlap="1" wp14:anchorId="301E118A" wp14:editId="7CC6F275">
                  <wp:simplePos x="0" y="0"/>
                  <wp:positionH relativeFrom="column">
                    <wp:posOffset>-37763</wp:posOffset>
                  </wp:positionH>
                  <wp:positionV relativeFrom="paragraph">
                    <wp:posOffset>54647</wp:posOffset>
                  </wp:positionV>
                  <wp:extent cx="1730828" cy="1496695"/>
                  <wp:effectExtent l="0" t="0" r="3175" b="8255"/>
                  <wp:wrapNone/>
                  <wp:docPr id="5051026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5102676" name="Picture 505102676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0828" cy="1496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C67DB" w14:paraId="36872CAF" w14:textId="77777777">
        <w:trPr>
          <w:trHeight w:val="817"/>
        </w:trPr>
        <w:tc>
          <w:tcPr>
            <w:tcW w:w="735" w:type="dxa"/>
          </w:tcPr>
          <w:p w14:paraId="5272EF19" w14:textId="77777777" w:rsidR="00CC67DB" w:rsidRDefault="00CC67DB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1E4B6DF2" w14:textId="77777777" w:rsidR="00CC67D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Tune the Model</w:t>
            </w:r>
          </w:p>
        </w:tc>
        <w:tc>
          <w:tcPr>
            <w:tcW w:w="3360" w:type="dxa"/>
          </w:tcPr>
          <w:p w14:paraId="4EC5AAEA" w14:textId="5FA68E52" w:rsidR="00CC67DB" w:rsidRDefault="00B468FA">
            <w:pPr>
              <w:rPr>
                <w:rFonts w:ascii="Calibri" w:eastAsia="Calibri" w:hAnsi="Calibri" w:cs="Calibri"/>
              </w:rPr>
            </w:pPr>
            <w:r w:rsidRPr="00B468FA">
              <w:rPr>
                <w:rFonts w:ascii="Calibri" w:eastAsia="Calibri" w:hAnsi="Calibri" w:cs="Calibri"/>
              </w:rPr>
              <w:t>Hyperparameter Tuning: Fine-tuning was performed by unfreezing selected higher layers of the MobileNetV2 base model and reducing the learning rate to 0.0001 to improve generalization.</w:t>
            </w:r>
            <w:r w:rsidRPr="00B468FA">
              <w:rPr>
                <w:rFonts w:ascii="Calibri" w:eastAsia="Calibri" w:hAnsi="Calibri" w:cs="Calibri"/>
              </w:rPr>
              <w:br/>
              <w:t>Validation Method: The model was evaluated using a separate train-validation folder structure to avoid data leakage and ensure reliable performance estimation.</w:t>
            </w:r>
            <w:r w:rsidR="00000000">
              <w:rPr>
                <w:rFonts w:ascii="Calibri" w:eastAsia="Calibri" w:hAnsi="Calibri" w:cs="Calibri"/>
              </w:rPr>
              <w:br/>
            </w:r>
          </w:p>
        </w:tc>
        <w:tc>
          <w:tcPr>
            <w:tcW w:w="2850" w:type="dxa"/>
          </w:tcPr>
          <w:p w14:paraId="103AB039" w14:textId="6A38925D" w:rsidR="00CC67DB" w:rsidRDefault="00D25E2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anchor distT="0" distB="0" distL="114300" distR="114300" simplePos="0" relativeHeight="251659264" behindDoc="0" locked="0" layoutInCell="1" allowOverlap="1" wp14:anchorId="1753FB90" wp14:editId="5E9F75AF">
                  <wp:simplePos x="0" y="0"/>
                  <wp:positionH relativeFrom="column">
                    <wp:posOffset>-35560</wp:posOffset>
                  </wp:positionH>
                  <wp:positionV relativeFrom="paragraph">
                    <wp:posOffset>181610</wp:posOffset>
                  </wp:positionV>
                  <wp:extent cx="1672590" cy="1214120"/>
                  <wp:effectExtent l="0" t="0" r="3810" b="5080"/>
                  <wp:wrapNone/>
                  <wp:docPr id="4999822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998229" name="Picture 49998229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2590" cy="1214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7ACA1554" w14:textId="77777777" w:rsidR="00CC67DB" w:rsidRDefault="00CC67DB" w:rsidP="00C80273">
      <w:pPr>
        <w:spacing w:after="160" w:line="259" w:lineRule="auto"/>
        <w:rPr>
          <w:rFonts w:ascii="Calibri" w:eastAsia="Calibri" w:hAnsi="Calibri" w:cs="Calibri"/>
        </w:rPr>
      </w:pPr>
    </w:p>
    <w:sectPr w:rsidR="00CC67D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773AB0"/>
    <w:multiLevelType w:val="multilevel"/>
    <w:tmpl w:val="56D8EEC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802534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67DB"/>
    <w:rsid w:val="0002006E"/>
    <w:rsid w:val="007552F4"/>
    <w:rsid w:val="00A56A74"/>
    <w:rsid w:val="00B468FA"/>
    <w:rsid w:val="00C80273"/>
    <w:rsid w:val="00CC67DB"/>
    <w:rsid w:val="00D25E20"/>
    <w:rsid w:val="00F20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507F3"/>
  <w15:docId w15:val="{376D0C7D-F774-450E-B0FD-2EF225AE9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02006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762E3C0-8EA6-4357-8471-60DF6D61F8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158</Words>
  <Characters>904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kishor baitapalli</dc:creator>
  <cp:lastModifiedBy>kishor baitapalli</cp:lastModifiedBy>
  <cp:revision>3</cp:revision>
  <dcterms:created xsi:type="dcterms:W3CDTF">2026-02-21T07:22:00Z</dcterms:created>
  <dcterms:modified xsi:type="dcterms:W3CDTF">2026-02-21T07:24:00Z</dcterms:modified>
</cp:coreProperties>
</file>