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on 16/3/2023 at 11:30</w:t>
      </w:r>
    </w:p>
    <w:p w:rsidR="00000000" w:rsidDel="00000000" w:rsidP="00000000" w:rsidRDefault="00000000" w:rsidRPr="00000000" w14:paraId="00000002">
      <w:pPr>
        <w:rPr>
          <w:b w:val="1"/>
        </w:rPr>
      </w:pPr>
      <w:r w:rsidDel="00000000" w:rsidR="00000000" w:rsidRPr="00000000">
        <w:rPr>
          <w:b w:val="1"/>
          <w:rtl w:val="0"/>
        </w:rPr>
        <w:t xml:space="preserve">And ended around 13:00</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week:</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Baiyang, Georgia and Rachel were able to integrate the TTS scripts (a text document was read out) but the audio became garbled after one sentence, so Georgia will figure out the problem</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Nana was working on the inbox, webpage design and IMAP/SMTP function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Mingqing and Ziyu were working on the email servers and inbox page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Next week: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Ziyu will work on the log in page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Georgia will find out why the audio becomes garbled and fix it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Baiyang will try to find a way make voice sounds natural and find out how to change voice modes(e.g. Male and female)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will run the email and TTS parts together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