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Notes for ourselves:</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Did the socket method work?</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How does the user select a voice? Is this selection passed from the email part to the TTS part? I think it will need to be</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Text-processing:</w:t>
      </w:r>
    </w:p>
    <w:p w:rsidR="00000000" w:rsidDel="00000000" w:rsidP="00000000" w:rsidRDefault="00000000" w:rsidRPr="00000000" w14:paraId="00000005">
      <w:pPr>
        <w:numPr>
          <w:ilvl w:val="1"/>
          <w:numId w:val="2"/>
        </w:numPr>
        <w:ind w:left="1440" w:hanging="360"/>
        <w:rPr>
          <w:u w:val="none"/>
        </w:rPr>
      </w:pPr>
      <w:commentRangeStart w:id="0"/>
      <w:commentRangeStart w:id="1"/>
      <w:r w:rsidDel="00000000" w:rsidR="00000000" w:rsidRPr="00000000">
        <w:rPr>
          <w:rtl w:val="0"/>
        </w:rPr>
        <w:t xml:space="preserve">Since we’re using GTTS, there are many voices but only two speeds, we ok with this? Or we gonna try manipulate the speed in some way?</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6">
      <w:pPr>
        <w:numPr>
          <w:ilvl w:val="1"/>
          <w:numId w:val="2"/>
        </w:numPr>
        <w:ind w:left="1440" w:hanging="360"/>
        <w:rPr>
          <w:u w:val="none"/>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Notes from advisor:</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Write about 13-16 (not including appendix) pages for the documentation, so need about a week</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Do hard requirements first!</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The higher priority the requirement, the more marks allocated to it</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Code presentation (comments and informative variable names) is a factor in marking</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From now, it is probably good to start making bullet points and a general outline for the documentation</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Make sure that there are no changes between what the client sees and what you submit</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The client meeting in week 11 is another presentation</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For documentation, the presentation should be formal, so the final draft should have paragraphs rather than bullet points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However, can use </w:t>
      </w:r>
      <w:commentRangeStart w:id="2"/>
      <w:r w:rsidDel="00000000" w:rsidR="00000000" w:rsidRPr="00000000">
        <w:rPr>
          <w:rtl w:val="0"/>
        </w:rPr>
        <w:t xml:space="preserve">bullet points</w:t>
      </w:r>
      <w:commentRangeEnd w:id="2"/>
      <w:r w:rsidDel="00000000" w:rsidR="00000000" w:rsidRPr="00000000">
        <w:commentReference w:id="2"/>
      </w:r>
      <w:r w:rsidDel="00000000" w:rsidR="00000000" w:rsidRPr="00000000">
        <w:rPr>
          <w:rtl w:val="0"/>
        </w:rPr>
        <w:t xml:space="preserve"> or numbered lists when explaining how the user should set something up</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The documentation should also explain and justify the webpage layout (e.g. the placement of a button)</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You can link the Google drive in the appendix of the documentation, giving access to the client, Maria and maybe the other two clients</w:t>
      </w:r>
    </w:p>
    <w:p w:rsidR="00000000" w:rsidDel="00000000" w:rsidP="00000000" w:rsidRDefault="00000000" w:rsidRPr="00000000" w14:paraId="00000014">
      <w:pPr>
        <w:numPr>
          <w:ilvl w:val="0"/>
          <w:numId w:val="1"/>
        </w:numPr>
        <w:ind w:left="720" w:hanging="360"/>
        <w:rPr>
          <w:highlight w:val="yellow"/>
        </w:rPr>
      </w:pPr>
      <w:r w:rsidDel="00000000" w:rsidR="00000000" w:rsidRPr="00000000">
        <w:rPr>
          <w:highlight w:val="yellow"/>
          <w:rtl w:val="0"/>
        </w:rPr>
        <w:t xml:space="preserve">We can do a practice presentation with Maria next week</w:t>
      </w:r>
    </w:p>
    <w:sectPr>
      <w:headerReference r:id="rId7"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eorgia Gaffney" w:id="0" w:date="2023-04-25T16:26:48Z">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 I can easily manipulate the speed - what speeds do you want?</w:t>
      </w:r>
    </w:p>
  </w:comment>
  <w:comment w:author="Hok Yan Pun" w:id="1" w:date="2023-04-25T16:32:14Z">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 needs to be extensive, just raising this issue since we added the speed change functionality to the user story map and wireframe. slow mid fast would be good enough? x1.5 x2 x2.5 etc. might be good to implement if we finish everything early lol</w:t>
      </w:r>
    </w:p>
  </w:comment>
  <w:comment w:author="Hok Yan Pun" w:id="2" w:date="2023-04-25T19:09:52Z">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suitable for listing functions with explanations; but leave the whys to paragraphs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