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06/05/2022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 </w:t>
        <w:br w:type="textWrapping"/>
        <w:t xml:space="preserve">DÉBORA</w:t>
        <w:br w:type="textWrapping"/>
        <w:t xml:space="preserve">MATHEUS</w:t>
        <w:br w:type="textWrapping"/>
        <w:t xml:space="preserve">FILIPE</w:t>
        <w:br w:type="textWrapping"/>
        <w:t xml:space="preserve">JOÃO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LUCAS</w:t>
        <w:br w:type="textWrapping"/>
        <w:t xml:space="preserve">PAULO YAN</w:t>
        <w:br w:type="textWrapping"/>
        <w:t xml:space="preserve">GUSTAVO</w:t>
        <w:br w:type="textWrapping"/>
        <w:t xml:space="preserve">GUILHERME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JONATHAS HENRIQUE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TAINAN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ATRASADOS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FALTOSOS</w:t>
        <w:br w:type="textWrapping"/>
      </w:r>
      <w:r w:rsidDel="00000000" w:rsidR="00000000" w:rsidRPr="00000000">
        <w:rPr>
          <w:rtl w:val="0"/>
        </w:rPr>
        <w:t xml:space="preserve">CARLOS (BOA VISTA)(avisou)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SAMHIRA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TÓPICOS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educativos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cg, roll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de projetos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capela e firewall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fixação do amortecedor(apenas copiou, precisa de mudanças)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kill switch traseiro(cachorro, sem projeto)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fixações dianteiras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inferiores mantidas as posições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parafusos M6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fixações traseiras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gabaritos para suspensão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fixação do tanque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de deformação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gerald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homocinetica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freio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bitola maxima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