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300" w:lineRule="auto"/>
        <w:rPr>
          <w:rFonts w:ascii="Calibri" w:cs="Calibri" w:eastAsia="Calibri" w:hAnsi="Calibri"/>
        </w:rPr>
      </w:pPr>
      <w:r w:rsidDel="00000000" w:rsidR="00000000" w:rsidRPr="00000000">
        <w:rPr>
          <w:rFonts w:ascii="Calibri" w:cs="Calibri" w:eastAsia="Calibri" w:hAnsi="Calibri"/>
          <w:b w:val="1"/>
          <w:bCs w:val="1"/>
          <w:i w:val="0"/>
          <w:iCs w:val="0"/>
          <w:color w:val="841617"/>
          <w:sz w:val="19"/>
          <w:szCs w:val="19"/>
          <w:rtl w:val="0"/>
        </w:rPr>
        <w:t xml:space="preserve">GROWTHWORKS SYSTEMS</w:t>
      </w:r>
      <w:r w:rsidDel="00000000" w:rsidR="00000000" w:rsidRPr="00000000">
        <w:rPr>
          <w:rtl w:val="0"/>
        </w:rPr>
      </w:r>
    </w:p>
    <w:p w:rsidR="00000000" w:rsidDel="00000000" w:rsidP="00000000" w:rsidRDefault="00000000" w:rsidRPr="00000000" w14:paraId="00000002">
      <w:pPr>
        <w:spacing w:after="80" w:lineRule="auto"/>
        <w:rPr>
          <w:rFonts w:ascii="Calibri" w:cs="Calibri" w:eastAsia="Calibri" w:hAnsi="Calibri"/>
        </w:rPr>
      </w:pPr>
      <w:r w:rsidDel="00000000" w:rsidR="00000000" w:rsidRPr="00000000">
        <w:rPr>
          <w:rFonts w:ascii="Calibri" w:cs="Calibri" w:eastAsia="Calibri" w:hAnsi="Calibri"/>
          <w:b w:val="1"/>
          <w:bCs w:val="1"/>
          <w:i w:val="0"/>
          <w:iCs w:val="0"/>
          <w:color w:val="2b2b2b"/>
          <w:sz w:val="52"/>
          <w:szCs w:val="52"/>
          <w:rtl w:val="0"/>
        </w:rPr>
        <w:t xml:space="preserve">Color Application</w:t>
      </w:r>
      <w:r w:rsidDel="00000000" w:rsidR="00000000" w:rsidRPr="00000000">
        <w:rPr>
          <w:rtl w:val="0"/>
        </w:rPr>
      </w:r>
    </w:p>
    <w:p w:rsidR="00000000" w:rsidDel="00000000" w:rsidP="00000000" w:rsidRDefault="00000000" w:rsidRPr="00000000" w14:paraId="00000003">
      <w:pPr>
        <w:spacing w:after="200" w:lineRule="auto"/>
        <w:rPr>
          <w:rFonts w:ascii="Calibri" w:cs="Calibri" w:eastAsia="Calibri" w:hAnsi="Calibri"/>
        </w:rPr>
      </w:pPr>
      <w:r w:rsidDel="00000000" w:rsidR="00000000" w:rsidRPr="00000000">
        <w:rPr>
          <w:rFonts w:ascii="Calibri" w:cs="Calibri" w:eastAsia="Calibri" w:hAnsi="Calibri"/>
          <w:b w:val="1"/>
          <w:bCs w:val="1"/>
          <w:i w:val="0"/>
          <w:iCs w:val="0"/>
          <w:color w:val="841617"/>
          <w:sz w:val="52"/>
          <w:szCs w:val="52"/>
          <w:rtl w:val="0"/>
        </w:rPr>
        <w:t xml:space="preserve">and CTA States</w:t>
      </w:r>
      <w:r w:rsidDel="00000000" w:rsidR="00000000" w:rsidRPr="00000000">
        <w:rPr>
          <w:rtl w:val="0"/>
        </w:rPr>
      </w:r>
    </w:p>
    <w:p w:rsidR="00000000" w:rsidDel="00000000" w:rsidP="00000000" w:rsidRDefault="00000000" w:rsidRPr="00000000" w14:paraId="00000004">
      <w:pPr>
        <w:spacing w:after="280" w:before="0" w:line="300" w:lineRule="auto"/>
        <w:rPr>
          <w:rFonts w:ascii="Calibri" w:cs="Calibri" w:eastAsia="Calibri" w:hAnsi="Calibri"/>
        </w:rPr>
      </w:pPr>
      <w:r w:rsidDel="00000000" w:rsidR="00000000" w:rsidRPr="00000000">
        <w:rPr>
          <w:rFonts w:ascii="Calibri" w:cs="Calibri" w:eastAsia="Calibri" w:hAnsi="Calibri"/>
          <w:i w:val="0"/>
          <w:iCs w:val="0"/>
          <w:color w:val="625e59"/>
          <w:sz w:val="24"/>
          <w:szCs w:val="24"/>
          <w:rtl w:val="0"/>
        </w:rPr>
        <w:t xml:space="preserve">Reusable specification for website design and Manus implementation</w:t>
      </w:r>
      <w:r w:rsidDel="00000000" w:rsidR="00000000" w:rsidRPr="00000000">
        <w:rPr>
          <w:rtl w:val="0"/>
        </w:rPr>
      </w:r>
    </w:p>
    <w:tbl>
      <w:tblPr>
        <w:tblStyle w:val="Table1"/>
        <w:tblW w:w="10079.999999999998" w:type="dxa"/>
        <w:jc w:val="left"/>
        <w:tblLayout w:type="fixed"/>
        <w:tblLook w:val="0400"/>
      </w:tblPr>
      <w:tblGrid>
        <w:gridCol w:w="288"/>
        <w:gridCol w:w="9792"/>
        <w:tblGridChange w:id="0">
          <w:tblGrid>
            <w:gridCol w:w="288"/>
            <w:gridCol w:w="9792"/>
          </w:tblGrid>
        </w:tblGridChange>
      </w:tblGrid>
      <w:tr>
        <w:trPr>
          <w:cantSplit w:val="0"/>
          <w:tblHeader w:val="0"/>
        </w:trPr>
        <w:tc>
          <w:tcPr>
            <w:tcBorders>
              <w:top w:color="ddd6cc" w:space="0" w:sz="6" w:val="single"/>
              <w:left w:color="000000" w:space="0" w:sz="0" w:val="nil"/>
              <w:bottom w:color="ddd6cc" w:space="0" w:sz="6" w:val="single"/>
              <w:right w:color="000000" w:space="0" w:sz="0" w:val="nil"/>
            </w:tcBorders>
            <w:shd w:fill="841617" w:val="clear"/>
            <w:tcMar>
              <w:top w:w="120.0" w:type="dxa"/>
              <w:bottom w:w="120.0" w:type="dxa"/>
            </w:tcMar>
            <w:vAlign w:val="center"/>
          </w:tcPr>
          <w:p w:rsidR="00000000" w:rsidDel="00000000" w:rsidP="00000000" w:rsidRDefault="00000000" w:rsidRPr="00000000" w14:paraId="00000005">
            <w:pPr>
              <w:rPr>
                <w:rFonts w:ascii="Calibri" w:cs="Calibri" w:eastAsia="Calibri" w:hAnsi="Calibri"/>
              </w:rPr>
            </w:pPr>
            <w:r w:rsidDel="00000000" w:rsidR="00000000" w:rsidRPr="00000000">
              <w:rPr>
                <w:rtl w:val="0"/>
              </w:rPr>
            </w:r>
          </w:p>
        </w:tc>
        <w:tc>
          <w:tcPr>
            <w:tcBorders>
              <w:top w:color="ddd6cc" w:space="0" w:sz="6" w:val="single"/>
              <w:left w:color="000000" w:space="0" w:sz="0" w:val="nil"/>
              <w:bottom w:color="ddd6cc" w:space="0" w:sz="6" w:val="single"/>
              <w:right w:color="000000" w:space="0" w:sz="0" w:val="nil"/>
            </w:tcBorders>
            <w:shd w:fill="f8f5ec" w:val="clear"/>
            <w:tcMar>
              <w:top w:w="120.0" w:type="dxa"/>
              <w:bottom w:w="120.0" w:type="dxa"/>
            </w:tcMar>
            <w:vAlign w:val="center"/>
          </w:tcPr>
          <w:p w:rsidR="00000000" w:rsidDel="00000000" w:rsidP="00000000" w:rsidRDefault="00000000" w:rsidRPr="00000000" w14:paraId="00000006">
            <w:pPr>
              <w:spacing w:after="60" w:lineRule="auto"/>
              <w:rPr>
                <w:rFonts w:ascii="Calibri" w:cs="Calibri" w:eastAsia="Calibri" w:hAnsi="Calibri"/>
              </w:rPr>
            </w:pPr>
            <w:r w:rsidDel="00000000" w:rsidR="00000000" w:rsidRPr="00000000">
              <w:rPr>
                <w:rFonts w:ascii="Calibri" w:cs="Calibri" w:eastAsia="Calibri" w:hAnsi="Calibri"/>
                <w:b w:val="1"/>
                <w:bCs w:val="1"/>
                <w:i w:val="0"/>
                <w:iCs w:val="0"/>
                <w:color w:val="2b2b2b"/>
                <w:sz w:val="21"/>
                <w:szCs w:val="21"/>
                <w:rtl w:val="0"/>
              </w:rPr>
              <w:t xml:space="preserve">Governing principle</w:t>
            </w:r>
            <w:r w:rsidDel="00000000" w:rsidR="00000000" w:rsidRPr="00000000">
              <w:rPr>
                <w:rtl w:val="0"/>
              </w:rPr>
            </w:r>
          </w:p>
          <w:p w:rsidR="00000000" w:rsidDel="00000000" w:rsidP="00000000" w:rsidRDefault="00000000" w:rsidRPr="00000000" w14:paraId="00000007">
            <w:pPr>
              <w:spacing w:after="0" w:before="0" w:line="288" w:lineRule="auto"/>
              <w:rPr>
                <w:rFonts w:ascii="Calibri" w:cs="Calibri" w:eastAsia="Calibri" w:hAnsi="Calibri"/>
              </w:rPr>
            </w:pPr>
            <w:r w:rsidDel="00000000" w:rsidR="00000000" w:rsidRPr="00000000">
              <w:rPr>
                <w:rFonts w:ascii="Calibri" w:cs="Calibri" w:eastAsia="Calibri" w:hAnsi="Calibri"/>
                <w:i w:val="0"/>
                <w:iCs w:val="0"/>
                <w:color w:val="625e59"/>
                <w:sz w:val="20"/>
                <w:szCs w:val="20"/>
                <w:rtl w:val="0"/>
              </w:rPr>
              <w:t xml:space="preserve">Use color to establish hierarchy, action, and orientation. Do not use color as decoration. The site should feel restrained, premium, and operationally clear. Growth Crimson is the primary action and brand emphasis color; Warm Cream provides the main surface; Charcoal carries the reading experience.</w:t>
            </w:r>
            <w:r w:rsidDel="00000000" w:rsidR="00000000" w:rsidRPr="00000000">
              <w:rPr>
                <w:rtl w:val="0"/>
              </w:rPr>
            </w:r>
          </w:p>
        </w:tc>
      </w:tr>
    </w:tbl>
    <w:p w:rsidR="00000000" w:rsidDel="00000000" w:rsidP="00000000" w:rsidRDefault="00000000" w:rsidRPr="00000000" w14:paraId="00000008">
      <w:pPr>
        <w:spacing w:after="20"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0" w:before="280" w:line="300" w:lineRule="auto"/>
        <w:rPr>
          <w:rFonts w:ascii="Calibri" w:cs="Calibri" w:eastAsia="Calibri" w:hAnsi="Calibri"/>
        </w:rPr>
      </w:pPr>
      <w:r w:rsidDel="00000000" w:rsidR="00000000" w:rsidRPr="00000000">
        <w:rPr>
          <w:rFonts w:ascii="Calibri" w:cs="Calibri" w:eastAsia="Calibri" w:hAnsi="Calibri"/>
          <w:i w:val="0"/>
          <w:iCs w:val="0"/>
          <w:color w:val="625e59"/>
          <w:sz w:val="17"/>
          <w:szCs w:val="17"/>
          <w:rtl w:val="0"/>
        </w:rPr>
        <w:t xml:space="preserve">Website Enhancement Project  |  August 13,  2026</w:t>
      </w: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spacing w:after="160" w:before="320" w:lineRule="auto"/>
        <w:rPr>
          <w:rFonts w:ascii="Calibri" w:cs="Calibri" w:eastAsia="Calibri" w:hAnsi="Calibri"/>
        </w:rPr>
      </w:pPr>
      <w:r w:rsidDel="00000000" w:rsidR="00000000" w:rsidRPr="00000000">
        <w:rPr>
          <w:rFonts w:ascii="Calibri" w:cs="Calibri" w:eastAsia="Calibri" w:hAnsi="Calibri"/>
          <w:b w:val="1"/>
          <w:bCs w:val="1"/>
          <w:i w:val="0"/>
          <w:iCs w:val="0"/>
          <w:color w:val="841617"/>
          <w:sz w:val="34"/>
          <w:szCs w:val="34"/>
          <w:rtl w:val="0"/>
        </w:rPr>
        <w:t xml:space="preserve">1. Brand Color System</w:t>
      </w:r>
      <w:r w:rsidDel="00000000" w:rsidR="00000000" w:rsidRPr="00000000">
        <w:rPr>
          <w:rtl w:val="0"/>
        </w:rPr>
      </w:r>
    </w:p>
    <w:p w:rsidR="00000000" w:rsidDel="00000000" w:rsidP="00000000" w:rsidRDefault="00000000" w:rsidRPr="00000000" w14:paraId="0000000C">
      <w:pPr>
        <w:spacing w:after="160" w:before="0" w:line="300" w:lineRule="auto"/>
        <w:rPr>
          <w:rFonts w:ascii="Calibri" w:cs="Calibri" w:eastAsia="Calibri" w:hAnsi="Calibri"/>
        </w:rPr>
      </w:pPr>
      <w:r w:rsidDel="00000000" w:rsidR="00000000" w:rsidRPr="00000000">
        <w:rPr>
          <w:rFonts w:ascii="Calibri" w:cs="Calibri" w:eastAsia="Calibri" w:hAnsi="Calibri"/>
          <w:i w:val="0"/>
          <w:iCs w:val="0"/>
          <w:color w:val="2b2b2b"/>
          <w:sz w:val="21"/>
          <w:szCs w:val="21"/>
          <w:rtl w:val="0"/>
        </w:rPr>
        <w:t xml:space="preserve">The enhanced GWS website should operate from a deliberately narrow palette. Most interfaces should be built from Warm Cream, Charcoal, white functional surfaces, and Growth Crimson. Additional colors are permitted only when they convey a necessary semantic state or belong to an approved visual asset.</w:t>
      </w:r>
      <w:r w:rsidDel="00000000" w:rsidR="00000000" w:rsidRPr="00000000">
        <w:rPr>
          <w:rtl w:val="0"/>
        </w:rPr>
      </w:r>
    </w:p>
    <w:tbl>
      <w:tblPr>
        <w:tblStyle w:val="Table2"/>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ddd6cc" w:space="0" w:sz="4" w:val="single"/>
              <w:left w:color="ddd6cc" w:space="0" w:sz="4" w:val="single"/>
              <w:bottom w:color="ddd6cc" w:space="0" w:sz="4" w:val="single"/>
              <w:right w:color="ddd6cc" w:space="0" w:sz="4" w:val="single"/>
            </w:tcBorders>
            <w:shd w:fill="2b2b2b" w:val="clear"/>
            <w:tcMar>
              <w:top w:w="120.0" w:type="dxa"/>
              <w:bottom w:w="120.0" w:type="dxa"/>
            </w:tcMar>
            <w:vAlign w:val="center"/>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b w:val="1"/>
                <w:bCs w:val="1"/>
                <w:i w:val="0"/>
                <w:iCs w:val="0"/>
                <w:color w:val="ffffff"/>
                <w:sz w:val="18"/>
                <w:szCs w:val="18"/>
                <w:rtl w:val="0"/>
              </w:rPr>
              <w:t xml:space="preserve">Color</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2b2b2b" w:val="clear"/>
            <w:tcMar>
              <w:top w:w="120.0" w:type="dxa"/>
              <w:bottom w:w="120.0" w:type="dxa"/>
            </w:tcMar>
            <w:vAlign w:val="center"/>
          </w:tcPr>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b w:val="1"/>
                <w:bCs w:val="1"/>
                <w:i w:val="0"/>
                <w:iCs w:val="0"/>
                <w:color w:val="ffffff"/>
                <w:sz w:val="18"/>
                <w:szCs w:val="18"/>
                <w:rtl w:val="0"/>
              </w:rPr>
              <w:t xml:space="preserve">Primary role</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2b2b2b" w:val="clear"/>
            <w:tcMar>
              <w:top w:w="120.0" w:type="dxa"/>
              <w:bottom w:w="120.0" w:type="dxa"/>
            </w:tcMar>
            <w:vAlign w:val="center"/>
          </w:tcPr>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b w:val="1"/>
                <w:bCs w:val="1"/>
                <w:i w:val="0"/>
                <w:iCs w:val="0"/>
                <w:color w:val="ffffff"/>
                <w:sz w:val="18"/>
                <w:szCs w:val="18"/>
                <w:rtl w:val="0"/>
              </w:rPr>
              <w:t xml:space="preserve">Approved application</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841617" w:val="clear"/>
            <w:vAlign w:val="center"/>
          </w:tcPr>
          <w:p w:rsidR="00000000" w:rsidDel="00000000" w:rsidP="00000000" w:rsidRDefault="00000000" w:rsidRPr="00000000" w14:paraId="00000010">
            <w:pPr>
              <w:spacing w:after="40" w:lineRule="auto"/>
              <w:rPr>
                <w:rFonts w:ascii="Calibri" w:cs="Calibri" w:eastAsia="Calibri" w:hAnsi="Calibri"/>
              </w:rPr>
            </w:pPr>
            <w:r w:rsidDel="00000000" w:rsidR="00000000" w:rsidRPr="00000000">
              <w:rPr>
                <w:rFonts w:ascii="Calibri" w:cs="Calibri" w:eastAsia="Calibri" w:hAnsi="Calibri"/>
                <w:b w:val="1"/>
                <w:bCs w:val="1"/>
                <w:i w:val="0"/>
                <w:iCs w:val="0"/>
                <w:color w:val="ffffff"/>
                <w:sz w:val="18"/>
                <w:szCs w:val="18"/>
                <w:rtl w:val="0"/>
              </w:rPr>
              <w:t xml:space="preserve">Growth Crimson</w:t>
            </w:r>
            <w:r w:rsidDel="00000000" w:rsidR="00000000" w:rsidRPr="00000000">
              <w:rPr>
                <w:rtl w:val="0"/>
              </w:rPr>
            </w:r>
          </w:p>
          <w:p w:rsidR="00000000" w:rsidDel="00000000" w:rsidP="00000000" w:rsidRDefault="00000000" w:rsidRPr="00000000" w14:paraId="00000011">
            <w:pPr>
              <w:spacing w:after="0" w:lineRule="auto"/>
              <w:rPr>
                <w:rFonts w:ascii="Calibri" w:cs="Calibri" w:eastAsia="Calibri" w:hAnsi="Calibri"/>
              </w:rPr>
            </w:pPr>
            <w:r w:rsidDel="00000000" w:rsidR="00000000" w:rsidRPr="00000000">
              <w:rPr>
                <w:rFonts w:ascii="Calibri" w:cs="Calibri" w:eastAsia="Calibri" w:hAnsi="Calibri"/>
                <w:i w:val="0"/>
                <w:iCs w:val="0"/>
                <w:color w:val="ffffff"/>
                <w:sz w:val="17"/>
                <w:szCs w:val="17"/>
                <w:rtl w:val="0"/>
              </w:rPr>
              <w:t xml:space="preserve">#841617</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tcMar>
              <w:top w:w="120.0" w:type="dxa"/>
              <w:bottom w:w="120.0" w:type="dxa"/>
            </w:tcMar>
            <w:vAlign w:val="center"/>
          </w:tcPr>
          <w:p w:rsidR="00000000" w:rsidDel="00000000" w:rsidP="00000000" w:rsidRDefault="00000000" w:rsidRPr="00000000" w14:paraId="00000012">
            <w:pPr>
              <w:spacing w:after="0"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Brand emphasis + primary action</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tcMar>
              <w:top w:w="120.0" w:type="dxa"/>
              <w:bottom w:w="120.0" w:type="dxa"/>
            </w:tcMar>
            <w:vAlign w:val="center"/>
          </w:tcPr>
          <w:p w:rsidR="00000000" w:rsidDel="00000000" w:rsidP="00000000" w:rsidRDefault="00000000" w:rsidRPr="00000000" w14:paraId="00000013">
            <w:pPr>
              <w:spacing w:after="0"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Primary CTA backgrounds, active navigation accents, selected states, key labels, selective heading emphasis, and high-value visual anchors.</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8f5ec" w:val="clear"/>
            <w:vAlign w:val="center"/>
          </w:tcPr>
          <w:p w:rsidR="00000000" w:rsidDel="00000000" w:rsidP="00000000" w:rsidRDefault="00000000" w:rsidRPr="00000000" w14:paraId="00000014">
            <w:pPr>
              <w:spacing w:after="40" w:lineRule="auto"/>
              <w:rPr>
                <w:rFonts w:ascii="Calibri" w:cs="Calibri" w:eastAsia="Calibri" w:hAnsi="Calibri"/>
              </w:rPr>
            </w:pPr>
            <w:r w:rsidDel="00000000" w:rsidR="00000000" w:rsidRPr="00000000">
              <w:rPr>
                <w:rFonts w:ascii="Calibri" w:cs="Calibri" w:eastAsia="Calibri" w:hAnsi="Calibri"/>
                <w:b w:val="1"/>
                <w:bCs w:val="1"/>
                <w:i w:val="0"/>
                <w:iCs w:val="0"/>
                <w:color w:val="2b2b2b"/>
                <w:sz w:val="18"/>
                <w:szCs w:val="18"/>
                <w:rtl w:val="0"/>
              </w:rPr>
              <w:t xml:space="preserve">Warm Cream</w:t>
            </w:r>
            <w:r w:rsidDel="00000000" w:rsidR="00000000" w:rsidRPr="00000000">
              <w:rPr>
                <w:rtl w:val="0"/>
              </w:rPr>
            </w:r>
          </w:p>
          <w:p w:rsidR="00000000" w:rsidDel="00000000" w:rsidP="00000000" w:rsidRDefault="00000000" w:rsidRPr="00000000" w14:paraId="00000015">
            <w:pPr>
              <w:spacing w:after="0" w:lineRule="auto"/>
              <w:rPr>
                <w:rFonts w:ascii="Calibri" w:cs="Calibri" w:eastAsia="Calibri" w:hAnsi="Calibri"/>
              </w:rPr>
            </w:pPr>
            <w:r w:rsidDel="00000000" w:rsidR="00000000" w:rsidRPr="00000000">
              <w:rPr>
                <w:rFonts w:ascii="Calibri" w:cs="Calibri" w:eastAsia="Calibri" w:hAnsi="Calibri"/>
                <w:i w:val="0"/>
                <w:iCs w:val="0"/>
                <w:color w:val="2b2b2b"/>
                <w:sz w:val="17"/>
                <w:szCs w:val="17"/>
                <w:rtl w:val="0"/>
              </w:rPr>
              <w:t xml:space="preserve">#F8F5EC</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tcMar>
              <w:top w:w="120.0" w:type="dxa"/>
              <w:bottom w:w="120.0" w:type="dxa"/>
            </w:tcMar>
            <w:vAlign w:val="center"/>
          </w:tcPr>
          <w:p w:rsidR="00000000" w:rsidDel="00000000" w:rsidP="00000000" w:rsidRDefault="00000000" w:rsidRPr="00000000" w14:paraId="00000016">
            <w:pPr>
              <w:spacing w:after="0"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Primary site background</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tcMar>
              <w:top w:w="120.0" w:type="dxa"/>
              <w:bottom w:w="120.0" w:type="dxa"/>
            </w:tcMar>
            <w:vAlign w:val="center"/>
          </w:tcPr>
          <w:p w:rsidR="00000000" w:rsidDel="00000000" w:rsidP="00000000" w:rsidRDefault="00000000" w:rsidRPr="00000000" w14:paraId="00000017">
            <w:pPr>
              <w:spacing w:after="0"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Default page surface, editorial sections, spacious content fields, and the neutral base for most GWS storytelling.</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2b2b2b" w:val="clear"/>
            <w:vAlign w:val="center"/>
          </w:tcPr>
          <w:p w:rsidR="00000000" w:rsidDel="00000000" w:rsidP="00000000" w:rsidRDefault="00000000" w:rsidRPr="00000000" w14:paraId="00000018">
            <w:pPr>
              <w:spacing w:after="40" w:lineRule="auto"/>
              <w:rPr>
                <w:rFonts w:ascii="Calibri" w:cs="Calibri" w:eastAsia="Calibri" w:hAnsi="Calibri"/>
              </w:rPr>
            </w:pPr>
            <w:r w:rsidDel="00000000" w:rsidR="00000000" w:rsidRPr="00000000">
              <w:rPr>
                <w:rFonts w:ascii="Calibri" w:cs="Calibri" w:eastAsia="Calibri" w:hAnsi="Calibri"/>
                <w:b w:val="1"/>
                <w:bCs w:val="1"/>
                <w:i w:val="0"/>
                <w:iCs w:val="0"/>
                <w:color w:val="ffffff"/>
                <w:sz w:val="18"/>
                <w:szCs w:val="18"/>
                <w:rtl w:val="0"/>
              </w:rPr>
              <w:t xml:space="preserve">Charcoal</w:t>
            </w:r>
            <w:r w:rsidDel="00000000" w:rsidR="00000000" w:rsidRPr="00000000">
              <w:rPr>
                <w:rtl w:val="0"/>
              </w:rPr>
            </w:r>
          </w:p>
          <w:p w:rsidR="00000000" w:rsidDel="00000000" w:rsidP="00000000" w:rsidRDefault="00000000" w:rsidRPr="00000000" w14:paraId="00000019">
            <w:pPr>
              <w:spacing w:after="0" w:lineRule="auto"/>
              <w:rPr>
                <w:rFonts w:ascii="Calibri" w:cs="Calibri" w:eastAsia="Calibri" w:hAnsi="Calibri"/>
              </w:rPr>
            </w:pPr>
            <w:r w:rsidDel="00000000" w:rsidR="00000000" w:rsidRPr="00000000">
              <w:rPr>
                <w:rFonts w:ascii="Calibri" w:cs="Calibri" w:eastAsia="Calibri" w:hAnsi="Calibri"/>
                <w:i w:val="0"/>
                <w:iCs w:val="0"/>
                <w:color w:val="ffffff"/>
                <w:sz w:val="17"/>
                <w:szCs w:val="17"/>
                <w:rtl w:val="0"/>
              </w:rPr>
              <w:t xml:space="preserve">#2B2B2B</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tcMar>
              <w:top w:w="120.0" w:type="dxa"/>
              <w:bottom w:w="120.0" w:type="dxa"/>
            </w:tcMar>
            <w:vAlign w:val="center"/>
          </w:tcPr>
          <w:p w:rsidR="00000000" w:rsidDel="00000000" w:rsidP="00000000" w:rsidRDefault="00000000" w:rsidRPr="00000000" w14:paraId="0000001A">
            <w:pPr>
              <w:spacing w:after="0"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Primary text + dark structure</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tcMar>
              <w:top w:w="120.0" w:type="dxa"/>
              <w:bottom w:w="120.0" w:type="dxa"/>
            </w:tcMar>
            <w:vAlign w:val="center"/>
          </w:tcPr>
          <w:p w:rsidR="00000000" w:rsidDel="00000000" w:rsidP="00000000" w:rsidRDefault="00000000" w:rsidRPr="00000000" w14:paraId="0000001B">
            <w:pPr>
              <w:spacing w:after="0"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Body copy, headings, navigation, dark bands where needed, icons, and strong neutral contrast.</w:t>
            </w:r>
            <w:r w:rsidDel="00000000" w:rsidR="00000000" w:rsidRPr="00000000">
              <w:rPr>
                <w:rtl w:val="0"/>
              </w:rPr>
            </w:r>
          </w:p>
        </w:tc>
      </w:tr>
    </w:tbl>
    <w:p w:rsidR="00000000" w:rsidDel="00000000" w:rsidP="00000000" w:rsidRDefault="00000000" w:rsidRPr="00000000" w14:paraId="0000001C">
      <w:pPr>
        <w:spacing w:after="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keepNext w:val="1"/>
        <w:spacing w:after="120" w:before="240" w:lineRule="auto"/>
        <w:rPr>
          <w:rFonts w:ascii="Calibri" w:cs="Calibri" w:eastAsia="Calibri" w:hAnsi="Calibri"/>
        </w:rPr>
      </w:pPr>
      <w:r w:rsidDel="00000000" w:rsidR="00000000" w:rsidRPr="00000000">
        <w:rPr>
          <w:rFonts w:ascii="Calibri" w:cs="Calibri" w:eastAsia="Calibri" w:hAnsi="Calibri"/>
          <w:b w:val="1"/>
          <w:bCs w:val="1"/>
          <w:i w:val="0"/>
          <w:iCs w:val="0"/>
          <w:color w:val="2b2b2b"/>
          <w:sz w:val="28"/>
          <w:szCs w:val="28"/>
          <w:rtl w:val="0"/>
        </w:rPr>
        <w:t xml:space="preserve">1.1 Functional Neutrals</w:t>
      </w:r>
      <w:r w:rsidDel="00000000" w:rsidR="00000000" w:rsidRPr="00000000">
        <w:rPr>
          <w:rtl w:val="0"/>
        </w:rPr>
      </w:r>
    </w:p>
    <w:tbl>
      <w:tblPr>
        <w:tblStyle w:val="Table3"/>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1"/>
        </w:trPr>
        <w:tc>
          <w:tcPr>
            <w:tcBorders>
              <w:top w:color="ddd6cc" w:space="0" w:sz="4" w:val="single"/>
              <w:left w:color="ddd6cc" w:space="0" w:sz="4" w:val="single"/>
              <w:bottom w:color="ddd6cc" w:space="0" w:sz="4" w:val="single"/>
              <w:right w:color="ddd6cc" w:space="0" w:sz="4" w:val="single"/>
            </w:tcBorders>
            <w:shd w:fill="2b2b2b" w:val="clear"/>
            <w:tcMar>
              <w:top w:w="100.0" w:type="dxa"/>
              <w:bottom w:w="100.0" w:type="dxa"/>
            </w:tcMar>
            <w:vAlign w:val="center"/>
          </w:tcPr>
          <w:p w:rsidR="00000000" w:rsidDel="00000000" w:rsidP="00000000" w:rsidRDefault="00000000" w:rsidRPr="00000000" w14:paraId="0000001E">
            <w:pPr>
              <w:spacing w:after="0" w:lineRule="auto"/>
              <w:rPr>
                <w:rFonts w:ascii="Calibri" w:cs="Calibri" w:eastAsia="Calibri" w:hAnsi="Calibri"/>
              </w:rPr>
            </w:pPr>
            <w:r w:rsidDel="00000000" w:rsidR="00000000" w:rsidRPr="00000000">
              <w:rPr>
                <w:rFonts w:ascii="Calibri" w:cs="Calibri" w:eastAsia="Calibri" w:hAnsi="Calibri"/>
                <w:b w:val="1"/>
                <w:bCs w:val="1"/>
                <w:i w:val="0"/>
                <w:iCs w:val="0"/>
                <w:color w:val="ffffff"/>
                <w:sz w:val="18"/>
                <w:szCs w:val="18"/>
                <w:rtl w:val="0"/>
              </w:rPr>
              <w:t xml:space="preserve">Token</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2b2b2b" w:val="clear"/>
            <w:tcMar>
              <w:top w:w="100.0" w:type="dxa"/>
              <w:bottom w:w="100.0" w:type="dxa"/>
            </w:tcMar>
            <w:vAlign w:val="center"/>
          </w:tcPr>
          <w:p w:rsidR="00000000" w:rsidDel="00000000" w:rsidP="00000000" w:rsidRDefault="00000000" w:rsidRPr="00000000" w14:paraId="0000001F">
            <w:pPr>
              <w:spacing w:after="0" w:lineRule="auto"/>
              <w:rPr>
                <w:rFonts w:ascii="Calibri" w:cs="Calibri" w:eastAsia="Calibri" w:hAnsi="Calibri"/>
              </w:rPr>
            </w:pPr>
            <w:r w:rsidDel="00000000" w:rsidR="00000000" w:rsidRPr="00000000">
              <w:rPr>
                <w:rFonts w:ascii="Calibri" w:cs="Calibri" w:eastAsia="Calibri" w:hAnsi="Calibri"/>
                <w:b w:val="1"/>
                <w:bCs w:val="1"/>
                <w:i w:val="0"/>
                <w:iCs w:val="0"/>
                <w:color w:val="ffffff"/>
                <w:sz w:val="18"/>
                <w:szCs w:val="18"/>
                <w:rtl w:val="0"/>
              </w:rPr>
              <w:t xml:space="preserve">Value</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2b2b2b" w:val="clear"/>
            <w:tcMar>
              <w:top w:w="100.0" w:type="dxa"/>
              <w:bottom w:w="100.0" w:type="dxa"/>
            </w:tcMar>
            <w:vAlign w:val="center"/>
          </w:tcPr>
          <w:p w:rsidR="00000000" w:rsidDel="00000000" w:rsidP="00000000" w:rsidRDefault="00000000" w:rsidRPr="00000000" w14:paraId="00000020">
            <w:pPr>
              <w:spacing w:after="0" w:lineRule="auto"/>
              <w:rPr>
                <w:rFonts w:ascii="Calibri" w:cs="Calibri" w:eastAsia="Calibri" w:hAnsi="Calibri"/>
              </w:rPr>
            </w:pPr>
            <w:r w:rsidDel="00000000" w:rsidR="00000000" w:rsidRPr="00000000">
              <w:rPr>
                <w:rFonts w:ascii="Calibri" w:cs="Calibri" w:eastAsia="Calibri" w:hAnsi="Calibri"/>
                <w:b w:val="1"/>
                <w:bCs w:val="1"/>
                <w:i w:val="0"/>
                <w:iCs w:val="0"/>
                <w:color w:val="ffffff"/>
                <w:sz w:val="18"/>
                <w:szCs w:val="18"/>
                <w:rtl w:val="0"/>
              </w:rPr>
              <w:t xml:space="preserve">Purpose</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21">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Surface White</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22">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#FFFFFF</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23">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Cards, forms, diagrams, and elevated content surfaces on Warm Cream.</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24">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Warm Border</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25">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#DDD6CC</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26">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Subtle separators, card outlines, dividers, and input borders.</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27">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Muted Text</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28">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#625E59</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29">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Secondary copy and metadata only. Do not use for primary reading text.</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2A">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Crimson Hover</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2B">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#721315</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2C">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Approved darker interaction shade for primary CTA hover.</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2D">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Crimson Active</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2E">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#611012</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2F">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Approved pressed state for primary CTA.</w:t>
            </w:r>
            <w:r w:rsidDel="00000000" w:rsidR="00000000" w:rsidRPr="00000000">
              <w:rPr>
                <w:rtl w:val="0"/>
              </w:rPr>
            </w:r>
          </w:p>
        </w:tc>
      </w:tr>
    </w:tbl>
    <w:p w:rsidR="00000000" w:rsidDel="00000000" w:rsidP="00000000" w:rsidRDefault="00000000" w:rsidRPr="00000000" w14:paraId="00000030">
      <w:pPr>
        <w:spacing w:after="40" w:lineRule="auto"/>
        <w:rPr>
          <w:rFonts w:ascii="Calibri" w:cs="Calibri" w:eastAsia="Calibri" w:hAnsi="Calibri"/>
        </w:rPr>
      </w:pPr>
      <w:r w:rsidDel="00000000" w:rsidR="00000000" w:rsidRPr="00000000">
        <w:rPr>
          <w:rtl w:val="0"/>
        </w:rPr>
      </w:r>
    </w:p>
    <w:tbl>
      <w:tblPr>
        <w:tblStyle w:val="Table4"/>
        <w:tblW w:w="10079.999999999998" w:type="dxa"/>
        <w:jc w:val="left"/>
        <w:tblLayout w:type="fixed"/>
        <w:tblLook w:val="0400"/>
      </w:tblPr>
      <w:tblGrid>
        <w:gridCol w:w="288"/>
        <w:gridCol w:w="9792"/>
        <w:tblGridChange w:id="0">
          <w:tblGrid>
            <w:gridCol w:w="288"/>
            <w:gridCol w:w="9792"/>
          </w:tblGrid>
        </w:tblGridChange>
      </w:tblGrid>
      <w:tr>
        <w:trPr>
          <w:cantSplit w:val="0"/>
          <w:tblHeader w:val="0"/>
        </w:trPr>
        <w:tc>
          <w:tcPr>
            <w:tcBorders>
              <w:top w:color="ddd6cc" w:space="0" w:sz="6" w:val="single"/>
              <w:left w:color="000000" w:space="0" w:sz="0" w:val="nil"/>
              <w:bottom w:color="ddd6cc" w:space="0" w:sz="6" w:val="single"/>
              <w:right w:color="000000" w:space="0" w:sz="0" w:val="nil"/>
            </w:tcBorders>
            <w:shd w:fill="841617" w:val="clear"/>
            <w:tcMar>
              <w:top w:w="120.0" w:type="dxa"/>
              <w:bottom w:w="120.0" w:type="dxa"/>
            </w:tcMar>
            <w:vAlign w:val="center"/>
          </w:tcPr>
          <w:p w:rsidR="00000000" w:rsidDel="00000000" w:rsidP="00000000" w:rsidRDefault="00000000" w:rsidRPr="00000000" w14:paraId="00000031">
            <w:pPr>
              <w:rPr>
                <w:rFonts w:ascii="Calibri" w:cs="Calibri" w:eastAsia="Calibri" w:hAnsi="Calibri"/>
              </w:rPr>
            </w:pPr>
            <w:r w:rsidDel="00000000" w:rsidR="00000000" w:rsidRPr="00000000">
              <w:rPr>
                <w:rtl w:val="0"/>
              </w:rPr>
            </w:r>
          </w:p>
        </w:tc>
        <w:tc>
          <w:tcPr>
            <w:tcBorders>
              <w:top w:color="ddd6cc" w:space="0" w:sz="6" w:val="single"/>
              <w:left w:color="000000" w:space="0" w:sz="0" w:val="nil"/>
              <w:bottom w:color="ddd6cc" w:space="0" w:sz="6" w:val="single"/>
              <w:right w:color="000000" w:space="0" w:sz="0" w:val="nil"/>
            </w:tcBorders>
            <w:shd w:fill="f1ece4" w:val="clear"/>
            <w:tcMar>
              <w:top w:w="120.0" w:type="dxa"/>
              <w:bottom w:w="120.0" w:type="dxa"/>
            </w:tcMar>
            <w:vAlign w:val="center"/>
          </w:tcPr>
          <w:p w:rsidR="00000000" w:rsidDel="00000000" w:rsidP="00000000" w:rsidRDefault="00000000" w:rsidRPr="00000000" w14:paraId="00000032">
            <w:pPr>
              <w:spacing w:after="60" w:lineRule="auto"/>
              <w:rPr>
                <w:rFonts w:ascii="Calibri" w:cs="Calibri" w:eastAsia="Calibri" w:hAnsi="Calibri"/>
              </w:rPr>
            </w:pPr>
            <w:r w:rsidDel="00000000" w:rsidR="00000000" w:rsidRPr="00000000">
              <w:rPr>
                <w:rFonts w:ascii="Calibri" w:cs="Calibri" w:eastAsia="Calibri" w:hAnsi="Calibri"/>
                <w:b w:val="1"/>
                <w:bCs w:val="1"/>
                <w:i w:val="0"/>
                <w:iCs w:val="0"/>
                <w:color w:val="2b2b2b"/>
                <w:sz w:val="21"/>
                <w:szCs w:val="21"/>
                <w:rtl w:val="0"/>
              </w:rPr>
              <w:t xml:space="preserve">Limited variation rule</w:t>
            </w:r>
            <w:r w:rsidDel="00000000" w:rsidR="00000000" w:rsidRPr="00000000">
              <w:rPr>
                <w:rtl w:val="0"/>
              </w:rPr>
            </w:r>
          </w:p>
          <w:p w:rsidR="00000000" w:rsidDel="00000000" w:rsidP="00000000" w:rsidRDefault="00000000" w:rsidRPr="00000000" w14:paraId="00000033">
            <w:pPr>
              <w:spacing w:after="0" w:before="0" w:line="288" w:lineRule="auto"/>
              <w:rPr>
                <w:rFonts w:ascii="Calibri" w:cs="Calibri" w:eastAsia="Calibri" w:hAnsi="Calibri"/>
              </w:rPr>
            </w:pPr>
            <w:r w:rsidDel="00000000" w:rsidR="00000000" w:rsidRPr="00000000">
              <w:rPr>
                <w:rFonts w:ascii="Calibri" w:cs="Calibri" w:eastAsia="Calibri" w:hAnsi="Calibri"/>
                <w:i w:val="0"/>
                <w:iCs w:val="0"/>
                <w:color w:val="625e59"/>
                <w:sz w:val="20"/>
                <w:szCs w:val="20"/>
                <w:rtl w:val="0"/>
              </w:rPr>
              <w:t xml:space="preserve">Do not create page-specific accent palettes. Do not assign a different color to each solution module, industry, framework stage, or card unless a later approved design system explicitly requires it. Hierarchy should come from typography, spacing, layout, and structure before additional color.</w:t>
            </w:r>
            <w:r w:rsidDel="00000000" w:rsidR="00000000" w:rsidRPr="00000000">
              <w:rPr>
                <w:rtl w:val="0"/>
              </w:rPr>
            </w:r>
          </w:p>
        </w:tc>
      </w:tr>
    </w:tbl>
    <w:p w:rsidR="00000000" w:rsidDel="00000000" w:rsidP="00000000" w:rsidRDefault="00000000" w:rsidRPr="00000000" w14:paraId="00000034">
      <w:pPr>
        <w:spacing w:after="2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keepNext w:val="1"/>
        <w:spacing w:after="160" w:before="320" w:lineRule="auto"/>
        <w:rPr>
          <w:rFonts w:ascii="Calibri" w:cs="Calibri" w:eastAsia="Calibri" w:hAnsi="Calibri"/>
        </w:rPr>
      </w:pPr>
      <w:r w:rsidDel="00000000" w:rsidR="00000000" w:rsidRPr="00000000">
        <w:rPr>
          <w:rFonts w:ascii="Calibri" w:cs="Calibri" w:eastAsia="Calibri" w:hAnsi="Calibri"/>
          <w:b w:val="1"/>
          <w:bCs w:val="1"/>
          <w:i w:val="0"/>
          <w:iCs w:val="0"/>
          <w:color w:val="841617"/>
          <w:sz w:val="34"/>
          <w:szCs w:val="34"/>
          <w:rtl w:val="0"/>
        </w:rPr>
        <w:t xml:space="preserve">2. Sitewide Color Application</w:t>
      </w:r>
      <w:r w:rsidDel="00000000" w:rsidR="00000000" w:rsidRPr="00000000">
        <w:rPr>
          <w:rtl w:val="0"/>
        </w:rPr>
      </w:r>
    </w:p>
    <w:tbl>
      <w:tblPr>
        <w:tblStyle w:val="Table5"/>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1"/>
        </w:trPr>
        <w:tc>
          <w:tcPr>
            <w:tcBorders>
              <w:top w:color="ddd6cc" w:space="0" w:sz="4" w:val="single"/>
              <w:left w:color="ddd6cc" w:space="0" w:sz="4" w:val="single"/>
              <w:bottom w:color="ddd6cc" w:space="0" w:sz="4" w:val="single"/>
              <w:right w:color="ddd6cc" w:space="0" w:sz="4" w:val="single"/>
            </w:tcBorders>
            <w:shd w:fill="2b2b2b" w:val="clear"/>
            <w:tcMar>
              <w:top w:w="100.0" w:type="dxa"/>
              <w:bottom w:w="100.0" w:type="dxa"/>
            </w:tcMar>
            <w:vAlign w:val="center"/>
          </w:tcPr>
          <w:p w:rsidR="00000000" w:rsidDel="00000000" w:rsidP="00000000" w:rsidRDefault="00000000" w:rsidRPr="00000000" w14:paraId="00000036">
            <w:pPr>
              <w:spacing w:after="0" w:lineRule="auto"/>
              <w:rPr>
                <w:rFonts w:ascii="Calibri" w:cs="Calibri" w:eastAsia="Calibri" w:hAnsi="Calibri"/>
              </w:rPr>
            </w:pPr>
            <w:r w:rsidDel="00000000" w:rsidR="00000000" w:rsidRPr="00000000">
              <w:rPr>
                <w:rFonts w:ascii="Calibri" w:cs="Calibri" w:eastAsia="Calibri" w:hAnsi="Calibri"/>
                <w:b w:val="1"/>
                <w:bCs w:val="1"/>
                <w:i w:val="0"/>
                <w:iCs w:val="0"/>
                <w:color w:val="ffffff"/>
                <w:sz w:val="18"/>
                <w:szCs w:val="18"/>
                <w:rtl w:val="0"/>
              </w:rPr>
              <w:t xml:space="preserve">Element</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2b2b2b" w:val="clear"/>
            <w:tcMar>
              <w:top w:w="100.0" w:type="dxa"/>
              <w:bottom w:w="100.0" w:type="dxa"/>
            </w:tcMar>
            <w:vAlign w:val="center"/>
          </w:tcPr>
          <w:p w:rsidR="00000000" w:rsidDel="00000000" w:rsidP="00000000" w:rsidRDefault="00000000" w:rsidRPr="00000000" w14:paraId="00000037">
            <w:pPr>
              <w:spacing w:after="0" w:lineRule="auto"/>
              <w:rPr>
                <w:rFonts w:ascii="Calibri" w:cs="Calibri" w:eastAsia="Calibri" w:hAnsi="Calibri"/>
              </w:rPr>
            </w:pPr>
            <w:r w:rsidDel="00000000" w:rsidR="00000000" w:rsidRPr="00000000">
              <w:rPr>
                <w:rFonts w:ascii="Calibri" w:cs="Calibri" w:eastAsia="Calibri" w:hAnsi="Calibri"/>
                <w:b w:val="1"/>
                <w:bCs w:val="1"/>
                <w:i w:val="0"/>
                <w:iCs w:val="0"/>
                <w:color w:val="ffffff"/>
                <w:sz w:val="18"/>
                <w:szCs w:val="18"/>
                <w:rtl w:val="0"/>
              </w:rPr>
              <w:t xml:space="preserve">Default treatment</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2b2b2b" w:val="clear"/>
            <w:tcMar>
              <w:top w:w="100.0" w:type="dxa"/>
              <w:bottom w:w="100.0" w:type="dxa"/>
            </w:tcMar>
            <w:vAlign w:val="center"/>
          </w:tcPr>
          <w:p w:rsidR="00000000" w:rsidDel="00000000" w:rsidP="00000000" w:rsidRDefault="00000000" w:rsidRPr="00000000" w14:paraId="00000038">
            <w:pPr>
              <w:spacing w:after="0" w:lineRule="auto"/>
              <w:rPr>
                <w:rFonts w:ascii="Calibri" w:cs="Calibri" w:eastAsia="Calibri" w:hAnsi="Calibri"/>
              </w:rPr>
            </w:pPr>
            <w:r w:rsidDel="00000000" w:rsidR="00000000" w:rsidRPr="00000000">
              <w:rPr>
                <w:rFonts w:ascii="Calibri" w:cs="Calibri" w:eastAsia="Calibri" w:hAnsi="Calibri"/>
                <w:b w:val="1"/>
                <w:bCs w:val="1"/>
                <w:i w:val="0"/>
                <w:iCs w:val="0"/>
                <w:color w:val="ffffff"/>
                <w:sz w:val="18"/>
                <w:szCs w:val="18"/>
                <w:rtl w:val="0"/>
              </w:rPr>
              <w:t xml:space="preserve">Rule</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39">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Page background</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3A">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Warm Cream #F8F5EC</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3B">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Use as the dominant site background. White may elevate cards or interactive surfaces.</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3C">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Primary text</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3D">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Charcoal #2B2B2B</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3E">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Default for body copy, headings, navigation, and labels.</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3F">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Primary CTA</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40">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Growth Crimson #841617</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41">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Use for the single dominant conversion action in a section.</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42">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Links</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43">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Growth Crimson #841617</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44">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Text links may use Crimson; hover should add underline or another non-color cue.</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45">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Eyebrows / small labels</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46">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Growth Crimson or Charcoal</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47">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Crimson may orient the visitor, but do not make every label crimson.</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48">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Cards</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49">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White on Warm Cream</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4A">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Use subtle warm borders. Avoid colored card backgrounds by default.</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4B">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Dark sections</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4C">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Charcoal background + Warm Cream/White text</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4D">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Reserve for deliberate high-emphasis moments, not routine alternation.</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4E">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Diagrams</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4F">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Cream / white / Charcoal base + restrained Crimson</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50">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Approved diagrams may use narrowly scoped semantic accents, but must visually remain part of the GWS system.</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51">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Borders / dividers</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52">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Warm Border #DDD6CC</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53">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Use low-contrast structure. Avoid heavy boxed layouts.</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54">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Disabled controls</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55">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Neutral muted treatment</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56">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Disabled states must visually recede and must not resemble active CTAs.</w:t>
            </w:r>
            <w:r w:rsidDel="00000000" w:rsidR="00000000" w:rsidRPr="00000000">
              <w:rPr>
                <w:rtl w:val="0"/>
              </w:rPr>
            </w:r>
          </w:p>
        </w:tc>
      </w:tr>
    </w:tbl>
    <w:p w:rsidR="00000000" w:rsidDel="00000000" w:rsidP="00000000" w:rsidRDefault="00000000" w:rsidRPr="00000000" w14:paraId="00000057">
      <w:pPr>
        <w:spacing w:after="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keepNext w:val="1"/>
        <w:spacing w:after="120" w:before="240" w:lineRule="auto"/>
        <w:rPr>
          <w:rFonts w:ascii="Calibri" w:cs="Calibri" w:eastAsia="Calibri" w:hAnsi="Calibri"/>
        </w:rPr>
      </w:pPr>
      <w:r w:rsidDel="00000000" w:rsidR="00000000" w:rsidRPr="00000000">
        <w:rPr>
          <w:rFonts w:ascii="Calibri" w:cs="Calibri" w:eastAsia="Calibri" w:hAnsi="Calibri"/>
          <w:b w:val="1"/>
          <w:bCs w:val="1"/>
          <w:i w:val="0"/>
          <w:iCs w:val="0"/>
          <w:color w:val="2b2b2b"/>
          <w:sz w:val="28"/>
          <w:szCs w:val="28"/>
          <w:rtl w:val="0"/>
        </w:rPr>
        <w:t xml:space="preserve">2.1 Recommended Color Proportion</w:t>
      </w:r>
      <w:r w:rsidDel="00000000" w:rsidR="00000000" w:rsidRPr="00000000">
        <w:rPr>
          <w:rtl w:val="0"/>
        </w:rPr>
      </w:r>
    </w:p>
    <w:tbl>
      <w:tblPr>
        <w:tblStyle w:val="Table6"/>
        <w:tblW w:w="10079.999999999998" w:type="dxa"/>
        <w:jc w:val="left"/>
        <w:tblLayout w:type="fixed"/>
        <w:tblLook w:val="0400"/>
      </w:tblPr>
      <w:tblGrid>
        <w:gridCol w:w="288"/>
        <w:gridCol w:w="9792"/>
        <w:tblGridChange w:id="0">
          <w:tblGrid>
            <w:gridCol w:w="288"/>
            <w:gridCol w:w="9792"/>
          </w:tblGrid>
        </w:tblGridChange>
      </w:tblGrid>
      <w:tr>
        <w:trPr>
          <w:cantSplit w:val="0"/>
          <w:tblHeader w:val="0"/>
        </w:trPr>
        <w:tc>
          <w:tcPr>
            <w:tcBorders>
              <w:top w:color="ddd6cc" w:space="0" w:sz="6" w:val="single"/>
              <w:left w:color="000000" w:space="0" w:sz="0" w:val="nil"/>
              <w:bottom w:color="ddd6cc" w:space="0" w:sz="6" w:val="single"/>
              <w:right w:color="000000" w:space="0" w:sz="0" w:val="nil"/>
            </w:tcBorders>
            <w:shd w:fill="841617" w:val="clear"/>
            <w:tcMar>
              <w:top w:w="120.0" w:type="dxa"/>
              <w:bottom w:w="120.0" w:type="dxa"/>
            </w:tcMar>
            <w:vAlign w:val="center"/>
          </w:tcPr>
          <w:p w:rsidR="00000000" w:rsidDel="00000000" w:rsidP="00000000" w:rsidRDefault="00000000" w:rsidRPr="00000000" w14:paraId="00000059">
            <w:pPr>
              <w:rPr>
                <w:rFonts w:ascii="Calibri" w:cs="Calibri" w:eastAsia="Calibri" w:hAnsi="Calibri"/>
              </w:rPr>
            </w:pPr>
            <w:r w:rsidDel="00000000" w:rsidR="00000000" w:rsidRPr="00000000">
              <w:rPr>
                <w:rtl w:val="0"/>
              </w:rPr>
            </w:r>
          </w:p>
        </w:tc>
        <w:tc>
          <w:tcPr>
            <w:tcBorders>
              <w:top w:color="ddd6cc" w:space="0" w:sz="6" w:val="single"/>
              <w:left w:color="000000" w:space="0" w:sz="0" w:val="nil"/>
              <w:bottom w:color="ddd6cc" w:space="0" w:sz="6" w:val="single"/>
              <w:right w:color="000000" w:space="0" w:sz="0" w:val="nil"/>
            </w:tcBorders>
            <w:shd w:fill="f8f5ec" w:val="clear"/>
            <w:tcMar>
              <w:top w:w="120.0" w:type="dxa"/>
              <w:bottom w:w="120.0" w:type="dxa"/>
            </w:tcMar>
            <w:vAlign w:val="center"/>
          </w:tcPr>
          <w:p w:rsidR="00000000" w:rsidDel="00000000" w:rsidP="00000000" w:rsidRDefault="00000000" w:rsidRPr="00000000" w14:paraId="0000005A">
            <w:pPr>
              <w:spacing w:after="60" w:lineRule="auto"/>
              <w:rPr>
                <w:rFonts w:ascii="Calibri" w:cs="Calibri" w:eastAsia="Calibri" w:hAnsi="Calibri"/>
              </w:rPr>
            </w:pPr>
            <w:r w:rsidDel="00000000" w:rsidR="00000000" w:rsidRPr="00000000">
              <w:rPr>
                <w:rFonts w:ascii="Calibri" w:cs="Calibri" w:eastAsia="Calibri" w:hAnsi="Calibri"/>
                <w:b w:val="1"/>
                <w:bCs w:val="1"/>
                <w:i w:val="0"/>
                <w:iCs w:val="0"/>
                <w:color w:val="2b2b2b"/>
                <w:sz w:val="21"/>
                <w:szCs w:val="21"/>
                <w:rtl w:val="0"/>
              </w:rPr>
              <w:t xml:space="preserve">Visual balance target</w:t>
            </w:r>
            <w:r w:rsidDel="00000000" w:rsidR="00000000" w:rsidRPr="00000000">
              <w:rPr>
                <w:rtl w:val="0"/>
              </w:rPr>
            </w:r>
          </w:p>
          <w:p w:rsidR="00000000" w:rsidDel="00000000" w:rsidP="00000000" w:rsidRDefault="00000000" w:rsidRPr="00000000" w14:paraId="0000005B">
            <w:pPr>
              <w:spacing w:after="0" w:before="0" w:line="288" w:lineRule="auto"/>
              <w:rPr>
                <w:rFonts w:ascii="Calibri" w:cs="Calibri" w:eastAsia="Calibri" w:hAnsi="Calibri"/>
              </w:rPr>
            </w:pPr>
            <w:r w:rsidDel="00000000" w:rsidR="00000000" w:rsidRPr="00000000">
              <w:rPr>
                <w:rFonts w:ascii="Calibri" w:cs="Calibri" w:eastAsia="Calibri" w:hAnsi="Calibri"/>
                <w:i w:val="0"/>
                <w:iCs w:val="0"/>
                <w:color w:val="625e59"/>
                <w:sz w:val="20"/>
                <w:szCs w:val="20"/>
                <w:rtl w:val="0"/>
              </w:rPr>
              <w:t xml:space="preserve">Aim for approximately 70 to 80 percent neutral surfaces, 15 to 25 percent Charcoal structure and typography, and 5 to 10 percent Growth Crimson emphasis within a typical viewport. This is a design balance guideline, not a pixel-level quota.</w:t>
            </w:r>
            <w:r w:rsidDel="00000000" w:rsidR="00000000" w:rsidRPr="00000000">
              <w:rPr>
                <w:rtl w:val="0"/>
              </w:rPr>
            </w:r>
          </w:p>
        </w:tc>
      </w:tr>
    </w:tbl>
    <w:p w:rsidR="00000000" w:rsidDel="00000000" w:rsidP="00000000" w:rsidRDefault="00000000" w:rsidRPr="00000000" w14:paraId="0000005C">
      <w:pPr>
        <w:spacing w:after="20"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E">
      <w:pPr>
        <w:keepNext w:val="1"/>
        <w:spacing w:after="160" w:before="320" w:lineRule="auto"/>
        <w:rPr>
          <w:rFonts w:ascii="Calibri" w:cs="Calibri" w:eastAsia="Calibri" w:hAnsi="Calibri"/>
        </w:rPr>
      </w:pPr>
      <w:r w:rsidDel="00000000" w:rsidR="00000000" w:rsidRPr="00000000">
        <w:rPr>
          <w:rFonts w:ascii="Calibri" w:cs="Calibri" w:eastAsia="Calibri" w:hAnsi="Calibri"/>
          <w:b w:val="1"/>
          <w:bCs w:val="1"/>
          <w:i w:val="0"/>
          <w:iCs w:val="0"/>
          <w:color w:val="841617"/>
          <w:sz w:val="34"/>
          <w:szCs w:val="34"/>
          <w:rtl w:val="0"/>
        </w:rPr>
        <w:t xml:space="preserve">3. Primary CTA State System</w:t>
      </w:r>
      <w:r w:rsidDel="00000000" w:rsidR="00000000" w:rsidRPr="00000000">
        <w:rPr>
          <w:rtl w:val="0"/>
        </w:rPr>
      </w:r>
    </w:p>
    <w:p w:rsidR="00000000" w:rsidDel="00000000" w:rsidP="00000000" w:rsidRDefault="00000000" w:rsidRPr="00000000" w14:paraId="0000005F">
      <w:pPr>
        <w:spacing w:after="160" w:before="0" w:line="300" w:lineRule="auto"/>
        <w:rPr>
          <w:rFonts w:ascii="Calibri" w:cs="Calibri" w:eastAsia="Calibri" w:hAnsi="Calibri"/>
        </w:rPr>
      </w:pPr>
      <w:r w:rsidDel="00000000" w:rsidR="00000000" w:rsidRPr="00000000">
        <w:rPr>
          <w:rFonts w:ascii="Calibri" w:cs="Calibri" w:eastAsia="Calibri" w:hAnsi="Calibri"/>
          <w:i w:val="0"/>
          <w:iCs w:val="0"/>
          <w:color w:val="2b2b2b"/>
          <w:sz w:val="21"/>
          <w:szCs w:val="21"/>
          <w:rtl w:val="0"/>
        </w:rPr>
        <w:t xml:space="preserve">The approved primary CTA label is "Book a Revenue Diagnostic." Primary CTA styling should be consistent across navigation, homepage sections, supporting pages, and Contact / Booking entry points. Only one primary CTA should dominate within a local section or decision area.</w:t>
      </w:r>
      <w:r w:rsidDel="00000000" w:rsidR="00000000" w:rsidRPr="00000000">
        <w:rPr>
          <w:rtl w:val="0"/>
        </w:rPr>
      </w:r>
    </w:p>
    <w:p w:rsidR="00000000" w:rsidDel="00000000" w:rsidP="00000000" w:rsidRDefault="00000000" w:rsidRPr="00000000" w14:paraId="00000060">
      <w:pPr>
        <w:keepNext w:val="1"/>
        <w:spacing w:after="80" w:before="180" w:lineRule="auto"/>
        <w:rPr>
          <w:rFonts w:ascii="Calibri" w:cs="Calibri" w:eastAsia="Calibri" w:hAnsi="Calibri"/>
        </w:rPr>
      </w:pPr>
      <w:r w:rsidDel="00000000" w:rsidR="00000000" w:rsidRPr="00000000">
        <w:rPr>
          <w:rFonts w:ascii="Calibri" w:cs="Calibri" w:eastAsia="Calibri" w:hAnsi="Calibri"/>
          <w:b w:val="1"/>
          <w:bCs w:val="1"/>
          <w:i w:val="0"/>
          <w:iCs w:val="0"/>
          <w:color w:val="841617"/>
          <w:sz w:val="23"/>
          <w:szCs w:val="23"/>
          <w:rtl w:val="0"/>
        </w:rPr>
        <w:t xml:space="preserve">Default</w:t>
      </w:r>
      <w:r w:rsidDel="00000000" w:rsidR="00000000" w:rsidRPr="00000000">
        <w:rPr>
          <w:rtl w:val="0"/>
        </w:rPr>
      </w:r>
    </w:p>
    <w:tbl>
      <w:tblPr>
        <w:tblStyle w:val="Table7"/>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ddd6cc" w:space="0" w:sz="4" w:val="single"/>
              <w:left w:color="ddd6cc" w:space="0" w:sz="4" w:val="single"/>
              <w:bottom w:color="ddd6cc" w:space="0" w:sz="4" w:val="single"/>
              <w:right w:color="ddd6cc" w:space="0" w:sz="4" w:val="single"/>
            </w:tcBorders>
            <w:shd w:fill="f8f5ec" w:val="clear"/>
            <w:tcMar>
              <w:top w:w="160.0" w:type="dxa"/>
              <w:bottom w:w="160.0" w:type="dxa"/>
            </w:tcMar>
          </w:tcPr>
          <w:p w:rsidR="00000000" w:rsidDel="00000000" w:rsidP="00000000" w:rsidRDefault="00000000" w:rsidRPr="00000000" w14:paraId="00000061">
            <w:pPr>
              <w:jc w:val="center"/>
              <w:rPr>
                <w:rFonts w:ascii="Calibri" w:cs="Calibri" w:eastAsia="Calibri" w:hAnsi="Calibri"/>
              </w:rPr>
            </w:pPr>
            <w:r w:rsidDel="00000000" w:rsidR="00000000" w:rsidRPr="00000000">
              <w:rPr>
                <w:rtl w:val="0"/>
              </w:rPr>
            </w:r>
          </w:p>
          <w:tbl>
            <w:tblPr>
              <w:tblStyle w:val="Table8"/>
              <w:tblW w:w="3744.0" w:type="dxa"/>
              <w:jc w:val="center"/>
              <w:tblLayout w:type="fixed"/>
              <w:tblLook w:val="0400"/>
            </w:tblPr>
            <w:tblGrid>
              <w:gridCol w:w="3744"/>
              <w:tblGridChange w:id="0">
                <w:tblGrid>
                  <w:gridCol w:w="3744"/>
                </w:tblGrid>
              </w:tblGridChange>
            </w:tblGrid>
            <w:tr>
              <w:trPr>
                <w:cantSplit w:val="0"/>
                <w:tblHeader w:val="0"/>
              </w:trPr>
              <w:tc>
                <w:tcPr>
                  <w:tcBorders>
                    <w:top w:color="841617" w:space="0" w:sz="8" w:val="single"/>
                    <w:left w:color="841617" w:space="0" w:sz="8" w:val="single"/>
                    <w:bottom w:color="841617" w:space="0" w:sz="8" w:val="single"/>
                    <w:right w:color="841617" w:space="0" w:sz="8" w:val="single"/>
                  </w:tcBorders>
                  <w:shd w:fill="841617" w:val="clear"/>
                  <w:tcMar>
                    <w:top w:w="110.0" w:type="dxa"/>
                    <w:bottom w:w="110.0" w:type="dxa"/>
                  </w:tcMar>
                </w:tcPr>
                <w:p w:rsidR="00000000" w:rsidDel="00000000" w:rsidP="00000000" w:rsidRDefault="00000000" w:rsidRPr="00000000" w14:paraId="00000062">
                  <w:pPr>
                    <w:spacing w:after="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ffffff"/>
                      <w:sz w:val="19"/>
                      <w:szCs w:val="19"/>
                      <w:rtl w:val="0"/>
                    </w:rPr>
                    <w:t xml:space="preserve">Book a Revenue Diagnostic</w:t>
                  </w:r>
                  <w:r w:rsidDel="00000000" w:rsidR="00000000" w:rsidRPr="00000000">
                    <w:rPr>
                      <w:rtl w:val="0"/>
                    </w:rPr>
                  </w:r>
                </w:p>
              </w:tc>
            </w:tr>
          </w:tbl>
          <w:p w:rsidR="00000000" w:rsidDel="00000000" w:rsidP="00000000" w:rsidRDefault="00000000" w:rsidRPr="00000000" w14:paraId="00000063">
            <w:pPr>
              <w:jc w:val="center"/>
              <w:rPr>
                <w:rFonts w:ascii="Calibri" w:cs="Calibri" w:eastAsia="Calibri" w:hAnsi="Calibri"/>
              </w:rPr>
            </w:pP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tcMar>
              <w:top w:w="140.0" w:type="dxa"/>
              <w:bottom w:w="140.0" w:type="dxa"/>
            </w:tcMar>
          </w:tcPr>
          <w:p w:rsidR="00000000" w:rsidDel="00000000" w:rsidP="00000000" w:rsidRDefault="00000000" w:rsidRPr="00000000" w14:paraId="00000064">
            <w:pPr>
              <w:spacing w:after="0" w:before="0" w:line="288" w:lineRule="auto"/>
              <w:rPr>
                <w:rFonts w:ascii="Calibri" w:cs="Calibri" w:eastAsia="Calibri" w:hAnsi="Calibri"/>
              </w:rPr>
            </w:pPr>
            <w:r w:rsidDel="00000000" w:rsidR="00000000" w:rsidRPr="00000000">
              <w:rPr>
                <w:rFonts w:ascii="Calibri" w:cs="Calibri" w:eastAsia="Calibri" w:hAnsi="Calibri"/>
                <w:i w:val="0"/>
                <w:iCs w:val="0"/>
                <w:color w:val="625e59"/>
                <w:sz w:val="19"/>
                <w:szCs w:val="19"/>
                <w:rtl w:val="0"/>
              </w:rPr>
              <w:t xml:space="preserve">Background: #841617. Text: #FFFFFF. No glow. Minimal or no shadow. Use a 1 px border in the same Crimson value so the shape remains crisp.</w:t>
            </w:r>
            <w:r w:rsidDel="00000000" w:rsidR="00000000" w:rsidRPr="00000000">
              <w:rPr>
                <w:rtl w:val="0"/>
              </w:rPr>
            </w:r>
          </w:p>
        </w:tc>
      </w:tr>
    </w:tbl>
    <w:p w:rsidR="00000000" w:rsidDel="00000000" w:rsidP="00000000" w:rsidRDefault="00000000" w:rsidRPr="00000000" w14:paraId="00000065">
      <w:pPr>
        <w:spacing w:after="20"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keepNext w:val="1"/>
        <w:spacing w:after="80" w:before="180" w:lineRule="auto"/>
        <w:rPr>
          <w:rFonts w:ascii="Calibri" w:cs="Calibri" w:eastAsia="Calibri" w:hAnsi="Calibri"/>
        </w:rPr>
      </w:pPr>
      <w:r w:rsidDel="00000000" w:rsidR="00000000" w:rsidRPr="00000000">
        <w:rPr>
          <w:rFonts w:ascii="Calibri" w:cs="Calibri" w:eastAsia="Calibri" w:hAnsi="Calibri"/>
          <w:b w:val="1"/>
          <w:bCs w:val="1"/>
          <w:i w:val="0"/>
          <w:iCs w:val="0"/>
          <w:color w:val="841617"/>
          <w:sz w:val="23"/>
          <w:szCs w:val="23"/>
          <w:rtl w:val="0"/>
        </w:rPr>
        <w:t xml:space="preserve">Hover</w:t>
      </w:r>
      <w:r w:rsidDel="00000000" w:rsidR="00000000" w:rsidRPr="00000000">
        <w:rPr>
          <w:rtl w:val="0"/>
        </w:rPr>
      </w:r>
    </w:p>
    <w:tbl>
      <w:tblPr>
        <w:tblStyle w:val="Table9"/>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ddd6cc" w:space="0" w:sz="4" w:val="single"/>
              <w:left w:color="ddd6cc" w:space="0" w:sz="4" w:val="single"/>
              <w:bottom w:color="ddd6cc" w:space="0" w:sz="4" w:val="single"/>
              <w:right w:color="ddd6cc" w:space="0" w:sz="4" w:val="single"/>
            </w:tcBorders>
            <w:shd w:fill="f8f5ec" w:val="clear"/>
            <w:tcMar>
              <w:top w:w="160.0" w:type="dxa"/>
              <w:bottom w:w="160.0" w:type="dxa"/>
            </w:tcMar>
          </w:tcPr>
          <w:p w:rsidR="00000000" w:rsidDel="00000000" w:rsidP="00000000" w:rsidRDefault="00000000" w:rsidRPr="00000000" w14:paraId="00000067">
            <w:pPr>
              <w:rPr>
                <w:rFonts w:ascii="Calibri" w:cs="Calibri" w:eastAsia="Calibri" w:hAnsi="Calibri"/>
              </w:rPr>
            </w:pPr>
            <w:r w:rsidDel="00000000" w:rsidR="00000000" w:rsidRPr="00000000">
              <w:rPr>
                <w:rtl w:val="0"/>
              </w:rPr>
            </w:r>
          </w:p>
          <w:tbl>
            <w:tblPr>
              <w:tblStyle w:val="Table10"/>
              <w:tblW w:w="3744.0" w:type="dxa"/>
              <w:jc w:val="center"/>
              <w:tblLayout w:type="fixed"/>
              <w:tblLook w:val="0400"/>
            </w:tblPr>
            <w:tblGrid>
              <w:gridCol w:w="3744"/>
              <w:tblGridChange w:id="0">
                <w:tblGrid>
                  <w:gridCol w:w="3744"/>
                </w:tblGrid>
              </w:tblGridChange>
            </w:tblGrid>
            <w:tr>
              <w:trPr>
                <w:cantSplit w:val="0"/>
                <w:tblHeader w:val="0"/>
              </w:trPr>
              <w:tc>
                <w:tcPr>
                  <w:tcBorders>
                    <w:top w:color="721315" w:space="0" w:sz="8" w:val="single"/>
                    <w:left w:color="721315" w:space="0" w:sz="8" w:val="single"/>
                    <w:bottom w:color="721315" w:space="0" w:sz="8" w:val="single"/>
                    <w:right w:color="721315" w:space="0" w:sz="8" w:val="single"/>
                  </w:tcBorders>
                  <w:shd w:fill="721315" w:val="clear"/>
                  <w:tcMar>
                    <w:top w:w="110.0" w:type="dxa"/>
                    <w:bottom w:w="110.0" w:type="dxa"/>
                  </w:tcMar>
                </w:tcPr>
                <w:p w:rsidR="00000000" w:rsidDel="00000000" w:rsidP="00000000" w:rsidRDefault="00000000" w:rsidRPr="00000000" w14:paraId="00000068">
                  <w:pPr>
                    <w:spacing w:after="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ffffff"/>
                      <w:sz w:val="19"/>
                      <w:szCs w:val="19"/>
                      <w:rtl w:val="0"/>
                    </w:rPr>
                    <w:t xml:space="preserve">Book a Revenue Diagnostic</w:t>
                  </w:r>
                  <w:r w:rsidDel="00000000" w:rsidR="00000000" w:rsidRPr="00000000">
                    <w:rPr>
                      <w:rtl w:val="0"/>
                    </w:rPr>
                  </w:r>
                </w:p>
              </w:tc>
            </w:tr>
          </w:tbl>
          <w:p w:rsidR="00000000" w:rsidDel="00000000" w:rsidP="00000000" w:rsidRDefault="00000000" w:rsidRPr="00000000" w14:paraId="00000069">
            <w:pPr>
              <w:rPr>
                <w:rFonts w:ascii="Calibri" w:cs="Calibri" w:eastAsia="Calibri" w:hAnsi="Calibri"/>
              </w:rPr>
            </w:pP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tcMar>
              <w:top w:w="140.0" w:type="dxa"/>
              <w:bottom w:w="140.0" w:type="dxa"/>
            </w:tcMar>
          </w:tcPr>
          <w:p w:rsidR="00000000" w:rsidDel="00000000" w:rsidP="00000000" w:rsidRDefault="00000000" w:rsidRPr="00000000" w14:paraId="0000006A">
            <w:pPr>
              <w:spacing w:after="0" w:before="0" w:line="288" w:lineRule="auto"/>
              <w:rPr>
                <w:rFonts w:ascii="Calibri" w:cs="Calibri" w:eastAsia="Calibri" w:hAnsi="Calibri"/>
              </w:rPr>
            </w:pPr>
            <w:r w:rsidDel="00000000" w:rsidR="00000000" w:rsidRPr="00000000">
              <w:rPr>
                <w:rFonts w:ascii="Calibri" w:cs="Calibri" w:eastAsia="Calibri" w:hAnsi="Calibri"/>
                <w:i w:val="0"/>
                <w:iCs w:val="0"/>
                <w:color w:val="625e59"/>
                <w:sz w:val="19"/>
                <w:szCs w:val="19"/>
                <w:rtl w:val="0"/>
              </w:rPr>
              <w:t xml:space="preserve">Background: #721315. Text remains white. Transition should be subtle, approximately 150 to 200 ms. Optional 1 to 2 px upward movement is acceptable, but do not combine with dramatic shadow or scaling.</w:t>
            </w:r>
            <w:r w:rsidDel="00000000" w:rsidR="00000000" w:rsidRPr="00000000">
              <w:rPr>
                <w:rtl w:val="0"/>
              </w:rPr>
            </w:r>
          </w:p>
        </w:tc>
      </w:tr>
    </w:tbl>
    <w:p w:rsidR="00000000" w:rsidDel="00000000" w:rsidP="00000000" w:rsidRDefault="00000000" w:rsidRPr="00000000" w14:paraId="0000006B">
      <w:pPr>
        <w:spacing w:after="20"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keepNext w:val="1"/>
        <w:spacing w:after="80" w:before="180" w:lineRule="auto"/>
        <w:rPr>
          <w:rFonts w:ascii="Calibri" w:cs="Calibri" w:eastAsia="Calibri" w:hAnsi="Calibri"/>
        </w:rPr>
      </w:pPr>
      <w:r w:rsidDel="00000000" w:rsidR="00000000" w:rsidRPr="00000000">
        <w:rPr>
          <w:rFonts w:ascii="Calibri" w:cs="Calibri" w:eastAsia="Calibri" w:hAnsi="Calibri"/>
          <w:b w:val="1"/>
          <w:bCs w:val="1"/>
          <w:i w:val="0"/>
          <w:iCs w:val="0"/>
          <w:color w:val="841617"/>
          <w:sz w:val="23"/>
          <w:szCs w:val="23"/>
          <w:rtl w:val="0"/>
        </w:rPr>
        <w:t xml:space="preserve">Active / Pressed</w:t>
      </w:r>
      <w:r w:rsidDel="00000000" w:rsidR="00000000" w:rsidRPr="00000000">
        <w:rPr>
          <w:rtl w:val="0"/>
        </w:rPr>
      </w:r>
    </w:p>
    <w:tbl>
      <w:tblPr>
        <w:tblStyle w:val="Table11"/>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ddd6cc" w:space="0" w:sz="4" w:val="single"/>
              <w:left w:color="ddd6cc" w:space="0" w:sz="4" w:val="single"/>
              <w:bottom w:color="ddd6cc" w:space="0" w:sz="4" w:val="single"/>
              <w:right w:color="ddd6cc" w:space="0" w:sz="4" w:val="single"/>
            </w:tcBorders>
            <w:shd w:fill="f8f5ec" w:val="clear"/>
            <w:tcMar>
              <w:top w:w="160.0" w:type="dxa"/>
              <w:bottom w:w="160.0" w:type="dxa"/>
            </w:tcMar>
          </w:tcPr>
          <w:p w:rsidR="00000000" w:rsidDel="00000000" w:rsidP="00000000" w:rsidRDefault="00000000" w:rsidRPr="00000000" w14:paraId="0000006D">
            <w:pPr>
              <w:rPr>
                <w:rFonts w:ascii="Calibri" w:cs="Calibri" w:eastAsia="Calibri" w:hAnsi="Calibri"/>
              </w:rPr>
            </w:pPr>
            <w:r w:rsidDel="00000000" w:rsidR="00000000" w:rsidRPr="00000000">
              <w:rPr>
                <w:rtl w:val="0"/>
              </w:rPr>
            </w:r>
          </w:p>
          <w:tbl>
            <w:tblPr>
              <w:tblStyle w:val="Table12"/>
              <w:tblW w:w="3744.0" w:type="dxa"/>
              <w:jc w:val="center"/>
              <w:tblLayout w:type="fixed"/>
              <w:tblLook w:val="0400"/>
            </w:tblPr>
            <w:tblGrid>
              <w:gridCol w:w="3744"/>
              <w:tblGridChange w:id="0">
                <w:tblGrid>
                  <w:gridCol w:w="3744"/>
                </w:tblGrid>
              </w:tblGridChange>
            </w:tblGrid>
            <w:tr>
              <w:trPr>
                <w:cantSplit w:val="0"/>
                <w:tblHeader w:val="0"/>
              </w:trPr>
              <w:tc>
                <w:tcPr>
                  <w:tcBorders>
                    <w:top w:color="611012" w:space="0" w:sz="8" w:val="single"/>
                    <w:left w:color="611012" w:space="0" w:sz="8" w:val="single"/>
                    <w:bottom w:color="611012" w:space="0" w:sz="8" w:val="single"/>
                    <w:right w:color="611012" w:space="0" w:sz="8" w:val="single"/>
                  </w:tcBorders>
                  <w:shd w:fill="611012" w:val="clear"/>
                  <w:tcMar>
                    <w:top w:w="110.0" w:type="dxa"/>
                    <w:bottom w:w="110.0" w:type="dxa"/>
                  </w:tcMar>
                </w:tcPr>
                <w:p w:rsidR="00000000" w:rsidDel="00000000" w:rsidP="00000000" w:rsidRDefault="00000000" w:rsidRPr="00000000" w14:paraId="0000006E">
                  <w:pPr>
                    <w:spacing w:after="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ffffff"/>
                      <w:sz w:val="19"/>
                      <w:szCs w:val="19"/>
                      <w:rtl w:val="0"/>
                    </w:rPr>
                    <w:t xml:space="preserve">Book a Revenue Diagnostic</w:t>
                  </w:r>
                  <w:r w:rsidDel="00000000" w:rsidR="00000000" w:rsidRPr="00000000">
                    <w:rPr>
                      <w:rtl w:val="0"/>
                    </w:rPr>
                  </w:r>
                </w:p>
              </w:tc>
            </w:tr>
          </w:tbl>
          <w:p w:rsidR="00000000" w:rsidDel="00000000" w:rsidP="00000000" w:rsidRDefault="00000000" w:rsidRPr="00000000" w14:paraId="0000006F">
            <w:pPr>
              <w:rPr>
                <w:rFonts w:ascii="Calibri" w:cs="Calibri" w:eastAsia="Calibri" w:hAnsi="Calibri"/>
              </w:rPr>
            </w:pP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tcMar>
              <w:top w:w="140.0" w:type="dxa"/>
              <w:bottom w:w="140.0" w:type="dxa"/>
            </w:tcMar>
          </w:tcPr>
          <w:p w:rsidR="00000000" w:rsidDel="00000000" w:rsidP="00000000" w:rsidRDefault="00000000" w:rsidRPr="00000000" w14:paraId="00000070">
            <w:pPr>
              <w:spacing w:after="0" w:before="0" w:line="288" w:lineRule="auto"/>
              <w:rPr>
                <w:rFonts w:ascii="Calibri" w:cs="Calibri" w:eastAsia="Calibri" w:hAnsi="Calibri"/>
              </w:rPr>
            </w:pPr>
            <w:r w:rsidDel="00000000" w:rsidR="00000000" w:rsidRPr="00000000">
              <w:rPr>
                <w:rFonts w:ascii="Calibri" w:cs="Calibri" w:eastAsia="Calibri" w:hAnsi="Calibri"/>
                <w:i w:val="0"/>
                <w:iCs w:val="0"/>
                <w:color w:val="625e59"/>
                <w:sz w:val="19"/>
                <w:szCs w:val="19"/>
                <w:rtl w:val="0"/>
              </w:rPr>
              <w:t xml:space="preserve">Background: #611012. Text remains white. Remove lift and use a pressed visual state. Avoid bounce, pulse, glow, or elastic animation.</w:t>
            </w:r>
            <w:r w:rsidDel="00000000" w:rsidR="00000000" w:rsidRPr="00000000">
              <w:rPr>
                <w:rtl w:val="0"/>
              </w:rPr>
            </w:r>
          </w:p>
        </w:tc>
      </w:tr>
    </w:tbl>
    <w:p w:rsidR="00000000" w:rsidDel="00000000" w:rsidP="00000000" w:rsidRDefault="00000000" w:rsidRPr="00000000" w14:paraId="00000071">
      <w:pPr>
        <w:spacing w:after="20"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keepNext w:val="1"/>
        <w:spacing w:after="80" w:before="180" w:lineRule="auto"/>
        <w:rPr>
          <w:rFonts w:ascii="Calibri" w:cs="Calibri" w:eastAsia="Calibri" w:hAnsi="Calibri"/>
        </w:rPr>
      </w:pPr>
      <w:r w:rsidDel="00000000" w:rsidR="00000000" w:rsidRPr="00000000">
        <w:rPr>
          <w:rFonts w:ascii="Calibri" w:cs="Calibri" w:eastAsia="Calibri" w:hAnsi="Calibri"/>
          <w:b w:val="1"/>
          <w:bCs w:val="1"/>
          <w:i w:val="0"/>
          <w:iCs w:val="0"/>
          <w:color w:val="841617"/>
          <w:sz w:val="23"/>
          <w:szCs w:val="23"/>
          <w:rtl w:val="0"/>
        </w:rPr>
        <w:t xml:space="preserve">Disabled</w:t>
      </w:r>
      <w:r w:rsidDel="00000000" w:rsidR="00000000" w:rsidRPr="00000000">
        <w:rPr>
          <w:rtl w:val="0"/>
        </w:rPr>
      </w:r>
    </w:p>
    <w:tbl>
      <w:tblPr>
        <w:tblStyle w:val="Table13"/>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ddd6cc" w:space="0" w:sz="4" w:val="single"/>
              <w:left w:color="ddd6cc" w:space="0" w:sz="4" w:val="single"/>
              <w:bottom w:color="ddd6cc" w:space="0" w:sz="4" w:val="single"/>
              <w:right w:color="ddd6cc" w:space="0" w:sz="4" w:val="single"/>
            </w:tcBorders>
            <w:shd w:fill="f8f5ec" w:val="clear"/>
            <w:tcMar>
              <w:top w:w="160.0" w:type="dxa"/>
              <w:bottom w:w="160.0" w:type="dxa"/>
            </w:tcMar>
          </w:tcPr>
          <w:p w:rsidR="00000000" w:rsidDel="00000000" w:rsidP="00000000" w:rsidRDefault="00000000" w:rsidRPr="00000000" w14:paraId="00000073">
            <w:pPr>
              <w:rPr>
                <w:rFonts w:ascii="Calibri" w:cs="Calibri" w:eastAsia="Calibri" w:hAnsi="Calibri"/>
              </w:rPr>
            </w:pPr>
            <w:r w:rsidDel="00000000" w:rsidR="00000000" w:rsidRPr="00000000">
              <w:rPr>
                <w:rtl w:val="0"/>
              </w:rPr>
            </w:r>
          </w:p>
          <w:tbl>
            <w:tblPr>
              <w:tblStyle w:val="Table14"/>
              <w:tblW w:w="3744.0" w:type="dxa"/>
              <w:jc w:val="center"/>
              <w:tblLayout w:type="fixed"/>
              <w:tblLook w:val="0400"/>
            </w:tblPr>
            <w:tblGrid>
              <w:gridCol w:w="3744"/>
              <w:tblGridChange w:id="0">
                <w:tblGrid>
                  <w:gridCol w:w="3744"/>
                </w:tblGrid>
              </w:tblGridChange>
            </w:tblGrid>
            <w:tr>
              <w:trPr>
                <w:cantSplit w:val="0"/>
                <w:tblHeader w:val="0"/>
              </w:trPr>
              <w:tc>
                <w:tcPr>
                  <w:tcBorders>
                    <w:top w:color="d8c9c7" w:space="0" w:sz="8" w:val="single"/>
                    <w:left w:color="d8c9c7" w:space="0" w:sz="8" w:val="single"/>
                    <w:bottom w:color="d8c9c7" w:space="0" w:sz="8" w:val="single"/>
                    <w:right w:color="d8c9c7" w:space="0" w:sz="8" w:val="single"/>
                  </w:tcBorders>
                  <w:shd w:fill="d8c9c7" w:val="clear"/>
                  <w:tcMar>
                    <w:top w:w="110.0" w:type="dxa"/>
                    <w:bottom w:w="110.0" w:type="dxa"/>
                  </w:tcMar>
                </w:tcPr>
                <w:p w:rsidR="00000000" w:rsidDel="00000000" w:rsidP="00000000" w:rsidRDefault="00000000" w:rsidRPr="00000000" w14:paraId="00000074">
                  <w:pPr>
                    <w:spacing w:after="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6c6261"/>
                      <w:sz w:val="19"/>
                      <w:szCs w:val="19"/>
                      <w:rtl w:val="0"/>
                    </w:rPr>
                    <w:t xml:space="preserve">Book a Revenue Diagnostic</w:t>
                  </w:r>
                  <w:r w:rsidDel="00000000" w:rsidR="00000000" w:rsidRPr="00000000">
                    <w:rPr>
                      <w:rtl w:val="0"/>
                    </w:rPr>
                  </w:r>
                </w:p>
              </w:tc>
            </w:tr>
          </w:tbl>
          <w:p w:rsidR="00000000" w:rsidDel="00000000" w:rsidP="00000000" w:rsidRDefault="00000000" w:rsidRPr="00000000" w14:paraId="00000075">
            <w:pPr>
              <w:rPr>
                <w:rFonts w:ascii="Calibri" w:cs="Calibri" w:eastAsia="Calibri" w:hAnsi="Calibri"/>
              </w:rPr>
            </w:pP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tcMar>
              <w:top w:w="140.0" w:type="dxa"/>
              <w:bottom w:w="140.0" w:type="dxa"/>
            </w:tcMar>
          </w:tcPr>
          <w:p w:rsidR="00000000" w:rsidDel="00000000" w:rsidP="00000000" w:rsidRDefault="00000000" w:rsidRPr="00000000" w14:paraId="00000076">
            <w:pPr>
              <w:spacing w:after="0" w:before="0" w:line="288" w:lineRule="auto"/>
              <w:rPr>
                <w:rFonts w:ascii="Calibri" w:cs="Calibri" w:eastAsia="Calibri" w:hAnsi="Calibri"/>
              </w:rPr>
            </w:pPr>
            <w:r w:rsidDel="00000000" w:rsidR="00000000" w:rsidRPr="00000000">
              <w:rPr>
                <w:rFonts w:ascii="Calibri" w:cs="Calibri" w:eastAsia="Calibri" w:hAnsi="Calibri"/>
                <w:i w:val="0"/>
                <w:iCs w:val="0"/>
                <w:color w:val="625e59"/>
                <w:sz w:val="19"/>
                <w:szCs w:val="19"/>
                <w:rtl w:val="0"/>
              </w:rPr>
              <w:t xml:space="preserve">Background: #D8C9C7. Text: #6C6261. No shadow. No hover treatment. Cursor should communicate non-interactivity. Disabled controls should never be used as the only explanation for why an action is unavailable.</w:t>
            </w:r>
            <w:r w:rsidDel="00000000" w:rsidR="00000000" w:rsidRPr="00000000">
              <w:rPr>
                <w:rtl w:val="0"/>
              </w:rPr>
            </w:r>
          </w:p>
        </w:tc>
      </w:tr>
    </w:tbl>
    <w:p w:rsidR="00000000" w:rsidDel="00000000" w:rsidP="00000000" w:rsidRDefault="00000000" w:rsidRPr="00000000" w14:paraId="00000077">
      <w:pPr>
        <w:spacing w:after="20"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keepNext w:val="1"/>
        <w:spacing w:after="120" w:before="240" w:lineRule="auto"/>
        <w:rPr>
          <w:rFonts w:ascii="Calibri" w:cs="Calibri" w:eastAsia="Calibri" w:hAnsi="Calibri"/>
        </w:rPr>
      </w:pPr>
      <w:r w:rsidDel="00000000" w:rsidR="00000000" w:rsidRPr="00000000">
        <w:rPr>
          <w:rFonts w:ascii="Calibri" w:cs="Calibri" w:eastAsia="Calibri" w:hAnsi="Calibri"/>
          <w:b w:val="1"/>
          <w:bCs w:val="1"/>
          <w:i w:val="0"/>
          <w:iCs w:val="0"/>
          <w:color w:val="2b2b2b"/>
          <w:sz w:val="28"/>
          <w:szCs w:val="28"/>
          <w:rtl w:val="0"/>
        </w:rPr>
        <w:t xml:space="preserve">3.1 Focus-visible Accessibility State</w:t>
      </w:r>
      <w:r w:rsidDel="00000000" w:rsidR="00000000" w:rsidRPr="00000000">
        <w:rPr>
          <w:rtl w:val="0"/>
        </w:rPr>
      </w:r>
    </w:p>
    <w:tbl>
      <w:tblPr>
        <w:tblStyle w:val="Table15"/>
        <w:tblW w:w="10079.999999999998" w:type="dxa"/>
        <w:jc w:val="center"/>
        <w:tblLayout w:type="fixed"/>
        <w:tblLook w:val="0400"/>
      </w:tblPr>
      <w:tblGrid>
        <w:gridCol w:w="288"/>
        <w:gridCol w:w="9792"/>
        <w:tblGridChange w:id="0">
          <w:tblGrid>
            <w:gridCol w:w="288"/>
            <w:gridCol w:w="9792"/>
          </w:tblGrid>
        </w:tblGridChange>
      </w:tblGrid>
      <w:tr>
        <w:trPr>
          <w:cantSplit w:val="0"/>
          <w:tblHeader w:val="0"/>
        </w:trPr>
        <w:tc>
          <w:tcPr>
            <w:tcBorders>
              <w:top w:color="ddd6cc" w:space="0" w:sz="6" w:val="single"/>
              <w:left w:color="000000" w:space="0" w:sz="0" w:val="nil"/>
              <w:bottom w:color="ddd6cc" w:space="0" w:sz="6" w:val="single"/>
              <w:right w:color="000000" w:space="0" w:sz="0" w:val="nil"/>
            </w:tcBorders>
            <w:shd w:fill="2b2b2b" w:val="clear"/>
            <w:tcMar>
              <w:top w:w="120.0" w:type="dxa"/>
              <w:bottom w:w="120.0" w:type="dxa"/>
            </w:tcMar>
            <w:vAlign w:val="center"/>
          </w:tcPr>
          <w:p w:rsidR="00000000" w:rsidDel="00000000" w:rsidP="00000000" w:rsidRDefault="00000000" w:rsidRPr="00000000" w14:paraId="00000079">
            <w:pPr>
              <w:rPr>
                <w:rFonts w:ascii="Calibri" w:cs="Calibri" w:eastAsia="Calibri" w:hAnsi="Calibri"/>
              </w:rPr>
            </w:pPr>
            <w:r w:rsidDel="00000000" w:rsidR="00000000" w:rsidRPr="00000000">
              <w:rPr>
                <w:rtl w:val="0"/>
              </w:rPr>
            </w:r>
          </w:p>
        </w:tc>
        <w:tc>
          <w:tcPr>
            <w:tcBorders>
              <w:top w:color="ddd6cc" w:space="0" w:sz="6" w:val="single"/>
              <w:left w:color="000000" w:space="0" w:sz="0" w:val="nil"/>
              <w:bottom w:color="ddd6cc" w:space="0" w:sz="6" w:val="single"/>
              <w:right w:color="000000" w:space="0" w:sz="0" w:val="nil"/>
            </w:tcBorders>
            <w:shd w:fill="f8f5ec" w:val="clear"/>
            <w:tcMar>
              <w:top w:w="120.0" w:type="dxa"/>
              <w:bottom w:w="120.0" w:type="dxa"/>
            </w:tcMar>
            <w:vAlign w:val="center"/>
          </w:tcPr>
          <w:p w:rsidR="00000000" w:rsidDel="00000000" w:rsidP="00000000" w:rsidRDefault="00000000" w:rsidRPr="00000000" w14:paraId="0000007A">
            <w:pPr>
              <w:spacing w:after="60" w:lineRule="auto"/>
              <w:rPr>
                <w:rFonts w:ascii="Calibri" w:cs="Calibri" w:eastAsia="Calibri" w:hAnsi="Calibri"/>
              </w:rPr>
            </w:pPr>
            <w:r w:rsidDel="00000000" w:rsidR="00000000" w:rsidRPr="00000000">
              <w:rPr>
                <w:rFonts w:ascii="Calibri" w:cs="Calibri" w:eastAsia="Calibri" w:hAnsi="Calibri"/>
                <w:b w:val="1"/>
                <w:bCs w:val="1"/>
                <w:i w:val="0"/>
                <w:iCs w:val="0"/>
                <w:color w:val="2b2b2b"/>
                <w:sz w:val="21"/>
                <w:szCs w:val="21"/>
                <w:rtl w:val="0"/>
              </w:rPr>
              <w:t xml:space="preserve">Keyboard focus</w:t>
            </w:r>
            <w:r w:rsidDel="00000000" w:rsidR="00000000" w:rsidRPr="00000000">
              <w:rPr>
                <w:rtl w:val="0"/>
              </w:rPr>
            </w:r>
          </w:p>
          <w:p w:rsidR="00000000" w:rsidDel="00000000" w:rsidP="00000000" w:rsidRDefault="00000000" w:rsidRPr="00000000" w14:paraId="0000007B">
            <w:pPr>
              <w:spacing w:after="0" w:before="0" w:line="288" w:lineRule="auto"/>
              <w:rPr>
                <w:rFonts w:ascii="Calibri" w:cs="Calibri" w:eastAsia="Calibri" w:hAnsi="Calibri"/>
              </w:rPr>
            </w:pPr>
            <w:r w:rsidDel="00000000" w:rsidR="00000000" w:rsidRPr="00000000">
              <w:rPr>
                <w:rFonts w:ascii="Calibri" w:cs="Calibri" w:eastAsia="Calibri" w:hAnsi="Calibri"/>
                <w:i w:val="0"/>
                <w:iCs w:val="0"/>
                <w:color w:val="625e59"/>
                <w:sz w:val="20"/>
                <w:szCs w:val="20"/>
                <w:rtl w:val="0"/>
              </w:rPr>
              <w:t xml:space="preserve">Keep the current CTA background and add a clear 3 px Charcoal focus ring with a 2 px offset. Focus must not depend on color change alone. Do not remove browser focus behavior unless an equally visible replacement is provided.</w:t>
            </w:r>
            <w:r w:rsidDel="00000000" w:rsidR="00000000" w:rsidRPr="00000000">
              <w:rPr>
                <w:rtl w:val="0"/>
              </w:rPr>
            </w:r>
          </w:p>
        </w:tc>
      </w:tr>
    </w:tbl>
    <w:p w:rsidR="00000000" w:rsidDel="00000000" w:rsidP="00000000" w:rsidRDefault="00000000" w:rsidRPr="00000000" w14:paraId="0000007C">
      <w:pPr>
        <w:spacing w:after="20" w:lineRule="auto"/>
        <w:rPr>
          <w:rFonts w:ascii="Calibri" w:cs="Calibri" w:eastAsia="Calibri" w:hAnsi="Calibri"/>
        </w:rPr>
      </w:pPr>
      <w:r w:rsidDel="00000000" w:rsidR="00000000" w:rsidRPr="00000000">
        <w:rPr>
          <w:rtl w:val="0"/>
        </w:rPr>
      </w:r>
    </w:p>
    <w:p w:rsidR="00000000" w:rsidDel="00000000" w:rsidP="00000000" w:rsidRDefault="00000000" w:rsidRPr="00000000" w14:paraId="0000007D">
      <w:pPr>
        <w:keepNext w:val="1"/>
        <w:spacing w:after="160" w:before="320" w:lineRule="auto"/>
        <w:rPr>
          <w:rFonts w:ascii="Calibri" w:cs="Calibri" w:eastAsia="Calibri" w:hAnsi="Calibri"/>
        </w:rPr>
      </w:pPr>
      <w:r w:rsidDel="00000000" w:rsidR="00000000" w:rsidRPr="00000000">
        <w:rPr>
          <w:rFonts w:ascii="Calibri" w:cs="Calibri" w:eastAsia="Calibri" w:hAnsi="Calibri"/>
          <w:b w:val="1"/>
          <w:bCs w:val="1"/>
          <w:i w:val="0"/>
          <w:iCs w:val="0"/>
          <w:color w:val="841617"/>
          <w:sz w:val="34"/>
          <w:szCs w:val="34"/>
          <w:rtl w:val="0"/>
        </w:rPr>
        <w:t xml:space="preserve">4. Secondary CTA and Text Link States</w:t>
      </w:r>
      <w:r w:rsidDel="00000000" w:rsidR="00000000" w:rsidRPr="00000000">
        <w:rPr>
          <w:rtl w:val="0"/>
        </w:rPr>
      </w:r>
    </w:p>
    <w:p w:rsidR="00000000" w:rsidDel="00000000" w:rsidP="00000000" w:rsidRDefault="00000000" w:rsidRPr="00000000" w14:paraId="0000007E">
      <w:pPr>
        <w:spacing w:after="120" w:before="0" w:line="300" w:lineRule="auto"/>
        <w:rPr>
          <w:rFonts w:ascii="Calibri" w:cs="Calibri" w:eastAsia="Calibri" w:hAnsi="Calibri"/>
        </w:rPr>
      </w:pPr>
      <w:r w:rsidDel="00000000" w:rsidR="00000000" w:rsidRPr="00000000">
        <w:rPr>
          <w:rFonts w:ascii="Calibri" w:cs="Calibri" w:eastAsia="Calibri" w:hAnsi="Calibri"/>
          <w:i w:val="0"/>
          <w:iCs w:val="0"/>
          <w:color w:val="2b2b2b"/>
          <w:sz w:val="21"/>
          <w:szCs w:val="21"/>
          <w:rtl w:val="0"/>
        </w:rPr>
        <w:t xml:space="preserve">Secondary actions should be visually subordinate to the Revenue Diagnostic CTA. They may route visitors to the Framework, AI Visibility, Solutions, About, or another canonical depth page.</w:t>
      </w:r>
      <w:r w:rsidDel="00000000" w:rsidR="00000000" w:rsidRPr="00000000">
        <w:rPr>
          <w:rtl w:val="0"/>
        </w:rPr>
      </w:r>
    </w:p>
    <w:tbl>
      <w:tblPr>
        <w:tblStyle w:val="Table16"/>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1"/>
        </w:trPr>
        <w:tc>
          <w:tcPr>
            <w:tcBorders>
              <w:top w:color="ddd6cc" w:space="0" w:sz="4" w:val="single"/>
              <w:left w:color="ddd6cc" w:space="0" w:sz="4" w:val="single"/>
              <w:bottom w:color="ddd6cc" w:space="0" w:sz="4" w:val="single"/>
              <w:right w:color="ddd6cc" w:space="0" w:sz="4" w:val="single"/>
            </w:tcBorders>
            <w:shd w:fill="2b2b2b" w:val="clear"/>
            <w:tcMar>
              <w:top w:w="100.0" w:type="dxa"/>
              <w:bottom w:w="100.0" w:type="dxa"/>
            </w:tcMar>
            <w:vAlign w:val="center"/>
          </w:tcPr>
          <w:p w:rsidR="00000000" w:rsidDel="00000000" w:rsidP="00000000" w:rsidRDefault="00000000" w:rsidRPr="00000000" w14:paraId="0000007F">
            <w:pPr>
              <w:spacing w:after="0" w:lineRule="auto"/>
              <w:rPr>
                <w:rFonts w:ascii="Calibri" w:cs="Calibri" w:eastAsia="Calibri" w:hAnsi="Calibri"/>
              </w:rPr>
            </w:pPr>
            <w:r w:rsidDel="00000000" w:rsidR="00000000" w:rsidRPr="00000000">
              <w:rPr>
                <w:rFonts w:ascii="Calibri" w:cs="Calibri" w:eastAsia="Calibri" w:hAnsi="Calibri"/>
                <w:b w:val="1"/>
                <w:bCs w:val="1"/>
                <w:i w:val="0"/>
                <w:iCs w:val="0"/>
                <w:color w:val="ffffff"/>
                <w:sz w:val="18"/>
                <w:szCs w:val="18"/>
                <w:rtl w:val="0"/>
              </w:rPr>
              <w:t xml:space="preserve">State</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2b2b2b" w:val="clear"/>
            <w:tcMar>
              <w:top w:w="100.0" w:type="dxa"/>
              <w:bottom w:w="100.0" w:type="dxa"/>
            </w:tcMar>
            <w:vAlign w:val="center"/>
          </w:tcPr>
          <w:p w:rsidR="00000000" w:rsidDel="00000000" w:rsidP="00000000" w:rsidRDefault="00000000" w:rsidRPr="00000000" w14:paraId="00000080">
            <w:pPr>
              <w:spacing w:after="0" w:lineRule="auto"/>
              <w:rPr>
                <w:rFonts w:ascii="Calibri" w:cs="Calibri" w:eastAsia="Calibri" w:hAnsi="Calibri"/>
              </w:rPr>
            </w:pPr>
            <w:r w:rsidDel="00000000" w:rsidR="00000000" w:rsidRPr="00000000">
              <w:rPr>
                <w:rFonts w:ascii="Calibri" w:cs="Calibri" w:eastAsia="Calibri" w:hAnsi="Calibri"/>
                <w:b w:val="1"/>
                <w:bCs w:val="1"/>
                <w:i w:val="0"/>
                <w:iCs w:val="0"/>
                <w:color w:val="ffffff"/>
                <w:sz w:val="18"/>
                <w:szCs w:val="18"/>
                <w:rtl w:val="0"/>
              </w:rPr>
              <w:t xml:space="preserve">Secondary button</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2b2b2b" w:val="clear"/>
            <w:tcMar>
              <w:top w:w="100.0" w:type="dxa"/>
              <w:bottom w:w="100.0" w:type="dxa"/>
            </w:tcMar>
            <w:vAlign w:val="center"/>
          </w:tcPr>
          <w:p w:rsidR="00000000" w:rsidDel="00000000" w:rsidP="00000000" w:rsidRDefault="00000000" w:rsidRPr="00000000" w14:paraId="00000081">
            <w:pPr>
              <w:spacing w:after="0" w:lineRule="auto"/>
              <w:rPr>
                <w:rFonts w:ascii="Calibri" w:cs="Calibri" w:eastAsia="Calibri" w:hAnsi="Calibri"/>
              </w:rPr>
            </w:pPr>
            <w:r w:rsidDel="00000000" w:rsidR="00000000" w:rsidRPr="00000000">
              <w:rPr>
                <w:rFonts w:ascii="Calibri" w:cs="Calibri" w:eastAsia="Calibri" w:hAnsi="Calibri"/>
                <w:b w:val="1"/>
                <w:bCs w:val="1"/>
                <w:i w:val="0"/>
                <w:iCs w:val="0"/>
                <w:color w:val="ffffff"/>
                <w:sz w:val="18"/>
                <w:szCs w:val="18"/>
                <w:rtl w:val="0"/>
              </w:rPr>
              <w:t xml:space="preserve">Text link</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82">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Default</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83">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Warm Cream or transparent background, Growth Crimson text, 1 px Crimson border.</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84">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Growth Crimson text. Underline optional when surrounding context makes link behavior clear.</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85">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Hover</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86">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Very light Crimson tint #F2E7E3, Crimson text and border.</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87">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Growth Crimson text plus underline.</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88">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Active</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89">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Light Crimson tint #E9D8D3. No glow.</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8A">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Darker Crimson or underline retained.</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8B">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Disabled</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8C">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Transparent / neutral surface, muted gray text and border.</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8D">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Muted neutral text, non-interactive.</w:t>
            </w:r>
            <w:r w:rsidDel="00000000" w:rsidR="00000000" w:rsidRPr="00000000">
              <w:rPr>
                <w:rtl w:val="0"/>
              </w:rPr>
            </w:r>
          </w:p>
        </w:tc>
      </w:tr>
    </w:tbl>
    <w:p w:rsidR="00000000" w:rsidDel="00000000" w:rsidP="00000000" w:rsidRDefault="00000000" w:rsidRPr="00000000" w14:paraId="0000008E">
      <w:pPr>
        <w:spacing w:after="40" w:lineRule="auto"/>
        <w:rPr>
          <w:rFonts w:ascii="Calibri" w:cs="Calibri" w:eastAsia="Calibri" w:hAnsi="Calibri"/>
        </w:rPr>
      </w:pPr>
      <w:r w:rsidDel="00000000" w:rsidR="00000000" w:rsidRPr="00000000">
        <w:rPr>
          <w:rtl w:val="0"/>
        </w:rPr>
      </w:r>
    </w:p>
    <w:tbl>
      <w:tblPr>
        <w:tblStyle w:val="Table17"/>
        <w:tblW w:w="10077.0" w:type="dxa"/>
        <w:jc w:val="left"/>
        <w:tblLayout w:type="fixed"/>
        <w:tblLook w:val="0400"/>
      </w:tblPr>
      <w:tblGrid>
        <w:gridCol w:w="285"/>
        <w:gridCol w:w="9792"/>
        <w:tblGridChange w:id="0">
          <w:tblGrid>
            <w:gridCol w:w="285"/>
            <w:gridCol w:w="9792"/>
          </w:tblGrid>
        </w:tblGridChange>
      </w:tblGrid>
      <w:tr>
        <w:trPr>
          <w:cantSplit w:val="0"/>
          <w:tblHeader w:val="0"/>
        </w:trPr>
        <w:tc>
          <w:tcPr>
            <w:tcBorders>
              <w:top w:color="ddd6cc" w:space="0" w:sz="6" w:val="single"/>
              <w:left w:color="000000" w:space="0" w:sz="0" w:val="nil"/>
              <w:bottom w:color="ddd6cc" w:space="0" w:sz="6" w:val="single"/>
              <w:right w:color="000000" w:space="0" w:sz="0" w:val="nil"/>
            </w:tcBorders>
            <w:shd w:fill="841617" w:val="clear"/>
            <w:tcMar>
              <w:top w:w="120.0" w:type="dxa"/>
              <w:bottom w:w="120.0" w:type="dxa"/>
            </w:tcMar>
            <w:vAlign w:val="center"/>
          </w:tcPr>
          <w:p w:rsidR="00000000" w:rsidDel="00000000" w:rsidP="00000000" w:rsidRDefault="00000000" w:rsidRPr="00000000" w14:paraId="0000008F">
            <w:pPr>
              <w:rPr>
                <w:rFonts w:ascii="Calibri" w:cs="Calibri" w:eastAsia="Calibri" w:hAnsi="Calibri"/>
              </w:rPr>
            </w:pPr>
            <w:r w:rsidDel="00000000" w:rsidR="00000000" w:rsidRPr="00000000">
              <w:rPr>
                <w:rtl w:val="0"/>
              </w:rPr>
            </w:r>
          </w:p>
        </w:tc>
        <w:tc>
          <w:tcPr>
            <w:tcBorders>
              <w:top w:color="ddd6cc" w:space="0" w:sz="6" w:val="single"/>
              <w:left w:color="000000" w:space="0" w:sz="0" w:val="nil"/>
              <w:bottom w:color="ddd6cc" w:space="0" w:sz="6" w:val="single"/>
              <w:right w:color="000000" w:space="0" w:sz="0" w:val="nil"/>
            </w:tcBorders>
            <w:shd w:fill="f1ece4" w:val="clear"/>
            <w:tcMar>
              <w:top w:w="120.0" w:type="dxa"/>
              <w:bottom w:w="120.0" w:type="dxa"/>
            </w:tcMar>
            <w:vAlign w:val="center"/>
          </w:tcPr>
          <w:p w:rsidR="00000000" w:rsidDel="00000000" w:rsidP="00000000" w:rsidRDefault="00000000" w:rsidRPr="00000000" w14:paraId="00000090">
            <w:pPr>
              <w:spacing w:after="60" w:lineRule="auto"/>
              <w:rPr>
                <w:rFonts w:ascii="Calibri" w:cs="Calibri" w:eastAsia="Calibri" w:hAnsi="Calibri"/>
              </w:rPr>
            </w:pPr>
            <w:r w:rsidDel="00000000" w:rsidR="00000000" w:rsidRPr="00000000">
              <w:rPr>
                <w:rFonts w:ascii="Calibri" w:cs="Calibri" w:eastAsia="Calibri" w:hAnsi="Calibri"/>
                <w:b w:val="1"/>
                <w:bCs w:val="1"/>
                <w:i w:val="0"/>
                <w:iCs w:val="0"/>
                <w:color w:val="2b2b2b"/>
                <w:sz w:val="21"/>
                <w:szCs w:val="21"/>
                <w:rtl w:val="0"/>
              </w:rPr>
              <w:t xml:space="preserve">CTA hierarchy rule</w:t>
            </w:r>
            <w:r w:rsidDel="00000000" w:rsidR="00000000" w:rsidRPr="00000000">
              <w:rPr>
                <w:rtl w:val="0"/>
              </w:rPr>
            </w:r>
          </w:p>
          <w:p w:rsidR="00000000" w:rsidDel="00000000" w:rsidP="00000000" w:rsidRDefault="00000000" w:rsidRPr="00000000" w14:paraId="00000091">
            <w:pPr>
              <w:spacing w:after="0" w:before="0" w:line="288" w:lineRule="auto"/>
              <w:rPr>
                <w:rFonts w:ascii="Calibri" w:cs="Calibri" w:eastAsia="Calibri" w:hAnsi="Calibri"/>
              </w:rPr>
            </w:pPr>
            <w:r w:rsidDel="00000000" w:rsidR="00000000" w:rsidRPr="00000000">
              <w:rPr>
                <w:rFonts w:ascii="Calibri" w:cs="Calibri" w:eastAsia="Calibri" w:hAnsi="Calibri"/>
                <w:i w:val="0"/>
                <w:iCs w:val="0"/>
                <w:color w:val="625e59"/>
                <w:sz w:val="20"/>
                <w:szCs w:val="20"/>
                <w:rtl w:val="0"/>
              </w:rPr>
              <w:t xml:space="preserve">Do not place two filled Crimson buttons side by side. If a primary and secondary action appear together, only the primary action receives the filled Growth Crimson treatment.</w:t>
            </w:r>
            <w:r w:rsidDel="00000000" w:rsidR="00000000" w:rsidRPr="00000000">
              <w:rPr>
                <w:rtl w:val="0"/>
              </w:rPr>
            </w:r>
          </w:p>
        </w:tc>
      </w:tr>
    </w:tbl>
    <w:p w:rsidR="00000000" w:rsidDel="00000000" w:rsidP="00000000" w:rsidRDefault="00000000" w:rsidRPr="00000000" w14:paraId="00000092">
      <w:pPr>
        <w:spacing w:after="20" w:lineRule="auto"/>
        <w:rPr>
          <w:rFonts w:ascii="Calibri" w:cs="Calibri" w:eastAsia="Calibri" w:hAnsi="Calibri"/>
        </w:rPr>
      </w:pPr>
      <w:r w:rsidDel="00000000" w:rsidR="00000000" w:rsidRPr="00000000">
        <w:rPr>
          <w:rtl w:val="0"/>
        </w:rPr>
      </w:r>
    </w:p>
    <w:p w:rsidR="00000000" w:rsidDel="00000000" w:rsidP="00000000" w:rsidRDefault="00000000" w:rsidRPr="00000000" w14:paraId="00000093">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94">
      <w:pPr>
        <w:keepNext w:val="1"/>
        <w:spacing w:after="160" w:before="320" w:lineRule="auto"/>
        <w:rPr>
          <w:rFonts w:ascii="Calibri" w:cs="Calibri" w:eastAsia="Calibri" w:hAnsi="Calibri"/>
        </w:rPr>
      </w:pPr>
      <w:r w:rsidDel="00000000" w:rsidR="00000000" w:rsidRPr="00000000">
        <w:rPr>
          <w:rFonts w:ascii="Calibri" w:cs="Calibri" w:eastAsia="Calibri" w:hAnsi="Calibri"/>
          <w:b w:val="1"/>
          <w:bCs w:val="1"/>
          <w:i w:val="0"/>
          <w:iCs w:val="0"/>
          <w:color w:val="841617"/>
          <w:sz w:val="34"/>
          <w:szCs w:val="34"/>
          <w:rtl w:val="0"/>
        </w:rPr>
        <w:t xml:space="preserve">5. Contrast and Accessibility Rules</w:t>
      </w:r>
      <w:r w:rsidDel="00000000" w:rsidR="00000000" w:rsidRPr="00000000">
        <w:rPr>
          <w:rtl w:val="0"/>
        </w:rPr>
      </w:r>
    </w:p>
    <w:tbl>
      <w:tblPr>
        <w:tblStyle w:val="Table18"/>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1"/>
        </w:trPr>
        <w:tc>
          <w:tcPr>
            <w:tcBorders>
              <w:top w:color="ddd6cc" w:space="0" w:sz="4" w:val="single"/>
              <w:left w:color="ddd6cc" w:space="0" w:sz="4" w:val="single"/>
              <w:bottom w:color="ddd6cc" w:space="0" w:sz="4" w:val="single"/>
              <w:right w:color="ddd6cc" w:space="0" w:sz="4" w:val="single"/>
            </w:tcBorders>
            <w:shd w:fill="2b2b2b" w:val="clear"/>
            <w:tcMar>
              <w:top w:w="100.0" w:type="dxa"/>
              <w:bottom w:w="100.0" w:type="dxa"/>
            </w:tcMar>
            <w:vAlign w:val="center"/>
          </w:tcPr>
          <w:p w:rsidR="00000000" w:rsidDel="00000000" w:rsidP="00000000" w:rsidRDefault="00000000" w:rsidRPr="00000000" w14:paraId="00000095">
            <w:pPr>
              <w:spacing w:after="0" w:lineRule="auto"/>
              <w:rPr>
                <w:rFonts w:ascii="Calibri" w:cs="Calibri" w:eastAsia="Calibri" w:hAnsi="Calibri"/>
              </w:rPr>
            </w:pPr>
            <w:r w:rsidDel="00000000" w:rsidR="00000000" w:rsidRPr="00000000">
              <w:rPr>
                <w:rFonts w:ascii="Calibri" w:cs="Calibri" w:eastAsia="Calibri" w:hAnsi="Calibri"/>
                <w:b w:val="1"/>
                <w:bCs w:val="1"/>
                <w:i w:val="0"/>
                <w:iCs w:val="0"/>
                <w:color w:val="ffffff"/>
                <w:sz w:val="18"/>
                <w:szCs w:val="18"/>
                <w:rtl w:val="0"/>
              </w:rPr>
              <w:t xml:space="preserve">Pairing</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2b2b2b" w:val="clear"/>
            <w:tcMar>
              <w:top w:w="100.0" w:type="dxa"/>
              <w:bottom w:w="100.0" w:type="dxa"/>
            </w:tcMar>
            <w:vAlign w:val="center"/>
          </w:tcPr>
          <w:p w:rsidR="00000000" w:rsidDel="00000000" w:rsidP="00000000" w:rsidRDefault="00000000" w:rsidRPr="00000000" w14:paraId="00000096">
            <w:pPr>
              <w:spacing w:after="0" w:lineRule="auto"/>
              <w:rPr>
                <w:rFonts w:ascii="Calibri" w:cs="Calibri" w:eastAsia="Calibri" w:hAnsi="Calibri"/>
              </w:rPr>
            </w:pPr>
            <w:r w:rsidDel="00000000" w:rsidR="00000000" w:rsidRPr="00000000">
              <w:rPr>
                <w:rFonts w:ascii="Calibri" w:cs="Calibri" w:eastAsia="Calibri" w:hAnsi="Calibri"/>
                <w:b w:val="1"/>
                <w:bCs w:val="1"/>
                <w:i w:val="0"/>
                <w:iCs w:val="0"/>
                <w:color w:val="ffffff"/>
                <w:sz w:val="18"/>
                <w:szCs w:val="18"/>
                <w:rtl w:val="0"/>
              </w:rPr>
              <w:t xml:space="preserve">Status</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2b2b2b" w:val="clear"/>
            <w:tcMar>
              <w:top w:w="100.0" w:type="dxa"/>
              <w:bottom w:w="100.0" w:type="dxa"/>
            </w:tcMar>
            <w:vAlign w:val="center"/>
          </w:tcPr>
          <w:p w:rsidR="00000000" w:rsidDel="00000000" w:rsidP="00000000" w:rsidRDefault="00000000" w:rsidRPr="00000000" w14:paraId="00000097">
            <w:pPr>
              <w:spacing w:after="0" w:lineRule="auto"/>
              <w:rPr>
                <w:rFonts w:ascii="Calibri" w:cs="Calibri" w:eastAsia="Calibri" w:hAnsi="Calibri"/>
              </w:rPr>
            </w:pPr>
            <w:r w:rsidDel="00000000" w:rsidR="00000000" w:rsidRPr="00000000">
              <w:rPr>
                <w:rFonts w:ascii="Calibri" w:cs="Calibri" w:eastAsia="Calibri" w:hAnsi="Calibri"/>
                <w:b w:val="1"/>
                <w:bCs w:val="1"/>
                <w:i w:val="0"/>
                <w:iCs w:val="0"/>
                <w:color w:val="ffffff"/>
                <w:sz w:val="18"/>
                <w:szCs w:val="18"/>
                <w:rtl w:val="0"/>
              </w:rPr>
              <w:t xml:space="preserve">Implementation</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98">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Charcoal #2B2B2B on Warm Cream #F8F5EC</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99">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Approved</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9A">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Primary reading combination. Contrast is approximately 13:1.</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9B">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Growth Crimson #841617 on Warm Cream #F8F5EC</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9C">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Approved</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9D">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Suitable for links, labels, and emphasis. Contrast is approximately 9.1:1.</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9E">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White #FFFFFF on Growth Crimson #841617</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9F">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Approved</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A0">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Primary CTA treatment. Contrast is approximately 10:1.</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A1">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Muted gold / light accents on Warm Cream</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A2">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Restricted</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A3">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Do not use as small body text unless contrast is independently verified.</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A4">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Color-only status differences</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A5">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Not allowed</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A6">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Always pair color with text, icon, shape, underline, line style, or another visible cue.</w:t>
            </w:r>
            <w:r w:rsidDel="00000000" w:rsidR="00000000" w:rsidRPr="00000000">
              <w:rPr>
                <w:rtl w:val="0"/>
              </w:rPr>
            </w:r>
          </w:p>
        </w:tc>
      </w:tr>
    </w:tbl>
    <w:p w:rsidR="00000000" w:rsidDel="00000000" w:rsidP="00000000" w:rsidRDefault="00000000" w:rsidRPr="00000000" w14:paraId="000000A7">
      <w:pPr>
        <w:spacing w:after="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8">
      <w:pPr>
        <w:keepNext w:val="1"/>
        <w:spacing w:after="120" w:before="240" w:lineRule="auto"/>
        <w:rPr>
          <w:rFonts w:ascii="Calibri" w:cs="Calibri" w:eastAsia="Calibri" w:hAnsi="Calibri"/>
        </w:rPr>
      </w:pPr>
      <w:r w:rsidDel="00000000" w:rsidR="00000000" w:rsidRPr="00000000">
        <w:rPr>
          <w:rFonts w:ascii="Calibri" w:cs="Calibri" w:eastAsia="Calibri" w:hAnsi="Calibri"/>
          <w:b w:val="1"/>
          <w:bCs w:val="1"/>
          <w:i w:val="0"/>
          <w:iCs w:val="0"/>
          <w:color w:val="2b2b2b"/>
          <w:sz w:val="28"/>
          <w:szCs w:val="28"/>
          <w:rtl w:val="0"/>
        </w:rPr>
        <w:t xml:space="preserve">5.1 Dark Sections</w:t>
      </w:r>
      <w:r w:rsidDel="00000000" w:rsidR="00000000" w:rsidRPr="00000000">
        <w:rPr>
          <w:rtl w:val="0"/>
        </w:rPr>
      </w:r>
    </w:p>
    <w:p w:rsidR="00000000" w:rsidDel="00000000" w:rsidP="00000000" w:rsidRDefault="00000000" w:rsidRPr="00000000" w14:paraId="000000A9">
      <w:pPr>
        <w:spacing w:after="120" w:before="0" w:line="300" w:lineRule="auto"/>
        <w:rPr>
          <w:rFonts w:ascii="Calibri" w:cs="Calibri" w:eastAsia="Calibri" w:hAnsi="Calibri"/>
        </w:rPr>
      </w:pPr>
      <w:r w:rsidDel="00000000" w:rsidR="00000000" w:rsidRPr="00000000">
        <w:rPr>
          <w:rFonts w:ascii="Calibri" w:cs="Calibri" w:eastAsia="Calibri" w:hAnsi="Calibri"/>
          <w:i w:val="0"/>
          <w:iCs w:val="0"/>
          <w:color w:val="2b2b2b"/>
          <w:sz w:val="21"/>
          <w:szCs w:val="21"/>
          <w:rtl w:val="0"/>
        </w:rPr>
        <w:t xml:space="preserve">Charcoal background sections may be used sparingly for major narrative emphasis, proof, or closing moments. Use Warm Cream or white text. Growth Crimson should not be layered on Charcoal as small body copy unless contrast is verified. Avoid alternating light and dark backgrounds merely to create visual variety.</w:t>
      </w:r>
      <w:r w:rsidDel="00000000" w:rsidR="00000000" w:rsidRPr="00000000">
        <w:rPr>
          <w:rtl w:val="0"/>
        </w:rPr>
      </w:r>
    </w:p>
    <w:p w:rsidR="00000000" w:rsidDel="00000000" w:rsidP="00000000" w:rsidRDefault="00000000" w:rsidRPr="00000000" w14:paraId="000000AA">
      <w:pPr>
        <w:keepNext w:val="1"/>
        <w:spacing w:after="160" w:before="320" w:lineRule="auto"/>
        <w:rPr>
          <w:rFonts w:ascii="Calibri" w:cs="Calibri" w:eastAsia="Calibri" w:hAnsi="Calibri"/>
        </w:rPr>
      </w:pPr>
      <w:r w:rsidDel="00000000" w:rsidR="00000000" w:rsidRPr="00000000">
        <w:rPr>
          <w:rFonts w:ascii="Calibri" w:cs="Calibri" w:eastAsia="Calibri" w:hAnsi="Calibri"/>
          <w:b w:val="1"/>
          <w:bCs w:val="1"/>
          <w:i w:val="0"/>
          <w:iCs w:val="0"/>
          <w:color w:val="841617"/>
          <w:sz w:val="34"/>
          <w:szCs w:val="34"/>
          <w:rtl w:val="0"/>
        </w:rPr>
        <w:t xml:space="preserve">6. Interaction and Motion Rules</w:t>
      </w:r>
      <w:r w:rsidDel="00000000" w:rsidR="00000000" w:rsidRPr="00000000">
        <w:rPr>
          <w:rtl w:val="0"/>
        </w:rPr>
      </w:r>
    </w:p>
    <w:tbl>
      <w:tblPr>
        <w:tblStyle w:val="Table19"/>
        <w:tblW w:w="10080.0" w:type="dxa"/>
        <w:jc w:val="center"/>
        <w:tblLayout w:type="fixed"/>
        <w:tblLook w:val="0400"/>
      </w:tblPr>
      <w:tblGrid>
        <w:gridCol w:w="5040"/>
        <w:gridCol w:w="5040"/>
        <w:tblGridChange w:id="0">
          <w:tblGrid>
            <w:gridCol w:w="5040"/>
            <w:gridCol w:w="5040"/>
          </w:tblGrid>
        </w:tblGridChange>
      </w:tblGrid>
      <w:tr>
        <w:trPr>
          <w:cantSplit w:val="0"/>
          <w:tblHeader w:val="1"/>
        </w:trPr>
        <w:tc>
          <w:tcPr>
            <w:tcBorders>
              <w:top w:color="ddd6cc" w:space="0" w:sz="4" w:val="single"/>
              <w:left w:color="ddd6cc" w:space="0" w:sz="4" w:val="single"/>
              <w:bottom w:color="ddd6cc" w:space="0" w:sz="4" w:val="single"/>
              <w:right w:color="ddd6cc" w:space="0" w:sz="4" w:val="single"/>
            </w:tcBorders>
            <w:shd w:fill="2b2b2b" w:val="clear"/>
            <w:tcMar>
              <w:top w:w="100.0" w:type="dxa"/>
              <w:bottom w:w="100.0" w:type="dxa"/>
            </w:tcMar>
            <w:vAlign w:val="center"/>
          </w:tcPr>
          <w:p w:rsidR="00000000" w:rsidDel="00000000" w:rsidP="00000000" w:rsidRDefault="00000000" w:rsidRPr="00000000" w14:paraId="000000AB">
            <w:pPr>
              <w:spacing w:after="0" w:lineRule="auto"/>
              <w:rPr>
                <w:rFonts w:ascii="Calibri" w:cs="Calibri" w:eastAsia="Calibri" w:hAnsi="Calibri"/>
              </w:rPr>
            </w:pPr>
            <w:r w:rsidDel="00000000" w:rsidR="00000000" w:rsidRPr="00000000">
              <w:rPr>
                <w:rFonts w:ascii="Calibri" w:cs="Calibri" w:eastAsia="Calibri" w:hAnsi="Calibri"/>
                <w:b w:val="1"/>
                <w:bCs w:val="1"/>
                <w:i w:val="0"/>
                <w:iCs w:val="0"/>
                <w:color w:val="ffffff"/>
                <w:sz w:val="18"/>
                <w:szCs w:val="18"/>
                <w:rtl w:val="0"/>
              </w:rPr>
              <w:t xml:space="preserve">Behavior</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2b2b2b" w:val="clear"/>
            <w:tcMar>
              <w:top w:w="100.0" w:type="dxa"/>
              <w:bottom w:w="100.0" w:type="dxa"/>
            </w:tcMar>
            <w:vAlign w:val="center"/>
          </w:tcPr>
          <w:p w:rsidR="00000000" w:rsidDel="00000000" w:rsidP="00000000" w:rsidRDefault="00000000" w:rsidRPr="00000000" w14:paraId="000000AC">
            <w:pPr>
              <w:spacing w:after="0" w:lineRule="auto"/>
              <w:rPr>
                <w:rFonts w:ascii="Calibri" w:cs="Calibri" w:eastAsia="Calibri" w:hAnsi="Calibri"/>
              </w:rPr>
            </w:pPr>
            <w:r w:rsidDel="00000000" w:rsidR="00000000" w:rsidRPr="00000000">
              <w:rPr>
                <w:rFonts w:ascii="Calibri" w:cs="Calibri" w:eastAsia="Calibri" w:hAnsi="Calibri"/>
                <w:b w:val="1"/>
                <w:bCs w:val="1"/>
                <w:i w:val="0"/>
                <w:iCs w:val="0"/>
                <w:color w:val="ffffff"/>
                <w:sz w:val="18"/>
                <w:szCs w:val="18"/>
                <w:rtl w:val="0"/>
              </w:rPr>
              <w:t xml:space="preserve">Rule</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AD">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Hover transition</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AE">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150 to 200 ms, ease-out.</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AF">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Movement</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B0">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0 to 2 px maximum lift for optional primary CTA hover.</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B1">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Scale</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B2">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Avoid scaling buttons as a default interaction.</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B3">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Shadow</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B4">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Subtle only. Shadow must not become the main hover signal.</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B5">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Glow</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B6">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Do not use for standard CTAs.</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B7">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Pulse / attention animation</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B8">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Do not use on persistent CTAs.</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B9">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Focus</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BA">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Always visible for keyboard users.</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BB">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Touch</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BC">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Minimum 48 px target height; no hover-dependent meaning on mobile.</w:t>
            </w:r>
            <w:r w:rsidDel="00000000" w:rsidR="00000000" w:rsidRPr="00000000">
              <w:rPr>
                <w:rtl w:val="0"/>
              </w:rPr>
            </w:r>
          </w:p>
        </w:tc>
      </w:tr>
    </w:tbl>
    <w:p w:rsidR="00000000" w:rsidDel="00000000" w:rsidP="00000000" w:rsidRDefault="00000000" w:rsidRPr="00000000" w14:paraId="000000BD">
      <w:pPr>
        <w:spacing w:after="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E">
      <w:pPr>
        <w:keepNext w:val="1"/>
        <w:spacing w:after="160" w:before="320" w:lineRule="auto"/>
        <w:rPr>
          <w:rFonts w:ascii="Calibri" w:cs="Calibri" w:eastAsia="Calibri" w:hAnsi="Calibri"/>
        </w:rPr>
      </w:pPr>
      <w:r w:rsidDel="00000000" w:rsidR="00000000" w:rsidRPr="00000000">
        <w:rPr>
          <w:rFonts w:ascii="Calibri" w:cs="Calibri" w:eastAsia="Calibri" w:hAnsi="Calibri"/>
          <w:b w:val="1"/>
          <w:bCs w:val="1"/>
          <w:i w:val="0"/>
          <w:iCs w:val="0"/>
          <w:color w:val="841617"/>
          <w:sz w:val="34"/>
          <w:szCs w:val="34"/>
          <w:rtl w:val="0"/>
        </w:rPr>
        <w:t xml:space="preserve">7. Manus Implementation Tokens</w:t>
      </w:r>
      <w:r w:rsidDel="00000000" w:rsidR="00000000" w:rsidRPr="00000000">
        <w:rPr>
          <w:rtl w:val="0"/>
        </w:rPr>
      </w:r>
    </w:p>
    <w:tbl>
      <w:tblPr>
        <w:tblStyle w:val="Table20"/>
        <w:tblW w:w="10080.0" w:type="dxa"/>
        <w:jc w:val="center"/>
        <w:tblLayout w:type="fixed"/>
        <w:tblLook w:val="0400"/>
      </w:tblPr>
      <w:tblGrid>
        <w:gridCol w:w="10080"/>
        <w:tblGridChange w:id="0">
          <w:tblGrid>
            <w:gridCol w:w="10080"/>
          </w:tblGrid>
        </w:tblGridChange>
      </w:tblGrid>
      <w:tr>
        <w:trPr>
          <w:cantSplit w:val="0"/>
          <w:tblHeader w:val="0"/>
        </w:trPr>
        <w:tc>
          <w:tcPr>
            <w:tcBorders>
              <w:top w:color="ddd6cc" w:space="0" w:sz="4" w:val="single"/>
              <w:left w:color="ddd6cc" w:space="0" w:sz="4" w:val="single"/>
              <w:bottom w:color="ddd6cc" w:space="0" w:sz="4" w:val="single"/>
              <w:right w:color="ddd6cc" w:space="0" w:sz="4" w:val="single"/>
            </w:tcBorders>
            <w:shd w:fill="f5f2ec" w:val="clear"/>
            <w:tcMar>
              <w:top w:w="140.0" w:type="dxa"/>
              <w:bottom w:w="140.0" w:type="dxa"/>
            </w:tcMar>
          </w:tcPr>
          <w:p w:rsidR="00000000" w:rsidDel="00000000" w:rsidP="00000000" w:rsidRDefault="00000000" w:rsidRPr="00000000" w14:paraId="000000BF">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7"/>
                <w:szCs w:val="17"/>
                <w:rtl w:val="0"/>
              </w:rPr>
              <w:t xml:space="preserve">--gws-crimson: #841617;</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i w:val="0"/>
                <w:iCs w:val="0"/>
                <w:color w:val="2b2b2b"/>
                <w:sz w:val="17"/>
                <w:szCs w:val="17"/>
                <w:rtl w:val="0"/>
              </w:rPr>
              <w:t xml:space="preserve">--gws-crimson-hover: #721315;</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i w:val="0"/>
                <w:iCs w:val="0"/>
                <w:color w:val="2b2b2b"/>
                <w:sz w:val="17"/>
                <w:szCs w:val="17"/>
                <w:rtl w:val="0"/>
              </w:rPr>
              <w:t xml:space="preserve">--gws-crimson-active: #611012;</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i w:val="0"/>
                <w:iCs w:val="0"/>
                <w:color w:val="2b2b2b"/>
                <w:sz w:val="17"/>
                <w:szCs w:val="17"/>
                <w:rtl w:val="0"/>
              </w:rPr>
              <w:t xml:space="preserve">--gws-cream: #F8F5EC;</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i w:val="0"/>
                <w:iCs w:val="0"/>
                <w:color w:val="2b2b2b"/>
                <w:sz w:val="17"/>
                <w:szCs w:val="17"/>
                <w:rtl w:val="0"/>
              </w:rPr>
              <w:t xml:space="preserve">--gws-charcoal: #2B2B2B;</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i w:val="0"/>
                <w:iCs w:val="0"/>
                <w:color w:val="2b2b2b"/>
                <w:sz w:val="17"/>
                <w:szCs w:val="17"/>
                <w:rtl w:val="0"/>
              </w:rPr>
              <w:t xml:space="preserve">--gws-surface: #FFFFFF;</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i w:val="0"/>
                <w:iCs w:val="0"/>
                <w:color w:val="2b2b2b"/>
                <w:sz w:val="17"/>
                <w:szCs w:val="17"/>
                <w:rtl w:val="0"/>
              </w:rPr>
              <w:t xml:space="preserve">--gws-border: #DDD6CC;</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i w:val="0"/>
                <w:iCs w:val="0"/>
                <w:color w:val="2b2b2b"/>
                <w:sz w:val="17"/>
                <w:szCs w:val="17"/>
                <w:rtl w:val="0"/>
              </w:rPr>
              <w:t xml:space="preserve">--gws-text-muted: #625E59;</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i w:val="0"/>
                <w:iCs w:val="0"/>
                <w:color w:val="2b2b2b"/>
                <w:sz w:val="17"/>
                <w:szCs w:val="17"/>
                <w:rtl w:val="0"/>
              </w:rPr>
              <w:t xml:space="preserve">--gws-disabled-bg: #D8C9C7;</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i w:val="0"/>
                <w:iCs w:val="0"/>
                <w:color w:val="2b2b2b"/>
                <w:sz w:val="17"/>
                <w:szCs w:val="17"/>
                <w:rtl w:val="0"/>
              </w:rPr>
              <w:t xml:space="preserve">--gws-disabled-text: #6C6261;</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i w:val="0"/>
                <w:iCs w:val="0"/>
                <w:color w:val="2b2b2b"/>
                <w:sz w:val="17"/>
                <w:szCs w:val="17"/>
                <w:rtl w:val="0"/>
              </w:rPr>
              <w:t xml:space="preserve">--gws-transition-fast: 180ms ease-out;</w:t>
            </w:r>
            <w:r w:rsidDel="00000000" w:rsidR="00000000" w:rsidRPr="00000000">
              <w:rPr>
                <w:rtl w:val="0"/>
              </w:rPr>
            </w:r>
          </w:p>
        </w:tc>
      </w:tr>
    </w:tbl>
    <w:p w:rsidR="00000000" w:rsidDel="00000000" w:rsidP="00000000" w:rsidRDefault="00000000" w:rsidRPr="00000000" w14:paraId="000000C0">
      <w:pPr>
        <w:spacing w:after="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1">
      <w:pPr>
        <w:keepNext w:val="1"/>
        <w:spacing w:after="120" w:before="240" w:lineRule="auto"/>
        <w:rPr>
          <w:rFonts w:ascii="Calibri" w:cs="Calibri" w:eastAsia="Calibri" w:hAnsi="Calibri"/>
        </w:rPr>
      </w:pPr>
      <w:r w:rsidDel="00000000" w:rsidR="00000000" w:rsidRPr="00000000">
        <w:rPr>
          <w:rFonts w:ascii="Calibri" w:cs="Calibri" w:eastAsia="Calibri" w:hAnsi="Calibri"/>
          <w:b w:val="1"/>
          <w:bCs w:val="1"/>
          <w:i w:val="0"/>
          <w:iCs w:val="0"/>
          <w:color w:val="2b2b2b"/>
          <w:sz w:val="28"/>
          <w:szCs w:val="28"/>
          <w:rtl w:val="0"/>
        </w:rPr>
        <w:t xml:space="preserve">7.1 Primary CTA CSS Behavior</w:t>
      </w:r>
      <w:r w:rsidDel="00000000" w:rsidR="00000000" w:rsidRPr="00000000">
        <w:rPr>
          <w:rtl w:val="0"/>
        </w:rPr>
      </w:r>
    </w:p>
    <w:tbl>
      <w:tblPr>
        <w:tblStyle w:val="Table21"/>
        <w:tblW w:w="10080.0" w:type="dxa"/>
        <w:jc w:val="center"/>
        <w:tblLayout w:type="fixed"/>
        <w:tblLook w:val="0400"/>
      </w:tblPr>
      <w:tblGrid>
        <w:gridCol w:w="10080"/>
        <w:tblGridChange w:id="0">
          <w:tblGrid>
            <w:gridCol w:w="10080"/>
          </w:tblGrid>
        </w:tblGridChange>
      </w:tblGrid>
      <w:tr>
        <w:trPr>
          <w:cantSplit w:val="0"/>
          <w:tblHeader w:val="0"/>
        </w:trPr>
        <w:tc>
          <w:tcPr>
            <w:tcBorders>
              <w:top w:color="ddd6cc" w:space="0" w:sz="4" w:val="single"/>
              <w:left w:color="ddd6cc" w:space="0" w:sz="4" w:val="single"/>
              <w:bottom w:color="ddd6cc" w:space="0" w:sz="4" w:val="single"/>
              <w:right w:color="ddd6cc" w:space="0" w:sz="4" w:val="single"/>
            </w:tcBorders>
            <w:shd w:fill="f5f2ec" w:val="clear"/>
            <w:tcMar>
              <w:top w:w="140.0" w:type="dxa"/>
              <w:bottom w:w="140.0" w:type="dxa"/>
            </w:tcMar>
          </w:tcPr>
          <w:p w:rsidR="00000000" w:rsidDel="00000000" w:rsidP="00000000" w:rsidRDefault="00000000" w:rsidRPr="00000000" w14:paraId="000000C2">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7"/>
                <w:szCs w:val="17"/>
                <w:rtl w:val="0"/>
              </w:rPr>
              <w:t xml:space="preserve">Default: background var(--gws-crimson), white text.</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i w:val="0"/>
                <w:iCs w:val="0"/>
                <w:color w:val="2b2b2b"/>
                <w:sz w:val="17"/>
                <w:szCs w:val="17"/>
                <w:rtl w:val="0"/>
              </w:rPr>
              <w:t xml:space="preserve">Hover: background var(--gws-crimson-hover).</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i w:val="0"/>
                <w:iCs w:val="0"/>
                <w:color w:val="2b2b2b"/>
                <w:sz w:val="17"/>
                <w:szCs w:val="17"/>
                <w:rtl w:val="0"/>
              </w:rPr>
              <w:t xml:space="preserve">Active: background var(--gws-crimson-active), remove any hover lift.</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i w:val="0"/>
                <w:iCs w:val="0"/>
                <w:color w:val="2b2b2b"/>
                <w:sz w:val="17"/>
                <w:szCs w:val="17"/>
                <w:rtl w:val="0"/>
              </w:rPr>
              <w:t xml:space="preserve">Disabled: background var(--gws-disabled-bg), muted text, no shadow, no hover response.</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i w:val="0"/>
                <w:iCs w:val="0"/>
                <w:color w:val="2b2b2b"/>
                <w:sz w:val="17"/>
                <w:szCs w:val="17"/>
                <w:rtl w:val="0"/>
              </w:rPr>
              <w:t xml:space="preserve">Focus-visible: 3 px Charcoal outline with 2 px offset.</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i w:val="0"/>
                <w:iCs w:val="0"/>
                <w:color w:val="2b2b2b"/>
                <w:sz w:val="17"/>
                <w:szCs w:val="17"/>
                <w:rtl w:val="0"/>
              </w:rPr>
              <w:t xml:space="preserve">Minimum height: 48 px.</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i w:val="0"/>
                <w:iCs w:val="0"/>
                <w:color w:val="2b2b2b"/>
                <w:sz w:val="17"/>
                <w:szCs w:val="17"/>
                <w:rtl w:val="0"/>
              </w:rPr>
              <w:t xml:space="preserve">Motion: 180 ms ease-out. No pulse, glow, or bounce.</w:t>
            </w:r>
            <w:r w:rsidDel="00000000" w:rsidR="00000000" w:rsidRPr="00000000">
              <w:rPr>
                <w:rtl w:val="0"/>
              </w:rPr>
            </w:r>
          </w:p>
        </w:tc>
      </w:tr>
    </w:tbl>
    <w:p w:rsidR="00000000" w:rsidDel="00000000" w:rsidP="00000000" w:rsidRDefault="00000000" w:rsidRPr="00000000" w14:paraId="000000C3">
      <w:pPr>
        <w:spacing w:after="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4">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C5">
      <w:pPr>
        <w:keepNext w:val="1"/>
        <w:spacing w:after="160" w:before="320" w:lineRule="auto"/>
        <w:rPr>
          <w:rFonts w:ascii="Calibri" w:cs="Calibri" w:eastAsia="Calibri" w:hAnsi="Calibri"/>
        </w:rPr>
      </w:pPr>
      <w:r w:rsidDel="00000000" w:rsidR="00000000" w:rsidRPr="00000000">
        <w:rPr>
          <w:rFonts w:ascii="Calibri" w:cs="Calibri" w:eastAsia="Calibri" w:hAnsi="Calibri"/>
          <w:b w:val="1"/>
          <w:bCs w:val="1"/>
          <w:i w:val="0"/>
          <w:iCs w:val="0"/>
          <w:color w:val="841617"/>
          <w:sz w:val="34"/>
          <w:szCs w:val="34"/>
          <w:rtl w:val="0"/>
        </w:rPr>
        <w:t xml:space="preserve">8. Component Application Rules</w:t>
      </w:r>
      <w:r w:rsidDel="00000000" w:rsidR="00000000" w:rsidRPr="00000000">
        <w:rPr>
          <w:rtl w:val="0"/>
        </w:rPr>
      </w:r>
    </w:p>
    <w:tbl>
      <w:tblPr>
        <w:tblStyle w:val="Table22"/>
        <w:tblW w:w="10080.0" w:type="dxa"/>
        <w:jc w:val="center"/>
        <w:tblLayout w:type="fixed"/>
        <w:tblLook w:val="0400"/>
      </w:tblPr>
      <w:tblGrid>
        <w:gridCol w:w="5040"/>
        <w:gridCol w:w="5040"/>
        <w:tblGridChange w:id="0">
          <w:tblGrid>
            <w:gridCol w:w="5040"/>
            <w:gridCol w:w="5040"/>
          </w:tblGrid>
        </w:tblGridChange>
      </w:tblGrid>
      <w:tr>
        <w:trPr>
          <w:cantSplit w:val="0"/>
          <w:tblHeader w:val="1"/>
        </w:trPr>
        <w:tc>
          <w:tcPr>
            <w:tcBorders>
              <w:top w:color="ddd6cc" w:space="0" w:sz="4" w:val="single"/>
              <w:left w:color="ddd6cc" w:space="0" w:sz="4" w:val="single"/>
              <w:bottom w:color="ddd6cc" w:space="0" w:sz="4" w:val="single"/>
              <w:right w:color="ddd6cc" w:space="0" w:sz="4" w:val="single"/>
            </w:tcBorders>
            <w:shd w:fill="2b2b2b" w:val="clear"/>
            <w:tcMar>
              <w:top w:w="100.0" w:type="dxa"/>
              <w:bottom w:w="100.0" w:type="dxa"/>
            </w:tcMar>
            <w:vAlign w:val="center"/>
          </w:tcPr>
          <w:p w:rsidR="00000000" w:rsidDel="00000000" w:rsidP="00000000" w:rsidRDefault="00000000" w:rsidRPr="00000000" w14:paraId="000000C6">
            <w:pPr>
              <w:spacing w:after="0" w:lineRule="auto"/>
              <w:rPr>
                <w:rFonts w:ascii="Calibri" w:cs="Calibri" w:eastAsia="Calibri" w:hAnsi="Calibri"/>
              </w:rPr>
            </w:pPr>
            <w:r w:rsidDel="00000000" w:rsidR="00000000" w:rsidRPr="00000000">
              <w:rPr>
                <w:rFonts w:ascii="Calibri" w:cs="Calibri" w:eastAsia="Calibri" w:hAnsi="Calibri"/>
                <w:b w:val="1"/>
                <w:bCs w:val="1"/>
                <w:i w:val="0"/>
                <w:iCs w:val="0"/>
                <w:color w:val="ffffff"/>
                <w:sz w:val="18"/>
                <w:szCs w:val="18"/>
                <w:rtl w:val="0"/>
              </w:rPr>
              <w:t xml:space="preserve">Component</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2b2b2b" w:val="clear"/>
            <w:tcMar>
              <w:top w:w="100.0" w:type="dxa"/>
              <w:bottom w:w="100.0" w:type="dxa"/>
            </w:tcMar>
            <w:vAlign w:val="center"/>
          </w:tcPr>
          <w:p w:rsidR="00000000" w:rsidDel="00000000" w:rsidP="00000000" w:rsidRDefault="00000000" w:rsidRPr="00000000" w14:paraId="000000C7">
            <w:pPr>
              <w:spacing w:after="0" w:lineRule="auto"/>
              <w:rPr>
                <w:rFonts w:ascii="Calibri" w:cs="Calibri" w:eastAsia="Calibri" w:hAnsi="Calibri"/>
              </w:rPr>
            </w:pPr>
            <w:r w:rsidDel="00000000" w:rsidR="00000000" w:rsidRPr="00000000">
              <w:rPr>
                <w:rFonts w:ascii="Calibri" w:cs="Calibri" w:eastAsia="Calibri" w:hAnsi="Calibri"/>
                <w:b w:val="1"/>
                <w:bCs w:val="1"/>
                <w:i w:val="0"/>
                <w:iCs w:val="0"/>
                <w:color w:val="ffffff"/>
                <w:sz w:val="18"/>
                <w:szCs w:val="18"/>
                <w:rtl w:val="0"/>
              </w:rPr>
              <w:t xml:space="preserve">Color behavior</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C8">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Navigation</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C9">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Charcoal text on Warm Cream. Active or hover may use Growth Crimson. Primary nav CTA uses filled Crimson.</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CA">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Hero</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CB">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Warm Cream or approved high-contrast treatment. One primary Crimson CTA. Keep supporting accents minimal.</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CC">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Problem cards</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CD">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White/cream surfaces with Charcoal copy. Use Crimson only for concise problem emphasis or small indicators.</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CE">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Process / methodology</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CF">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Charcoal structure with selective Crimson for the current or leading step. Avoid rainbow stage coding.</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D0">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Visual diagrams</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D1">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Base in Cream, white, Charcoal, and Crimson. Additional semantic colors must be tightly scoped to meaning, not decoration.</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D2">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Solution modules</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D3">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Use one card system. Do not assign a unique brand color to each module.</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D4">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Founder / proof</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D5">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Prioritize photography, Charcoal text, and restrained Crimson accents.</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D6">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Revenue Diagnostic CTA</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D7">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Highest-action contrast. Filled Growth Crimson primary button. Do not repeat another filled primary action immediately beside it.</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D8">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Forms</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cfaf6" w:val="clear"/>
            <w:tcMar>
              <w:top w:w="100.0" w:type="dxa"/>
              <w:bottom w:w="100.0" w:type="dxa"/>
            </w:tcMar>
            <w:vAlign w:val="center"/>
          </w:tcPr>
          <w:p w:rsidR="00000000" w:rsidDel="00000000" w:rsidP="00000000" w:rsidRDefault="00000000" w:rsidRPr="00000000" w14:paraId="000000D9">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White or Cream fields, Charcoal labels, warm neutral borders. Crimson for focus/validation emphasis only when semantically correct.</w:t>
            </w:r>
            <w:r w:rsidDel="00000000" w:rsidR="00000000" w:rsidRPr="00000000">
              <w:rPr>
                <w:rtl w:val="0"/>
              </w:rPr>
            </w:r>
          </w:p>
        </w:tc>
      </w:tr>
      <w:tr>
        <w:trPr>
          <w:cantSplit w:val="0"/>
          <w:tblHeader w:val="0"/>
        </w:trPr>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DA">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Footer</w:t>
            </w:r>
            <w:r w:rsidDel="00000000" w:rsidR="00000000" w:rsidRPr="00000000">
              <w:rPr>
                <w:rtl w:val="0"/>
              </w:rPr>
            </w:r>
          </w:p>
        </w:tc>
        <w:tc>
          <w:tcPr>
            <w:tcBorders>
              <w:top w:color="ddd6cc" w:space="0" w:sz="4" w:val="single"/>
              <w:left w:color="ddd6cc" w:space="0" w:sz="4" w:val="single"/>
              <w:bottom w:color="ddd6cc" w:space="0" w:sz="4" w:val="single"/>
              <w:right w:color="ddd6cc" w:space="0" w:sz="4" w:val="single"/>
            </w:tcBorders>
            <w:shd w:fill="ffffff" w:val="clear"/>
            <w:tcMar>
              <w:top w:w="100.0" w:type="dxa"/>
              <w:bottom w:w="100.0" w:type="dxa"/>
            </w:tcMar>
            <w:vAlign w:val="center"/>
          </w:tcPr>
          <w:p w:rsidR="00000000" w:rsidDel="00000000" w:rsidP="00000000" w:rsidRDefault="00000000" w:rsidRPr="00000000" w14:paraId="000000DB">
            <w:pPr>
              <w:spacing w:after="0" w:line="276" w:lineRule="auto"/>
              <w:rPr>
                <w:rFonts w:ascii="Calibri" w:cs="Calibri" w:eastAsia="Calibri" w:hAnsi="Calibri"/>
              </w:rPr>
            </w:pPr>
            <w:r w:rsidDel="00000000" w:rsidR="00000000" w:rsidRPr="00000000">
              <w:rPr>
                <w:rFonts w:ascii="Calibri" w:cs="Calibri" w:eastAsia="Calibri" w:hAnsi="Calibri"/>
                <w:i w:val="0"/>
                <w:iCs w:val="0"/>
                <w:color w:val="2b2b2b"/>
                <w:sz w:val="18"/>
                <w:szCs w:val="18"/>
                <w:rtl w:val="0"/>
              </w:rPr>
              <w:t xml:space="preserve">Charcoal or Warm Cream depending final layout; maintain the same limited palette and contrast rules.</w:t>
            </w:r>
            <w:r w:rsidDel="00000000" w:rsidR="00000000" w:rsidRPr="00000000">
              <w:rPr>
                <w:rtl w:val="0"/>
              </w:rPr>
            </w:r>
          </w:p>
        </w:tc>
      </w:tr>
    </w:tbl>
    <w:p w:rsidR="00000000" w:rsidDel="00000000" w:rsidP="00000000" w:rsidRDefault="00000000" w:rsidRPr="00000000" w14:paraId="000000DC">
      <w:pPr>
        <w:spacing w:after="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D">
      <w:pPr>
        <w:keepNext w:val="1"/>
        <w:spacing w:after="160" w:before="320" w:lineRule="auto"/>
        <w:rPr>
          <w:rFonts w:ascii="Calibri" w:cs="Calibri" w:eastAsia="Calibri" w:hAnsi="Calibri"/>
        </w:rPr>
      </w:pPr>
      <w:r w:rsidDel="00000000" w:rsidR="00000000" w:rsidRPr="00000000">
        <w:rPr>
          <w:rFonts w:ascii="Calibri" w:cs="Calibri" w:eastAsia="Calibri" w:hAnsi="Calibri"/>
          <w:b w:val="1"/>
          <w:bCs w:val="1"/>
          <w:i w:val="0"/>
          <w:iCs w:val="0"/>
          <w:color w:val="841617"/>
          <w:sz w:val="34"/>
          <w:szCs w:val="34"/>
          <w:rtl w:val="0"/>
        </w:rPr>
        <w:t xml:space="preserve">9. QA Checklist</w:t>
      </w:r>
      <w:r w:rsidDel="00000000" w:rsidR="00000000" w:rsidRPr="00000000">
        <w:rPr>
          <w:rtl w:val="0"/>
        </w:rPr>
      </w:r>
    </w:p>
    <w:p w:rsidR="00000000" w:rsidDel="00000000" w:rsidP="00000000" w:rsidRDefault="00000000" w:rsidRPr="00000000" w14:paraId="000000DE">
      <w:pPr>
        <w:spacing w:after="80" w:lineRule="auto"/>
        <w:ind w:left="173" w:firstLine="0"/>
        <w:rPr>
          <w:rFonts w:ascii="Calibri" w:cs="Calibri" w:eastAsia="Calibri" w:hAnsi="Calibri"/>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i w:val="0"/>
          <w:iCs w:val="0"/>
          <w:color w:val="2b2b2b"/>
          <w:sz w:val="20"/>
          <w:szCs w:val="20"/>
          <w:rtl w:val="0"/>
        </w:rPr>
        <w:t xml:space="preserve">Growth Crimson #841617 is the only default filled primary CTA color.</w:t>
      </w:r>
      <w:r w:rsidDel="00000000" w:rsidR="00000000" w:rsidRPr="00000000">
        <w:rPr>
          <w:rtl w:val="0"/>
        </w:rPr>
      </w:r>
    </w:p>
    <w:p w:rsidR="00000000" w:rsidDel="00000000" w:rsidP="00000000" w:rsidRDefault="00000000" w:rsidRPr="00000000" w14:paraId="000000DF">
      <w:pPr>
        <w:spacing w:after="80" w:lineRule="auto"/>
        <w:ind w:left="173" w:firstLine="0"/>
        <w:rPr>
          <w:rFonts w:ascii="Calibri" w:cs="Calibri" w:eastAsia="Calibri" w:hAnsi="Calibri"/>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i w:val="0"/>
          <w:iCs w:val="0"/>
          <w:color w:val="2b2b2b"/>
          <w:sz w:val="20"/>
          <w:szCs w:val="20"/>
          <w:rtl w:val="0"/>
        </w:rPr>
        <w:t xml:space="preserve">Warm Cream #F8F5EC remains the dominant website background.</w:t>
      </w:r>
      <w:r w:rsidDel="00000000" w:rsidR="00000000" w:rsidRPr="00000000">
        <w:rPr>
          <w:rtl w:val="0"/>
        </w:rPr>
      </w:r>
    </w:p>
    <w:p w:rsidR="00000000" w:rsidDel="00000000" w:rsidP="00000000" w:rsidRDefault="00000000" w:rsidRPr="00000000" w14:paraId="000000E0">
      <w:pPr>
        <w:spacing w:after="80" w:lineRule="auto"/>
        <w:ind w:left="173" w:firstLine="0"/>
        <w:rPr>
          <w:rFonts w:ascii="Calibri" w:cs="Calibri" w:eastAsia="Calibri" w:hAnsi="Calibri"/>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i w:val="0"/>
          <w:iCs w:val="0"/>
          <w:color w:val="2b2b2b"/>
          <w:sz w:val="20"/>
          <w:szCs w:val="20"/>
          <w:rtl w:val="0"/>
        </w:rPr>
        <w:t xml:space="preserve">Charcoal #2B2B2B carries primary reading and structural text.</w:t>
      </w:r>
      <w:r w:rsidDel="00000000" w:rsidR="00000000" w:rsidRPr="00000000">
        <w:rPr>
          <w:rtl w:val="0"/>
        </w:rPr>
      </w:r>
    </w:p>
    <w:p w:rsidR="00000000" w:rsidDel="00000000" w:rsidP="00000000" w:rsidRDefault="00000000" w:rsidRPr="00000000" w14:paraId="000000E1">
      <w:pPr>
        <w:spacing w:after="80" w:lineRule="auto"/>
        <w:ind w:left="173" w:firstLine="0"/>
        <w:rPr>
          <w:rFonts w:ascii="Calibri" w:cs="Calibri" w:eastAsia="Calibri" w:hAnsi="Calibri"/>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i w:val="0"/>
          <w:iCs w:val="0"/>
          <w:color w:val="2b2b2b"/>
          <w:sz w:val="20"/>
          <w:szCs w:val="20"/>
          <w:rtl w:val="0"/>
        </w:rPr>
        <w:t xml:space="preserve">No page-specific accent palette has been introduced without approval.</w:t>
      </w:r>
      <w:r w:rsidDel="00000000" w:rsidR="00000000" w:rsidRPr="00000000">
        <w:rPr>
          <w:rtl w:val="0"/>
        </w:rPr>
      </w:r>
    </w:p>
    <w:p w:rsidR="00000000" w:rsidDel="00000000" w:rsidP="00000000" w:rsidRDefault="00000000" w:rsidRPr="00000000" w14:paraId="000000E2">
      <w:pPr>
        <w:spacing w:after="80" w:lineRule="auto"/>
        <w:ind w:left="173" w:firstLine="0"/>
        <w:rPr>
          <w:rFonts w:ascii="Calibri" w:cs="Calibri" w:eastAsia="Calibri" w:hAnsi="Calibri"/>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i w:val="0"/>
          <w:iCs w:val="0"/>
          <w:color w:val="2b2b2b"/>
          <w:sz w:val="20"/>
          <w:szCs w:val="20"/>
          <w:rtl w:val="0"/>
        </w:rPr>
        <w:t xml:space="preserve">Only one filled primary CTA dominates a local decision area.</w:t>
      </w:r>
      <w:r w:rsidDel="00000000" w:rsidR="00000000" w:rsidRPr="00000000">
        <w:rPr>
          <w:rtl w:val="0"/>
        </w:rPr>
      </w:r>
    </w:p>
    <w:p w:rsidR="00000000" w:rsidDel="00000000" w:rsidP="00000000" w:rsidRDefault="00000000" w:rsidRPr="00000000" w14:paraId="000000E3">
      <w:pPr>
        <w:spacing w:after="80" w:lineRule="auto"/>
        <w:ind w:left="173" w:firstLine="0"/>
        <w:rPr>
          <w:rFonts w:ascii="Calibri" w:cs="Calibri" w:eastAsia="Calibri" w:hAnsi="Calibri"/>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i w:val="0"/>
          <w:iCs w:val="0"/>
          <w:color w:val="2b2b2b"/>
          <w:sz w:val="20"/>
          <w:szCs w:val="20"/>
          <w:rtl w:val="0"/>
        </w:rPr>
        <w:t xml:space="preserve">Hover and active states darken Crimson rather than switching to a new hue.</w:t>
      </w:r>
      <w:r w:rsidDel="00000000" w:rsidR="00000000" w:rsidRPr="00000000">
        <w:rPr>
          <w:rtl w:val="0"/>
        </w:rPr>
      </w:r>
    </w:p>
    <w:p w:rsidR="00000000" w:rsidDel="00000000" w:rsidP="00000000" w:rsidRDefault="00000000" w:rsidRPr="00000000" w14:paraId="000000E4">
      <w:pPr>
        <w:spacing w:after="80" w:lineRule="auto"/>
        <w:ind w:left="173" w:firstLine="0"/>
        <w:rPr>
          <w:rFonts w:ascii="Calibri" w:cs="Calibri" w:eastAsia="Calibri" w:hAnsi="Calibri"/>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i w:val="0"/>
          <w:iCs w:val="0"/>
          <w:color w:val="2b2b2b"/>
          <w:sz w:val="20"/>
          <w:szCs w:val="20"/>
          <w:rtl w:val="0"/>
        </w:rPr>
        <w:t xml:space="preserve">Disabled states are neutral, clearly inactive, and do not respond to hover.</w:t>
      </w:r>
      <w:r w:rsidDel="00000000" w:rsidR="00000000" w:rsidRPr="00000000">
        <w:rPr>
          <w:rtl w:val="0"/>
        </w:rPr>
      </w:r>
    </w:p>
    <w:p w:rsidR="00000000" w:rsidDel="00000000" w:rsidP="00000000" w:rsidRDefault="00000000" w:rsidRPr="00000000" w14:paraId="000000E5">
      <w:pPr>
        <w:spacing w:after="80" w:lineRule="auto"/>
        <w:ind w:left="173" w:firstLine="0"/>
        <w:rPr>
          <w:rFonts w:ascii="Calibri" w:cs="Calibri" w:eastAsia="Calibri" w:hAnsi="Calibri"/>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i w:val="0"/>
          <w:iCs w:val="0"/>
          <w:color w:val="2b2b2b"/>
          <w:sz w:val="20"/>
          <w:szCs w:val="20"/>
          <w:rtl w:val="0"/>
        </w:rPr>
        <w:t xml:space="preserve">Keyboard focus remains clearly visible.</w:t>
      </w:r>
      <w:r w:rsidDel="00000000" w:rsidR="00000000" w:rsidRPr="00000000">
        <w:rPr>
          <w:rtl w:val="0"/>
        </w:rPr>
      </w:r>
    </w:p>
    <w:p w:rsidR="00000000" w:rsidDel="00000000" w:rsidP="00000000" w:rsidRDefault="00000000" w:rsidRPr="00000000" w14:paraId="000000E6">
      <w:pPr>
        <w:spacing w:after="80" w:lineRule="auto"/>
        <w:ind w:left="173" w:firstLine="0"/>
        <w:rPr>
          <w:rFonts w:ascii="Calibri" w:cs="Calibri" w:eastAsia="Calibri" w:hAnsi="Calibri"/>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i w:val="0"/>
          <w:iCs w:val="0"/>
          <w:color w:val="2b2b2b"/>
          <w:sz w:val="20"/>
          <w:szCs w:val="20"/>
          <w:rtl w:val="0"/>
        </w:rPr>
        <w:t xml:space="preserve">Normal text combinations meet WCAG AA contrast requirements.</w:t>
      </w:r>
      <w:r w:rsidDel="00000000" w:rsidR="00000000" w:rsidRPr="00000000">
        <w:rPr>
          <w:rtl w:val="0"/>
        </w:rPr>
      </w:r>
    </w:p>
    <w:p w:rsidR="00000000" w:rsidDel="00000000" w:rsidP="00000000" w:rsidRDefault="00000000" w:rsidRPr="00000000" w14:paraId="000000E7">
      <w:pPr>
        <w:spacing w:after="80" w:lineRule="auto"/>
        <w:ind w:left="173" w:firstLine="0"/>
        <w:rPr>
          <w:rFonts w:ascii="Calibri" w:cs="Calibri" w:eastAsia="Calibri" w:hAnsi="Calibri"/>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i w:val="0"/>
          <w:iCs w:val="0"/>
          <w:color w:val="2b2b2b"/>
          <w:sz w:val="20"/>
          <w:szCs w:val="20"/>
          <w:rtl w:val="0"/>
        </w:rPr>
        <w:t xml:space="preserve">Color is never the only indicator of status, selection, or interaction.</w:t>
      </w:r>
      <w:r w:rsidDel="00000000" w:rsidR="00000000" w:rsidRPr="00000000">
        <w:rPr>
          <w:rtl w:val="0"/>
        </w:rPr>
      </w:r>
    </w:p>
    <w:p w:rsidR="00000000" w:rsidDel="00000000" w:rsidP="00000000" w:rsidRDefault="00000000" w:rsidRPr="00000000" w14:paraId="000000E8">
      <w:pPr>
        <w:spacing w:after="80" w:lineRule="auto"/>
        <w:ind w:left="173" w:firstLine="0"/>
        <w:rPr>
          <w:rFonts w:ascii="Calibri" w:cs="Calibri" w:eastAsia="Calibri" w:hAnsi="Calibri"/>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i w:val="0"/>
          <w:iCs w:val="0"/>
          <w:color w:val="2b2b2b"/>
          <w:sz w:val="20"/>
          <w:szCs w:val="20"/>
          <w:rtl w:val="0"/>
        </w:rPr>
        <w:t xml:space="preserve">CTA motion is restrained and does not pulse, glow, or bounce.</w:t>
      </w:r>
      <w:r w:rsidDel="00000000" w:rsidR="00000000" w:rsidRPr="00000000">
        <w:rPr>
          <w:rtl w:val="0"/>
        </w:rPr>
      </w:r>
    </w:p>
    <w:p w:rsidR="00000000" w:rsidDel="00000000" w:rsidP="00000000" w:rsidRDefault="00000000" w:rsidRPr="00000000" w14:paraId="000000E9">
      <w:pPr>
        <w:spacing w:after="80" w:lineRule="auto"/>
        <w:ind w:left="173" w:firstLine="0"/>
        <w:rPr>
          <w:rFonts w:ascii="Calibri" w:cs="Calibri" w:eastAsia="Calibri" w:hAnsi="Calibri"/>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i w:val="0"/>
          <w:iCs w:val="0"/>
          <w:color w:val="2b2b2b"/>
          <w:sz w:val="20"/>
          <w:szCs w:val="20"/>
          <w:rtl w:val="0"/>
        </w:rPr>
        <w:t xml:space="preserve">Buttons remain at least 48 px high on touch devices.</w:t>
      </w:r>
      <w:r w:rsidDel="00000000" w:rsidR="00000000" w:rsidRPr="00000000">
        <w:rPr>
          <w:rtl w:val="0"/>
        </w:rPr>
      </w:r>
    </w:p>
    <w:p w:rsidR="00000000" w:rsidDel="00000000" w:rsidP="00000000" w:rsidRDefault="00000000" w:rsidRPr="00000000" w14:paraId="000000EA">
      <w:pPr>
        <w:spacing w:after="80" w:lineRule="auto"/>
        <w:ind w:left="173" w:firstLine="0"/>
        <w:rPr>
          <w:rFonts w:ascii="Calibri" w:cs="Calibri" w:eastAsia="Calibri" w:hAnsi="Calibri"/>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i w:val="0"/>
          <w:iCs w:val="0"/>
          <w:color w:val="2b2b2b"/>
          <w:sz w:val="20"/>
          <w:szCs w:val="20"/>
          <w:rtl w:val="0"/>
        </w:rPr>
        <w:t xml:space="preserve">The approved primary CTA copy remains "Book a Revenue Diagnostic."</w:t>
      </w:r>
      <w:r w:rsidDel="00000000" w:rsidR="00000000" w:rsidRPr="00000000">
        <w:rPr>
          <w:rtl w:val="0"/>
        </w:rPr>
      </w:r>
    </w:p>
    <w:p w:rsidR="00000000" w:rsidDel="00000000" w:rsidP="00000000" w:rsidRDefault="00000000" w:rsidRPr="00000000" w14:paraId="000000EB">
      <w:pPr>
        <w:spacing w:after="80" w:lineRule="auto"/>
        <w:ind w:left="173" w:firstLine="0"/>
        <w:rPr>
          <w:rFonts w:ascii="Calibri" w:cs="Calibri" w:eastAsia="Calibri" w:hAnsi="Calibri"/>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i w:val="0"/>
          <w:iCs w:val="0"/>
          <w:color w:val="2b2b2b"/>
          <w:sz w:val="20"/>
          <w:szCs w:val="20"/>
          <w:rtl w:val="0"/>
        </w:rPr>
        <w:t xml:space="preserve">Visual hierarchy is created primarily through layout, typography, and spacing, not additional colors.</w:t>
      </w:r>
      <w:r w:rsidDel="00000000" w:rsidR="00000000" w:rsidRPr="00000000">
        <w:rPr>
          <w:rtl w:val="0"/>
        </w:rPr>
      </w:r>
    </w:p>
    <w:tbl>
      <w:tblPr>
        <w:tblStyle w:val="Table23"/>
        <w:tblW w:w="10122.0" w:type="dxa"/>
        <w:jc w:val="left"/>
        <w:tblLayout w:type="fixed"/>
        <w:tblLook w:val="0400"/>
      </w:tblPr>
      <w:tblGrid>
        <w:gridCol w:w="330"/>
        <w:gridCol w:w="9792"/>
        <w:tblGridChange w:id="0">
          <w:tblGrid>
            <w:gridCol w:w="330"/>
            <w:gridCol w:w="9792"/>
          </w:tblGrid>
        </w:tblGridChange>
      </w:tblGrid>
      <w:tr>
        <w:trPr>
          <w:cantSplit w:val="0"/>
          <w:tblHeader w:val="0"/>
        </w:trPr>
        <w:tc>
          <w:tcPr>
            <w:tcBorders>
              <w:top w:color="ddd6cc" w:space="0" w:sz="6" w:val="single"/>
              <w:left w:color="000000" w:space="0" w:sz="0" w:val="nil"/>
              <w:bottom w:color="ddd6cc" w:space="0" w:sz="6" w:val="single"/>
              <w:right w:color="000000" w:space="0" w:sz="0" w:val="nil"/>
            </w:tcBorders>
            <w:shd w:fill="841617" w:val="clear"/>
            <w:tcMar>
              <w:top w:w="144.0" w:type="dxa"/>
              <w:left w:w="144.0" w:type="dxa"/>
              <w:bottom w:w="144.0" w:type="dxa"/>
              <w:right w:w="144.0" w:type="dxa"/>
            </w:tcMar>
            <w:vAlign w:val="center"/>
          </w:tcPr>
          <w:p w:rsidR="00000000" w:rsidDel="00000000" w:rsidP="00000000" w:rsidRDefault="00000000" w:rsidRPr="00000000" w14:paraId="000000EC">
            <w:pPr>
              <w:rPr>
                <w:rFonts w:ascii="Calibri" w:cs="Calibri" w:eastAsia="Calibri" w:hAnsi="Calibri"/>
              </w:rPr>
            </w:pPr>
            <w:r w:rsidDel="00000000" w:rsidR="00000000" w:rsidRPr="00000000">
              <w:rPr>
                <w:rtl w:val="0"/>
              </w:rPr>
            </w:r>
          </w:p>
        </w:tc>
        <w:tc>
          <w:tcPr>
            <w:tcBorders>
              <w:top w:color="ddd6cc" w:space="0" w:sz="6" w:val="single"/>
              <w:left w:color="000000" w:space="0" w:sz="0" w:val="nil"/>
              <w:bottom w:color="ddd6cc" w:space="0" w:sz="6" w:val="single"/>
              <w:right w:color="000000" w:space="0" w:sz="0" w:val="nil"/>
            </w:tcBorders>
            <w:shd w:fill="f8f5ec" w:val="clear"/>
            <w:tcMar>
              <w:top w:w="120.0" w:type="dxa"/>
              <w:bottom w:w="120.0" w:type="dxa"/>
            </w:tcMar>
            <w:vAlign w:val="center"/>
          </w:tcPr>
          <w:p w:rsidR="00000000" w:rsidDel="00000000" w:rsidP="00000000" w:rsidRDefault="00000000" w:rsidRPr="00000000" w14:paraId="000000ED">
            <w:pPr>
              <w:spacing w:after="60" w:lineRule="auto"/>
              <w:rPr>
                <w:rFonts w:ascii="Calibri" w:cs="Calibri" w:eastAsia="Calibri" w:hAnsi="Calibri"/>
              </w:rPr>
            </w:pPr>
            <w:r w:rsidDel="00000000" w:rsidR="00000000" w:rsidRPr="00000000">
              <w:rPr>
                <w:rFonts w:ascii="Calibri" w:cs="Calibri" w:eastAsia="Calibri" w:hAnsi="Calibri"/>
                <w:b w:val="1"/>
                <w:bCs w:val="1"/>
                <w:i w:val="0"/>
                <w:iCs w:val="0"/>
                <w:color w:val="2b2b2b"/>
                <w:sz w:val="21"/>
                <w:szCs w:val="21"/>
                <w:rtl w:val="0"/>
              </w:rPr>
              <w:t xml:space="preserve">Governing outcome</w:t>
            </w:r>
            <w:r w:rsidDel="00000000" w:rsidR="00000000" w:rsidRPr="00000000">
              <w:rPr>
                <w:rtl w:val="0"/>
              </w:rPr>
            </w:r>
          </w:p>
          <w:p w:rsidR="00000000" w:rsidDel="00000000" w:rsidP="00000000" w:rsidRDefault="00000000" w:rsidRPr="00000000" w14:paraId="000000EE">
            <w:pPr>
              <w:spacing w:after="0" w:before="0" w:line="288" w:lineRule="auto"/>
              <w:rPr>
                <w:rFonts w:ascii="Calibri" w:cs="Calibri" w:eastAsia="Calibri" w:hAnsi="Calibri"/>
              </w:rPr>
            </w:pPr>
            <w:r w:rsidDel="00000000" w:rsidR="00000000" w:rsidRPr="00000000">
              <w:rPr>
                <w:rFonts w:ascii="Calibri" w:cs="Calibri" w:eastAsia="Calibri" w:hAnsi="Calibri"/>
                <w:i w:val="0"/>
                <w:iCs w:val="0"/>
                <w:color w:val="625e59"/>
                <w:sz w:val="20"/>
                <w:szCs w:val="20"/>
                <w:rtl w:val="0"/>
              </w:rPr>
              <w:t xml:space="preserve">One restrained, reusable color system for the enhanced GWS website. Growth Crimson signals brand emphasis and primary action; Warm Cream creates the editorial canvas; Charcoal carries clarity and trust. CTA behavior remains predictable across desktop, tablet, and mobile.</w:t>
            </w:r>
            <w:r w:rsidDel="00000000" w:rsidR="00000000" w:rsidRPr="00000000">
              <w:rPr>
                <w:rtl w:val="0"/>
              </w:rPr>
            </w:r>
          </w:p>
        </w:tc>
      </w:tr>
    </w:tbl>
    <w:p w:rsidR="00000000" w:rsidDel="00000000" w:rsidP="00000000" w:rsidRDefault="00000000" w:rsidRPr="00000000" w14:paraId="000000EF">
      <w:pPr>
        <w:spacing w:after="20" w:lineRule="auto"/>
        <w:rPr>
          <w:rFonts w:ascii="Calibri" w:cs="Calibri" w:eastAsia="Calibri" w:hAnsi="Calibri"/>
        </w:rPr>
      </w:pPr>
      <w:r w:rsidDel="00000000" w:rsidR="00000000" w:rsidRPr="00000000">
        <w:rPr>
          <w:rtl w:val="0"/>
        </w:rPr>
      </w:r>
    </w:p>
    <w:sectPr>
      <w:headerReference r:id="rId6" w:type="default"/>
      <w:footerReference r:id="rId7"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b2b2b"/>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888888"/>
        <w:sz w:val="15"/>
        <w:szCs w:val="15"/>
        <w:u w:val="none"/>
        <w:shd w:fill="auto" w:val="clear"/>
        <w:vertAlign w:val="baseline"/>
        <w:rtl w:val="0"/>
      </w:rPr>
      <w:t xml:space="preserve">GrowthWorks Systems  |  Website Enhancement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b2b2b"/>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888888"/>
        <w:sz w:val="15"/>
        <w:szCs w:val="15"/>
        <w:u w:val="none"/>
        <w:shd w:fill="auto" w:val="clear"/>
        <w:vertAlign w:val="baseline"/>
        <w:rtl w:val="0"/>
      </w:rPr>
      <w:t xml:space="preserve">GWS Color Application &amp; CTA States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b2b2b"/>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